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65B9" w:rsidR="00E901B6" w:rsidP="00E901B6" w:rsidRDefault="00E901B6" w14:paraId="59B90931" w14:textId="77777777">
      <w:pPr>
        <w:pStyle w:val="Slotzin"/>
      </w:pPr>
      <w:bookmarkStart w:name="_GoBack" w:id="0"/>
      <w:bookmarkEnd w:id="0"/>
      <w:r w:rsidRPr="00D265B9">
        <w:t>Geachte voorzitter,</w:t>
      </w:r>
    </w:p>
    <w:p w:rsidRPr="00D265B9" w:rsidR="00E901B6" w:rsidP="00E901B6" w:rsidRDefault="00E901B6" w14:paraId="3671BA75" w14:textId="553DC462">
      <w:pPr>
        <w:pStyle w:val="Slotzin"/>
      </w:pPr>
      <w:r w:rsidRPr="00D265B9">
        <w:t xml:space="preserve">Hierbij ontvangt u ter informatie het </w:t>
      </w:r>
      <w:r w:rsidRPr="00D265B9" w:rsidR="006129E2">
        <w:rPr>
          <w:rFonts w:cs="Arial"/>
        </w:rPr>
        <w:t xml:space="preserve">adviesrapport </w:t>
      </w:r>
      <w:r w:rsidRPr="00D265B9">
        <w:t xml:space="preserve">‘Nu samen stappen maken - </w:t>
      </w:r>
      <w:r w:rsidR="007436B7">
        <w:t>e</w:t>
      </w:r>
      <w:r w:rsidRPr="00D265B9">
        <w:t>en advies voor het besluitvormingsproces over het langdurig beheer van radioactief afval’</w:t>
      </w:r>
      <w:r w:rsidR="00D265B9">
        <w:t xml:space="preserve"> van het Rathenau Instituut</w:t>
      </w:r>
      <w:r w:rsidRPr="00D265B9">
        <w:t xml:space="preserve">. </w:t>
      </w:r>
      <w:r w:rsidR="00D265B9">
        <w:t>Het Rathenau Instituut heeft i</w:t>
      </w:r>
      <w:r w:rsidRPr="00D265B9">
        <w:t xml:space="preserve">n opdracht van het </w:t>
      </w:r>
      <w:r w:rsidRPr="00D265B9" w:rsidR="00C231F9">
        <w:t>m</w:t>
      </w:r>
      <w:r w:rsidRPr="00D265B9">
        <w:t xml:space="preserve">inisterie van Infrastructuur en Waterstaat (IenW) </w:t>
      </w:r>
      <w:r w:rsidR="00D265B9">
        <w:t>onderzoek</w:t>
      </w:r>
      <w:r w:rsidRPr="00D265B9" w:rsidR="002364B5">
        <w:t xml:space="preserve"> </w:t>
      </w:r>
      <w:r w:rsidRPr="00D265B9">
        <w:t>uit</w:t>
      </w:r>
      <w:r w:rsidR="00D265B9">
        <w:t>gevoerd</w:t>
      </w:r>
      <w:r w:rsidRPr="00D265B9">
        <w:t xml:space="preserve"> naar hoe het besluitvormingsproces voor </w:t>
      </w:r>
      <w:r w:rsidRPr="00D265B9" w:rsidR="002A66B3">
        <w:t>het langdurig beheer</w:t>
      </w:r>
      <w:r w:rsidRPr="00D265B9" w:rsidR="002A66B3">
        <w:rPr>
          <w:rStyle w:val="FootnoteReference"/>
        </w:rPr>
        <w:footnoteReference w:id="2"/>
      </w:r>
      <w:r w:rsidRPr="00D265B9">
        <w:t xml:space="preserve"> van radioactief afval vormgegeven kan worden. </w:t>
      </w:r>
      <w:r w:rsidR="00D265B9">
        <w:t xml:space="preserve">Het adviesrapport is het </w:t>
      </w:r>
      <w:r w:rsidR="007436B7">
        <w:t>finale rapport</w:t>
      </w:r>
      <w:r w:rsidR="00D265B9">
        <w:t xml:space="preserve"> van een vijfjarig onderzoek- en dialoogprogramma. </w:t>
      </w:r>
    </w:p>
    <w:p w:rsidR="00E901B6" w:rsidP="00E901B6" w:rsidRDefault="00E901B6" w14:paraId="717AFA97" w14:textId="6C8CF2B2">
      <w:pPr>
        <w:pStyle w:val="Slotzin"/>
      </w:pPr>
      <w:r>
        <w:t>In deze brief wil ik ten eerste ingaan op mijn ambitie op het terrein van</w:t>
      </w:r>
      <w:r w:rsidR="00D265B9">
        <w:t xml:space="preserve"> het beheer van</w:t>
      </w:r>
      <w:r>
        <w:t xml:space="preserve"> radioactief afval. Vervolgens leest u de kernboodschap van het advies. Ik </w:t>
      </w:r>
      <w:r w:rsidR="00D265B9">
        <w:t>geef daarna mijn</w:t>
      </w:r>
      <w:r>
        <w:t xml:space="preserve"> appreciatie </w:t>
      </w:r>
      <w:r w:rsidR="00D265B9">
        <w:t>van</w:t>
      </w:r>
      <w:r>
        <w:t xml:space="preserve"> het advies en tot slot </w:t>
      </w:r>
      <w:r w:rsidR="00853A50">
        <w:t>schets ik</w:t>
      </w:r>
      <w:r>
        <w:t xml:space="preserve"> wat ik met deze inzichten ga doen. </w:t>
      </w:r>
    </w:p>
    <w:p w:rsidRPr="00E901B6" w:rsidR="00E901B6" w:rsidP="00E901B6" w:rsidRDefault="00E901B6" w14:paraId="2786008C" w14:textId="77777777">
      <w:pPr>
        <w:pStyle w:val="Slotzin"/>
        <w:rPr>
          <w:sz w:val="24"/>
          <w:szCs w:val="24"/>
        </w:rPr>
      </w:pPr>
      <w:r w:rsidRPr="00E901B6">
        <w:rPr>
          <w:sz w:val="24"/>
          <w:szCs w:val="24"/>
        </w:rPr>
        <w:t>1.</w:t>
      </w:r>
      <w:r w:rsidRPr="00E901B6">
        <w:rPr>
          <w:sz w:val="24"/>
          <w:szCs w:val="24"/>
        </w:rPr>
        <w:tab/>
        <w:t>Ambitie</w:t>
      </w:r>
    </w:p>
    <w:p w:rsidR="00E901B6" w:rsidP="00E901B6" w:rsidRDefault="00E901B6" w14:paraId="7050DD85" w14:textId="3DA3D75E">
      <w:pPr>
        <w:pStyle w:val="Slotzin"/>
      </w:pPr>
      <w:r>
        <w:t>Ik wil in mijn periode als verantwoordelijk</w:t>
      </w:r>
      <w:r w:rsidR="004452D6">
        <w:t>e</w:t>
      </w:r>
      <w:r>
        <w:t xml:space="preserve"> staatssecretaris een duidelijke ambitie neer</w:t>
      </w:r>
      <w:r w:rsidR="005B7837">
        <w:t xml:space="preserve"> </w:t>
      </w:r>
      <w:r>
        <w:t xml:space="preserve">zetten voor het dossier radioactief afval, waarbij de veiligheid voor mens en milieu </w:t>
      </w:r>
      <w:r w:rsidR="00DC6847">
        <w:t>mijn</w:t>
      </w:r>
      <w:r>
        <w:t xml:space="preserve"> belangrijkste prioriteit is</w:t>
      </w:r>
      <w:r w:rsidR="003D282E">
        <w:t xml:space="preserve"> en blijft</w:t>
      </w:r>
      <w:r>
        <w:t xml:space="preserve">. Het veilig beheer van radioactief afval is een integraal onderdeel van de nucleaire ambities van dit kabinet. </w:t>
      </w:r>
    </w:p>
    <w:p w:rsidR="00E901B6" w:rsidP="00E901B6" w:rsidRDefault="00E901B6" w14:paraId="1AF2CA74" w14:textId="77777777">
      <w:pPr>
        <w:pStyle w:val="Slotzin"/>
      </w:pPr>
      <w:r>
        <w:t xml:space="preserve">De nucleaire ambities van dit kabinet zijn u bekend: </w:t>
      </w:r>
      <w:bookmarkStart w:name="_Hlk175132489" w:id="1"/>
      <w:r>
        <w:t xml:space="preserve">de voorbereidingen op de bouw van twee kerncentrales worden doorgezet, en de kerncentrale in Borssele blijft open. Het kabinet zet verder, aanvullend op de eerder in gang gezette stappen, in op de bouw van twee extra kerncentrales in Nederland, waarbij ook de mogelijkheden voor meerdere kleine centrales worden betrokken. </w:t>
      </w:r>
      <w:bookmarkEnd w:id="1"/>
    </w:p>
    <w:p w:rsidR="007436B7" w:rsidP="00E901B6" w:rsidRDefault="00E901B6" w14:paraId="1909B059" w14:textId="77777777">
      <w:pPr>
        <w:pStyle w:val="Slotzin"/>
      </w:pPr>
      <w:r>
        <w:t xml:space="preserve">Gezien deze veranderende </w:t>
      </w:r>
      <w:r w:rsidR="007436B7">
        <w:t>ambities</w:t>
      </w:r>
      <w:r>
        <w:t xml:space="preserve">, toename van </w:t>
      </w:r>
      <w:r w:rsidR="007436B7">
        <w:t xml:space="preserve">het gebruik van </w:t>
      </w:r>
      <w:r>
        <w:t xml:space="preserve">kernenergie en de </w:t>
      </w:r>
      <w:r w:rsidR="00D417BE">
        <w:t>gevolgen</w:t>
      </w:r>
      <w:r>
        <w:t xml:space="preserve"> </w:t>
      </w:r>
      <w:r w:rsidR="003D282E">
        <w:t>daa</w:t>
      </w:r>
      <w:r>
        <w:t xml:space="preserve">rvan </w:t>
      </w:r>
      <w:r w:rsidR="007436B7">
        <w:t>voor</w:t>
      </w:r>
      <w:r w:rsidR="003D282E">
        <w:t xml:space="preserve"> de hoeveelheid</w:t>
      </w:r>
      <w:r>
        <w:t xml:space="preserve"> radioactief afval, wil ik de voorbereiding van de besluitvorming over berging van radioactief afval </w:t>
      </w:r>
      <w:r w:rsidR="007436B7">
        <w:t xml:space="preserve">nu </w:t>
      </w:r>
      <w:r>
        <w:t xml:space="preserve">in gang gaan zetten. </w:t>
      </w:r>
      <w:r>
        <w:lastRenderedPageBreak/>
        <w:t xml:space="preserve">Daarmee laat ik het eerdere beleid, te weten rond 2100 een besluit te nemen over een eindberging van het radioactief afval die in 2130 gerealiseerd moet zijn, los. </w:t>
      </w:r>
    </w:p>
    <w:p w:rsidR="00D417BE" w:rsidP="00E901B6" w:rsidRDefault="00E901B6" w14:paraId="75C2703F" w14:textId="5E86B926">
      <w:pPr>
        <w:pStyle w:val="Slotzin"/>
      </w:pPr>
      <w:r>
        <w:t xml:space="preserve">Ik zie dat </w:t>
      </w:r>
      <w:r w:rsidR="007436B7">
        <w:t>als</w:t>
      </w:r>
      <w:r>
        <w:t xml:space="preserve"> noodzakelijk, niet alleen omdat het volume </w:t>
      </w:r>
      <w:r w:rsidR="007436B7">
        <w:t xml:space="preserve">afval </w:t>
      </w:r>
      <w:r>
        <w:t xml:space="preserve">substantieel groter zal </w:t>
      </w:r>
      <w:r w:rsidR="007436B7">
        <w:t>worden</w:t>
      </w:r>
      <w:r>
        <w:t xml:space="preserve"> dan een aantal jaren geleden voorzien, maar ook wegens de ruimtelijke inpassing van een eindberging. Met het naar voren halen van het besluitvormingsproces wordt ook mogelijk gemaakt dat, in een volgend stadium, het realiseren van een eindberging naar voren kan worden gehaald. </w:t>
      </w:r>
      <w:r w:rsidR="007436B7">
        <w:t>Ik streef ernaar dat dit besluitvormingsproces</w:t>
      </w:r>
      <w:r w:rsidR="00D417BE">
        <w:t xml:space="preserve"> </w:t>
      </w:r>
      <w:r w:rsidR="007436B7">
        <w:t xml:space="preserve">ook </w:t>
      </w:r>
      <w:r w:rsidR="00D417BE">
        <w:t>een concreet tijdspad</w:t>
      </w:r>
      <w:r w:rsidR="007436B7">
        <w:t xml:space="preserve"> zal bevatten</w:t>
      </w:r>
      <w:r w:rsidR="00D417BE">
        <w:t xml:space="preserve">. </w:t>
      </w:r>
    </w:p>
    <w:p w:rsidR="00E901B6" w:rsidP="00E901B6" w:rsidRDefault="007938F4" w14:paraId="3F46FC57" w14:textId="4F7838A1">
      <w:pPr>
        <w:pStyle w:val="Slotzin"/>
      </w:pPr>
      <w:r>
        <w:t>H</w:t>
      </w:r>
      <w:r w:rsidR="00E901B6">
        <w:t xml:space="preserve">et radioactief afval </w:t>
      </w:r>
      <w:r>
        <w:t xml:space="preserve">wordt nu beheerd </w:t>
      </w:r>
      <w:r w:rsidR="004452D6">
        <w:t>door de</w:t>
      </w:r>
      <w:r w:rsidR="00E901B6">
        <w:t xml:space="preserve"> </w:t>
      </w:r>
      <w:bookmarkStart w:name="_Hlk175143154" w:id="2"/>
      <w:r w:rsidR="00E901B6">
        <w:t>Centrale Organisatie voor Radioactief Afval (COVRA)</w:t>
      </w:r>
      <w:bookmarkEnd w:id="2"/>
      <w:r w:rsidR="00E901B6">
        <w:t>. De</w:t>
      </w:r>
      <w:r w:rsidR="004452D6">
        <w:t xml:space="preserve"> faciliteiten van COVRA zijn </w:t>
      </w:r>
      <w:r w:rsidR="00E901B6">
        <w:t xml:space="preserve">zo </w:t>
      </w:r>
      <w:r w:rsidR="004452D6">
        <w:t xml:space="preserve">ontworpen </w:t>
      </w:r>
      <w:r w:rsidR="00E901B6">
        <w:t xml:space="preserve">dat het afval daar tenminste 100 jaar veilig kan liggen. </w:t>
      </w:r>
      <w:bookmarkStart w:name="_Hlk175142963" w:id="3"/>
      <w:r w:rsidR="00E901B6">
        <w:t xml:space="preserve">Er is vooralsnog voldoende uitbreidingsruimte bij COVRA voor het radioactief afval, maar </w:t>
      </w:r>
      <w:r w:rsidR="004452D6">
        <w:t>op termijn</w:t>
      </w:r>
      <w:r w:rsidR="00E901B6">
        <w:t xml:space="preserve"> kan dit gaan knellen. Ik zal daarom preciezer in kaart brengen </w:t>
      </w:r>
      <w:bookmarkStart w:name="_Hlk175131957" w:id="4"/>
      <w:r w:rsidR="00E901B6">
        <w:t xml:space="preserve">wat de nucleaire kabinetsambitie voor invloed heeft op de ruimte op het COVRA terrein. </w:t>
      </w:r>
      <w:bookmarkEnd w:id="3"/>
      <w:bookmarkEnd w:id="4"/>
    </w:p>
    <w:p w:rsidR="00E901B6" w:rsidP="00E901B6" w:rsidRDefault="00E901B6" w14:paraId="66E52FBD" w14:textId="664648D8">
      <w:pPr>
        <w:pStyle w:val="Slotzin"/>
      </w:pPr>
      <w:r>
        <w:t>In dit kader ben ik erg blij met het advies</w:t>
      </w:r>
      <w:r w:rsidR="005F6308">
        <w:t xml:space="preserve"> van het Rathenau Instituut</w:t>
      </w:r>
      <w:r>
        <w:t xml:space="preserve">. Het advies ondersteunt mij in mijn ambitie die ik wil neerzetten. Ik kan het advies goed gebruiken voor het verder aanscherpen en </w:t>
      </w:r>
      <w:r w:rsidR="005B7837">
        <w:t>vormgeven</w:t>
      </w:r>
      <w:r>
        <w:t xml:space="preserve"> van het beleid. Het advies </w:t>
      </w:r>
      <w:r w:rsidR="009431A2">
        <w:t xml:space="preserve">wordt meegenomen bij </w:t>
      </w:r>
      <w:r>
        <w:t xml:space="preserve">de ontwikkeling van het aankomende Nationaal Programma Radioactief Afval en verbruikte splijtstof (NPRA). </w:t>
      </w:r>
    </w:p>
    <w:p w:rsidRPr="00E901B6" w:rsidR="00E901B6" w:rsidP="00E901B6" w:rsidRDefault="00E901B6" w14:paraId="2686890D" w14:textId="77777777">
      <w:pPr>
        <w:pStyle w:val="Slotzin"/>
        <w:rPr>
          <w:sz w:val="24"/>
          <w:szCs w:val="24"/>
        </w:rPr>
      </w:pPr>
      <w:r w:rsidRPr="00E901B6">
        <w:rPr>
          <w:sz w:val="24"/>
          <w:szCs w:val="24"/>
        </w:rPr>
        <w:t>2.</w:t>
      </w:r>
      <w:r w:rsidRPr="00E901B6">
        <w:rPr>
          <w:sz w:val="24"/>
          <w:szCs w:val="24"/>
        </w:rPr>
        <w:tab/>
        <w:t>Kern van het advies</w:t>
      </w:r>
    </w:p>
    <w:p w:rsidR="00E901B6" w:rsidP="00E901B6" w:rsidRDefault="00E901B6" w14:paraId="677ACD8F" w14:textId="59268517">
      <w:pPr>
        <w:pStyle w:val="Slotzin"/>
      </w:pPr>
      <w:r>
        <w:t xml:space="preserve">Het advies van het Rathenau Instituut is gebaseerd op de resultaten van een vijfjarig onderzoeks- en dialoogprogramma. Als onderdeel van dit programma heeft het Rathenau Instituut verschillende deelstudies </w:t>
      </w:r>
      <w:r w:rsidR="00086E3B">
        <w:t>uitgevoerd</w:t>
      </w:r>
      <w:r>
        <w:t xml:space="preserve">. Zo heeft het Rathenau Instituut onderzocht hoe Nederland na de Tweede Wereldoorlog tot nu is omgegaan met zijn radioactief afval, hoe andere Europese landen over de berging van hun afval beslissen, welke wetten en regelingen in Nederland gelden voor het beheer van radioactief afval en hoe het staat met de kennis die nodig is voor de besluitvorming. </w:t>
      </w:r>
    </w:p>
    <w:p w:rsidR="00E901B6" w:rsidP="007938F4" w:rsidRDefault="00C575CD" w14:paraId="65525BE6" w14:textId="7F11DE5E">
      <w:pPr>
        <w:pStyle w:val="Slotzin"/>
      </w:pPr>
      <w:r>
        <w:t xml:space="preserve">Het </w:t>
      </w:r>
      <w:r w:rsidR="007938F4">
        <w:t xml:space="preserve">finale </w:t>
      </w:r>
      <w:r>
        <w:t xml:space="preserve">adviesrapport gaat over het </w:t>
      </w:r>
      <w:r w:rsidR="007938F4">
        <w:t xml:space="preserve">vormgeven van een </w:t>
      </w:r>
      <w:r>
        <w:t xml:space="preserve">besluitvormingsproces voor het langdurige beheer van het radioactief afval. </w:t>
      </w:r>
      <w:r w:rsidR="007938F4">
        <w:t>Het Rathenau Instituut adviseert om het besluitvormingsproces nu te starten, en niet, zoals het huidige beleid</w:t>
      </w:r>
      <w:r w:rsidR="005F6308">
        <w:t xml:space="preserve"> is</w:t>
      </w:r>
      <w:r w:rsidR="007938F4">
        <w:t xml:space="preserve">, per 2100. </w:t>
      </w:r>
      <w:r w:rsidR="00E901B6">
        <w:t xml:space="preserve">Het Rathenau Instituut geeft vier overkoepelende aanbevelingen </w:t>
      </w:r>
      <w:r w:rsidR="007938F4">
        <w:t xml:space="preserve">bij het inrichten van dit besluitvormingsproces. De aanbevelingen zien op participatie; bij dit besluitvormingsproces is participatie </w:t>
      </w:r>
      <w:r w:rsidR="00A975E7">
        <w:t xml:space="preserve">gedurende het gehele proces </w:t>
      </w:r>
      <w:r w:rsidR="007938F4">
        <w:t>van groot</w:t>
      </w:r>
      <w:r w:rsidR="00A975E7">
        <w:t xml:space="preserve"> belang</w:t>
      </w:r>
      <w:r w:rsidR="007938F4">
        <w:t xml:space="preserve">. </w:t>
      </w:r>
      <w:r w:rsidR="00A975E7">
        <w:t>D</w:t>
      </w:r>
      <w:r w:rsidR="007938F4">
        <w:t xml:space="preserve">eel het besluitvormingsproces op in vijf fases, voor een goede structuur van het proces. </w:t>
      </w:r>
      <w:r w:rsidR="00A975E7">
        <w:t xml:space="preserve">Deze zijn initiatiefase, ontwikkelfase en locatiefase, bouw- en plaatsingsfase, sluitingsfase en post-sluitingsfase. </w:t>
      </w:r>
      <w:r w:rsidRPr="00A975E7" w:rsidR="00A975E7">
        <w:t xml:space="preserve">Organiseer </w:t>
      </w:r>
      <w:r w:rsidR="00A975E7">
        <w:t xml:space="preserve">in de initiatiefase </w:t>
      </w:r>
      <w:r w:rsidRPr="00A975E7" w:rsidR="00A975E7">
        <w:t xml:space="preserve">participatie bij de keuze voor de beheeropties van een eindberging. </w:t>
      </w:r>
      <w:r w:rsidR="007938F4">
        <w:t xml:space="preserve">Organiseer per fase </w:t>
      </w:r>
      <w:r w:rsidR="00A975E7">
        <w:t xml:space="preserve">de </w:t>
      </w:r>
      <w:r w:rsidR="00E901B6">
        <w:t>besluitvorming, publieksparticipatie, kennis en financiën.</w:t>
      </w:r>
    </w:p>
    <w:p w:rsidRPr="00E901B6" w:rsidR="00E901B6" w:rsidP="00E901B6" w:rsidRDefault="00E901B6" w14:paraId="415BB22A" w14:textId="77777777">
      <w:pPr>
        <w:pStyle w:val="Slotzin"/>
        <w:rPr>
          <w:sz w:val="24"/>
          <w:szCs w:val="24"/>
        </w:rPr>
      </w:pPr>
      <w:r w:rsidRPr="00E901B6">
        <w:rPr>
          <w:sz w:val="24"/>
          <w:szCs w:val="24"/>
        </w:rPr>
        <w:t>3.</w:t>
      </w:r>
      <w:r w:rsidRPr="00E901B6">
        <w:rPr>
          <w:sz w:val="24"/>
          <w:szCs w:val="24"/>
        </w:rPr>
        <w:tab/>
        <w:t>Appreciatie van het advies</w:t>
      </w:r>
    </w:p>
    <w:p w:rsidR="00E901B6" w:rsidP="00E901B6" w:rsidRDefault="00E901B6" w14:paraId="1ADA5906" w14:textId="2FC26EA7">
      <w:pPr>
        <w:pStyle w:val="Slotzin"/>
      </w:pPr>
      <w:r>
        <w:t xml:space="preserve">Ten eerste wil ik het Rathenau Instituut bedanken voor het opleveren van het advies. </w:t>
      </w:r>
      <w:r w:rsidR="00DB2ACD">
        <w:t>En alle betrokken die aan de dialoogsessies en deelstudies hebben meegewerkt.</w:t>
      </w:r>
      <w:r>
        <w:t xml:space="preserve"> De manier waarop het Rathenau Instituut </w:t>
      </w:r>
      <w:bookmarkStart w:name="_Hlk175130911" w:id="5"/>
      <w:r>
        <w:t>het onderzoeks- en dialoogprogramma heeft opgezet is een prachtig voorbeeld</w:t>
      </w:r>
      <w:r w:rsidR="004C6EAB">
        <w:t xml:space="preserve"> van</w:t>
      </w:r>
      <w:r>
        <w:t xml:space="preserve"> hoe er op een participatieve en stapsgewijze manier gewerkt kan worden aan het dossier</w:t>
      </w:r>
      <w:r w:rsidR="00A62B0D">
        <w:t xml:space="preserve">. </w:t>
      </w:r>
      <w:bookmarkEnd w:id="5"/>
      <w:r w:rsidR="00A62B0D">
        <w:t>Zoals</w:t>
      </w:r>
      <w:r>
        <w:t xml:space="preserve"> door </w:t>
      </w:r>
      <w:r w:rsidR="00A62B0D">
        <w:t>het organiseren van</w:t>
      </w:r>
      <w:r>
        <w:t xml:space="preserve"> dialoogsessies met betrokkenen. Het hele programma van het Rathenau Instituut was participatief opgesteld. Het leren van elke stap tijdens de dialoogsessies met de verschillende betrokkenen laat zien dat zo’n aanpak werkt. </w:t>
      </w:r>
    </w:p>
    <w:p w:rsidRPr="00E901B6" w:rsidR="00E901B6" w:rsidP="00E901B6" w:rsidRDefault="00E901B6" w14:paraId="245EAFCA" w14:textId="16B7C41A">
      <w:pPr>
        <w:pStyle w:val="Slotzin"/>
        <w:rPr>
          <w:b/>
          <w:bCs/>
        </w:rPr>
      </w:pPr>
      <w:r w:rsidRPr="00E901B6">
        <w:rPr>
          <w:b/>
          <w:bCs/>
        </w:rPr>
        <w:t>Inzichten advies</w:t>
      </w:r>
    </w:p>
    <w:p w:rsidR="00E901B6" w:rsidP="00E901B6" w:rsidRDefault="00E901B6" w14:paraId="5F8AAEA0" w14:textId="6B8CC0FE">
      <w:pPr>
        <w:pStyle w:val="Slotzin"/>
      </w:pPr>
      <w:r>
        <w:t xml:space="preserve">Het advies </w:t>
      </w:r>
      <w:r w:rsidR="00D351F0">
        <w:t xml:space="preserve">geeft aan </w:t>
      </w:r>
      <w:r>
        <w:t xml:space="preserve">dat er nog veel moet gebeuren tot er een eindberging voor het radioactief afval is gerealiseerd. Het zal een project worden dat meerdere </w:t>
      </w:r>
      <w:r w:rsidR="00D351F0">
        <w:t>Kabinetsperiodes</w:t>
      </w:r>
      <w:r>
        <w:t xml:space="preserve"> zal beslaan. Des te belangrijker dat we daar nu mee starten. Er zijn de afgelopen </w:t>
      </w:r>
      <w:r w:rsidR="002870AE">
        <w:t>decennia</w:t>
      </w:r>
      <w:r>
        <w:t xml:space="preserve"> al de nodige stappen gezet;</w:t>
      </w:r>
      <w:r w:rsidRPr="00FF4FBD">
        <w:rPr>
          <w:color w:val="auto"/>
        </w:rPr>
        <w:t xml:space="preserve"> van het uitwerken van uitgangspunten voor de eindberging </w:t>
      </w:r>
      <w:r>
        <w:t xml:space="preserve">tot het doen van onderzoek naar geschikte geologische aardlagen voor de eindberging. Daarop ga ik verder bouwen. Ik zal nu verder ingaan op de vier aanbevelingen die zijn gedaan door het Rathenau instituut. </w:t>
      </w:r>
    </w:p>
    <w:p w:rsidRPr="00E901B6" w:rsidR="00E901B6" w:rsidP="00E901B6" w:rsidRDefault="00E901B6" w14:paraId="27A1B5E1" w14:textId="7B31FC64">
      <w:pPr>
        <w:pStyle w:val="Slotzin"/>
        <w:rPr>
          <w:i/>
          <w:iCs/>
        </w:rPr>
      </w:pPr>
      <w:r w:rsidRPr="00E901B6">
        <w:rPr>
          <w:i/>
          <w:iCs/>
        </w:rPr>
        <w:t xml:space="preserve">Aanbeveling 1: </w:t>
      </w:r>
      <w:r w:rsidR="00D351F0">
        <w:rPr>
          <w:i/>
          <w:iCs/>
        </w:rPr>
        <w:t>P</w:t>
      </w:r>
      <w:r w:rsidRPr="00E901B6">
        <w:rPr>
          <w:i/>
          <w:iCs/>
        </w:rPr>
        <w:t xml:space="preserve">articipatieve, stapsgewijze aanpak. </w:t>
      </w:r>
    </w:p>
    <w:p w:rsidR="00D351F0" w:rsidP="00E901B6" w:rsidRDefault="00E901B6" w14:paraId="0F8E7D92" w14:textId="77777777">
      <w:pPr>
        <w:pStyle w:val="Slotzin"/>
      </w:pPr>
      <w:r>
        <w:t xml:space="preserve">Participatie staat centraal in het advies. Participatie met bewoners, met kennisinstellingen, medeoverheden, met producenten van radioactief </w:t>
      </w:r>
      <w:r w:rsidR="00675570">
        <w:t xml:space="preserve">afval </w:t>
      </w:r>
      <w:r>
        <w:t xml:space="preserve">en met alle andere betrokkenen. Een participatieve stapsgewijze aanpak onderstreep ik dan ook nadrukkelijk. Gezien het gegeven dat het </w:t>
      </w:r>
      <w:r w:rsidR="00675570">
        <w:t xml:space="preserve">besluitvormingsproces naar de eindberging </w:t>
      </w:r>
      <w:r>
        <w:t>meerdere generaties zal beslaan, vraagt het om zorgvuldigheid, open en transparante communicatie</w:t>
      </w:r>
      <w:r w:rsidR="00B0651C">
        <w:t xml:space="preserve">, </w:t>
      </w:r>
      <w:bookmarkStart w:name="_Hlk175132029" w:id="6"/>
      <w:r w:rsidR="00B0651C">
        <w:t>een navolgbaar participatieproces</w:t>
      </w:r>
      <w:r>
        <w:t xml:space="preserve"> </w:t>
      </w:r>
      <w:bookmarkEnd w:id="6"/>
      <w:r>
        <w:t xml:space="preserve">en kennisdeling. </w:t>
      </w:r>
    </w:p>
    <w:p w:rsidRPr="00D351F0" w:rsidR="00E901B6" w:rsidP="00E901B6" w:rsidRDefault="00E901B6" w14:paraId="34364445" w14:textId="4DC9DD95">
      <w:pPr>
        <w:pStyle w:val="Slotzin"/>
      </w:pPr>
      <w:r w:rsidRPr="00E901B6">
        <w:rPr>
          <w:i/>
          <w:iCs/>
        </w:rPr>
        <w:t>Aanbeveling 2: Beheeropties</w:t>
      </w:r>
      <w:r w:rsidR="00D351F0">
        <w:rPr>
          <w:i/>
          <w:iCs/>
        </w:rPr>
        <w:t xml:space="preserve"> in de initiatiefase</w:t>
      </w:r>
    </w:p>
    <w:p w:rsidR="00E901B6" w:rsidP="00E901B6" w:rsidRDefault="00E901B6" w14:paraId="20E5CF7A" w14:textId="42C92D25">
      <w:pPr>
        <w:pStyle w:val="Slotzin"/>
      </w:pPr>
      <w:r>
        <w:t xml:space="preserve">Het Rathenau Instituut geeft meerdere argumenten om in </w:t>
      </w:r>
      <w:r w:rsidR="00D351F0">
        <w:t>initiatiefase</w:t>
      </w:r>
      <w:r>
        <w:t xml:space="preserve"> van de besluitvorming naar verschillende opties </w:t>
      </w:r>
      <w:r w:rsidR="00D351F0">
        <w:t xml:space="preserve">voor het inrichten van de eindberging </w:t>
      </w:r>
      <w:r>
        <w:t xml:space="preserve">te kijken. Ik ben het hier mee eens. Ik wil alvast benadrukken dat het Nederlandse beleid </w:t>
      </w:r>
      <w:r w:rsidR="009431A2">
        <w:t xml:space="preserve">al is gericht op het onderzoeken van </w:t>
      </w:r>
      <w:r>
        <w:t>verschillende beheeropties (</w:t>
      </w:r>
      <w:r w:rsidR="006129E2">
        <w:t xml:space="preserve">onder andere </w:t>
      </w:r>
      <w:r>
        <w:t>een diepe geologische eindberging</w:t>
      </w:r>
      <w:r w:rsidR="00D351F0">
        <w:t>, diepe boorgaten</w:t>
      </w:r>
      <w:r>
        <w:t xml:space="preserve"> of een multinationale eindberging) en </w:t>
      </w:r>
      <w:r w:rsidR="005F6308">
        <w:t xml:space="preserve">dat </w:t>
      </w:r>
      <w:r>
        <w:t xml:space="preserve">zal blijven onderzoeken. </w:t>
      </w:r>
    </w:p>
    <w:p w:rsidRPr="00E901B6" w:rsidR="00E901B6" w:rsidP="00E901B6" w:rsidRDefault="00E901B6" w14:paraId="02C2424E" w14:textId="78C4066D">
      <w:pPr>
        <w:pStyle w:val="Slotzin"/>
        <w:rPr>
          <w:i/>
          <w:iCs/>
        </w:rPr>
      </w:pPr>
      <w:r w:rsidRPr="00E901B6">
        <w:rPr>
          <w:i/>
          <w:iCs/>
        </w:rPr>
        <w:t>Aanbeveling 3: Fasering besluitvormingsproces</w:t>
      </w:r>
    </w:p>
    <w:p w:rsidR="00E901B6" w:rsidP="00E901B6" w:rsidRDefault="00E901B6" w14:paraId="71765A23" w14:textId="778DCCFE">
      <w:pPr>
        <w:pStyle w:val="Slotzin"/>
      </w:pPr>
      <w:r>
        <w:t xml:space="preserve">Het Rathenau Instituut adviseert om het besluitvormingsproces op te delen in vijf fases. Het opdelen van het besluitvormingsproces sluit aan bij aanbevelingen van internationale organisaties zoals </w:t>
      </w:r>
      <w:r w:rsidR="00D351F0">
        <w:t>het Internationaal Atoomenergieagentschap</w:t>
      </w:r>
      <w:r>
        <w:t xml:space="preserve"> </w:t>
      </w:r>
      <w:r w:rsidR="00D351F0">
        <w:t>(</w:t>
      </w:r>
      <w:r>
        <w:t>IAEA</w:t>
      </w:r>
      <w:r w:rsidR="00D351F0">
        <w:t>)</w:t>
      </w:r>
      <w:r w:rsidR="00CD2B24">
        <w:rPr>
          <w:rStyle w:val="FootnoteReference"/>
        </w:rPr>
        <w:footnoteReference w:id="3"/>
      </w:r>
      <w:r>
        <w:t xml:space="preserve">. Daar sluit ik graag bij aan. De fasering geeft ook de kans om per fase bij te sturen voor en door toekomstige generaties. Daarnaast geeft de fasering een mogelijkheid om in te spelen op voortschrijdende inzichten. </w:t>
      </w:r>
    </w:p>
    <w:p w:rsidRPr="00E901B6" w:rsidR="00E901B6" w:rsidP="00E901B6" w:rsidRDefault="00E901B6" w14:paraId="41BC978C" w14:textId="6BC0DBB8">
      <w:pPr>
        <w:pStyle w:val="Slotzin"/>
        <w:rPr>
          <w:i/>
          <w:iCs/>
        </w:rPr>
      </w:pPr>
      <w:r w:rsidRPr="00E901B6">
        <w:rPr>
          <w:i/>
          <w:iCs/>
        </w:rPr>
        <w:t xml:space="preserve">Aanbeveling 4: </w:t>
      </w:r>
      <w:r w:rsidR="00D351F0">
        <w:rPr>
          <w:i/>
          <w:iCs/>
        </w:rPr>
        <w:t>B</w:t>
      </w:r>
      <w:r w:rsidRPr="00E901B6">
        <w:rPr>
          <w:i/>
          <w:iCs/>
        </w:rPr>
        <w:t>esluitvorming, kennis, participatie en financiën</w:t>
      </w:r>
    </w:p>
    <w:p w:rsidR="00E901B6" w:rsidP="00E901B6" w:rsidRDefault="00E901B6" w14:paraId="7B0EAF05" w14:textId="77777777">
      <w:pPr>
        <w:pStyle w:val="Slotzin"/>
      </w:pPr>
      <w:r>
        <w:t xml:space="preserve">Het Rathenau Instituut adviseert om bij aanvang van iedere fase vast te stellen hoe besluitvorming, kennis, publieksparticipatie en financiën worden georganiseerd. Ik ben het ermee eens dat deze vier processen nodig zijn om besluiten te onderbouwen en te legitimeren. Voor deze vier verschillende processen worden in het advies verschillende acties voorgesteld. </w:t>
      </w:r>
    </w:p>
    <w:p w:rsidRPr="00E901B6" w:rsidR="00E901B6" w:rsidP="00E901B6" w:rsidRDefault="00E901B6" w14:paraId="0126EE7B" w14:textId="77777777">
      <w:pPr>
        <w:pStyle w:val="Slotzin"/>
        <w:rPr>
          <w:sz w:val="24"/>
          <w:szCs w:val="24"/>
        </w:rPr>
      </w:pPr>
      <w:r w:rsidRPr="00E901B6">
        <w:rPr>
          <w:sz w:val="24"/>
          <w:szCs w:val="24"/>
        </w:rPr>
        <w:t>3.</w:t>
      </w:r>
      <w:r w:rsidRPr="00E901B6">
        <w:rPr>
          <w:sz w:val="24"/>
          <w:szCs w:val="24"/>
        </w:rPr>
        <w:tab/>
        <w:t>Aanpak: een nieuwe afslag</w:t>
      </w:r>
    </w:p>
    <w:p w:rsidR="00954BA5" w:rsidP="006129E2" w:rsidRDefault="00E901B6" w14:paraId="7E11566F" w14:textId="6D98F7DB">
      <w:pPr>
        <w:pStyle w:val="Slotzin"/>
      </w:pPr>
      <w:r>
        <w:t xml:space="preserve">Er is veel werk te verzetten. Niet alles kan tegelijk en niet alles kan in deze kabinetsperiode. Met deze brief wil ik een start maken om het fundament te leggen richting een eindberging van het radioactief afval. Beleid waar volgende kabinetten op voort kunnen bouwen. Daarom zal ik de stip op de horizon zetten, zodat duidelijk is welke doelen we op de lange termijn willen bereiken en welke stappen op de route daarnaartoe gezet moeten worden. </w:t>
      </w:r>
    </w:p>
    <w:p w:rsidRPr="00E901B6" w:rsidR="006129E2" w:rsidP="006129E2" w:rsidRDefault="006129E2" w14:paraId="752440B5" w14:textId="15FE2D74">
      <w:pPr>
        <w:pStyle w:val="Slotzin"/>
        <w:rPr>
          <w:b/>
          <w:bCs/>
        </w:rPr>
      </w:pPr>
      <w:r w:rsidRPr="00E901B6">
        <w:rPr>
          <w:b/>
          <w:bCs/>
        </w:rPr>
        <w:t xml:space="preserve">Participatieve, stapsgewijze aanpak </w:t>
      </w:r>
    </w:p>
    <w:p w:rsidRPr="00372EB3" w:rsidR="005519AE" w:rsidP="005519AE" w:rsidRDefault="00372EB3" w14:paraId="45690F1F" w14:textId="050B8853">
      <w:r>
        <w:t xml:space="preserve">Ik laat het oude </w:t>
      </w:r>
      <w:r w:rsidR="00777D29">
        <w:t>beleids</w:t>
      </w:r>
      <w:r>
        <w:t>doel van een besluit nemen in 2100</w:t>
      </w:r>
      <w:r w:rsidR="00777D29">
        <w:t>,</w:t>
      </w:r>
      <w:r>
        <w:t xml:space="preserve"> los. </w:t>
      </w:r>
      <w:r w:rsidR="00E901B6">
        <w:t>Gezien de omvang, maatschappelijke impact en langetermijnperspectief wil ik de</w:t>
      </w:r>
      <w:r w:rsidR="00C575CD">
        <w:t>ze kabinetsperiode gebruiken</w:t>
      </w:r>
      <w:r w:rsidR="00E901B6">
        <w:t xml:space="preserve"> </w:t>
      </w:r>
      <w:r w:rsidR="005F6308">
        <w:t xml:space="preserve">om </w:t>
      </w:r>
      <w:r w:rsidR="00E901B6">
        <w:t>tot een gedegen en zorgvuldig</w:t>
      </w:r>
      <w:r w:rsidR="005519AE">
        <w:t xml:space="preserve"> besluitvormingsproces</w:t>
      </w:r>
      <w:r w:rsidR="00E901B6">
        <w:t xml:space="preserve"> te komen. </w:t>
      </w:r>
      <w:r w:rsidR="005519AE">
        <w:t>Ik streef ernaar om een tijdlijn onderdeel te laten zijn van dit proces, en zoveel als mogelijk de besluitvorming naar voren te halen. Hierbij gebruikmakend van de adviezen uit het rapport.</w:t>
      </w:r>
      <w:r w:rsidRPr="005519AE" w:rsidR="005519AE">
        <w:t xml:space="preserve"> </w:t>
      </w:r>
      <w:r w:rsidR="005519AE">
        <w:t>Centraal staat dat we participatief toe</w:t>
      </w:r>
      <w:r w:rsidR="005F6308">
        <w:t xml:space="preserve"> willen </w:t>
      </w:r>
      <w:r w:rsidR="005519AE">
        <w:t>werken naar een gezamenlijke oplossing.</w:t>
      </w:r>
      <w:r w:rsidRPr="00372EB3" w:rsidR="005519AE">
        <w:t xml:space="preserve"> </w:t>
      </w:r>
      <w:r w:rsidR="005519AE">
        <w:t>In de aanpak zal ik alle vier de aanbevelingen uit het adviesrapport verwerken.</w:t>
      </w:r>
    </w:p>
    <w:p w:rsidR="005519AE" w:rsidP="00FF4FBD" w:rsidRDefault="005519AE" w14:paraId="0EDCEF19" w14:textId="65D7E73A">
      <w:pPr>
        <w:pStyle w:val="Slotzin"/>
      </w:pPr>
      <w:r>
        <w:t>Eerdere besluitvorming</w:t>
      </w:r>
      <w:r w:rsidR="00E901B6">
        <w:t xml:space="preserve"> zorgt voor een balans tussen toekomstige generaties ontzorgen en beschermen, en </w:t>
      </w:r>
      <w:r w:rsidR="005F6308">
        <w:t>laat</w:t>
      </w:r>
      <w:r w:rsidR="00E901B6">
        <w:t xml:space="preserve"> tegelijk voldoende ruimte voor toekomstige generaties om eigen beslissingen te nemen</w:t>
      </w:r>
      <w:r>
        <w:t xml:space="preserve">. </w:t>
      </w:r>
    </w:p>
    <w:p w:rsidR="005519AE" w:rsidP="00E901B6" w:rsidRDefault="00E901B6" w14:paraId="3A39A975" w14:textId="7B15C03E">
      <w:pPr>
        <w:pStyle w:val="Slotzin"/>
      </w:pPr>
      <w:r>
        <w:t>Ik wil niet stil zitten tot dat de aanpak gereed is</w:t>
      </w:r>
      <w:r w:rsidR="001154A2">
        <w:t xml:space="preserve">. </w:t>
      </w:r>
      <w:r w:rsidR="00B708A2">
        <w:t>Om te beginnen zal ik eind augustus volgend jaar het nieuwe NPRA naar uw Kamer toesture</w:t>
      </w:r>
      <w:r w:rsidRPr="00FF4FBD" w:rsidR="00B708A2">
        <w:rPr>
          <w:color w:val="auto"/>
        </w:rPr>
        <w:t>n</w:t>
      </w:r>
      <w:r w:rsidR="00B708A2">
        <w:rPr>
          <w:rStyle w:val="FootnoteReference"/>
          <w:color w:val="auto"/>
        </w:rPr>
        <w:footnoteReference w:id="4"/>
      </w:r>
      <w:r w:rsidRPr="00FF4FBD" w:rsidR="00B708A2">
        <w:rPr>
          <w:color w:val="auto"/>
        </w:rPr>
        <w:t xml:space="preserve">. In het NPRA zal ik het </w:t>
      </w:r>
      <w:r w:rsidR="00B708A2">
        <w:rPr>
          <w:color w:val="auto"/>
        </w:rPr>
        <w:t xml:space="preserve">nieuwe </w:t>
      </w:r>
      <w:r w:rsidRPr="00FF4FBD" w:rsidR="00B708A2">
        <w:rPr>
          <w:color w:val="auto"/>
        </w:rPr>
        <w:t xml:space="preserve">beleid schetsen op het gebied van radioactief afval. </w:t>
      </w:r>
      <w:r w:rsidR="00B708A2">
        <w:rPr>
          <w:color w:val="auto"/>
        </w:rPr>
        <w:t xml:space="preserve">Een nieuw </w:t>
      </w:r>
      <w:r w:rsidR="00B708A2">
        <w:t xml:space="preserve">onderdeel van het NPRA zal zijn de routekaart naar de eindberging. Met de routekaart wil ik de eerste contouren schetsen van de aanpak voor het besluitvormingsproces naar een eerdere besluitvorming. </w:t>
      </w:r>
      <w:r w:rsidR="005519AE">
        <w:t xml:space="preserve">Ook voor het nieuwe NPRA is voorzien in </w:t>
      </w:r>
      <w:r w:rsidRPr="005519AE" w:rsidR="005519AE">
        <w:t xml:space="preserve">een milieueffectrapportage procedure met de bijbehorende </w:t>
      </w:r>
      <w:r w:rsidRPr="005519AE" w:rsidR="005B7837">
        <w:t>participatiemogelijkheden</w:t>
      </w:r>
      <w:r w:rsidRPr="005519AE" w:rsidR="005519AE">
        <w:t xml:space="preserve">. </w:t>
      </w:r>
      <w:r w:rsidR="00B708A2">
        <w:t>De routekaart zal met elke update van het NPRA steeds verder ingevuld worden</w:t>
      </w:r>
      <w:r w:rsidR="005519AE">
        <w:t xml:space="preserve">. </w:t>
      </w:r>
    </w:p>
    <w:p w:rsidR="002D1398" w:rsidP="00E901B6" w:rsidRDefault="00E901B6" w14:paraId="5792FD18" w14:textId="5787F9D4">
      <w:pPr>
        <w:pStyle w:val="Slotzin"/>
      </w:pPr>
      <w:r>
        <w:t>Hoogachtend,</w:t>
      </w:r>
    </w:p>
    <w:p w:rsidR="004878F0" w:rsidP="004878F0" w:rsidRDefault="004878F0" w14:paraId="689848E7" w14:textId="77777777"/>
    <w:p w:rsidR="004878F0" w:rsidP="004878F0" w:rsidRDefault="004878F0" w14:paraId="7D12DDEE" w14:textId="46B2B602">
      <w:pPr>
        <w:pStyle w:val="broodtekst"/>
      </w:pPr>
      <w:r>
        <w:t>DE STAATSSECRETARIS VAN INFRASTRUCTUUR EN WATERSTAAT - OPENBAAR VERVOER EN MILIEU</w:t>
      </w:r>
      <w:r w:rsidR="00C231F9">
        <w:t>,</w:t>
      </w:r>
    </w:p>
    <w:p w:rsidR="00C231F9" w:rsidP="004878F0" w:rsidRDefault="00C231F9" w14:paraId="54112E98" w14:textId="77777777">
      <w:pPr>
        <w:pStyle w:val="broodtekst"/>
      </w:pPr>
    </w:p>
    <w:p w:rsidR="00C231F9" w:rsidP="004878F0" w:rsidRDefault="00C231F9" w14:paraId="42CCD275" w14:textId="77777777">
      <w:pPr>
        <w:pStyle w:val="broodtekst"/>
      </w:pPr>
    </w:p>
    <w:p w:rsidR="004878F0" w:rsidP="004878F0" w:rsidRDefault="004878F0" w14:paraId="57D901AC" w14:textId="77777777">
      <w:pPr>
        <w:pStyle w:val="broodtekst"/>
      </w:pPr>
    </w:p>
    <w:p w:rsidR="004878F0" w:rsidP="004878F0" w:rsidRDefault="004878F0" w14:paraId="3B221A65" w14:textId="77777777">
      <w:pPr>
        <w:pStyle w:val="broodtekst"/>
      </w:pPr>
    </w:p>
    <w:p w:rsidR="005519AE" w:rsidP="004878F0" w:rsidRDefault="005519AE" w14:paraId="5938DC88" w14:textId="77777777">
      <w:pPr>
        <w:pStyle w:val="broodtekst"/>
      </w:pPr>
    </w:p>
    <w:p w:rsidRPr="004878F0" w:rsidR="004878F0" w:rsidP="00B708A2" w:rsidRDefault="004878F0" w14:paraId="4CC1DC07" w14:textId="35451E88">
      <w:pPr>
        <w:pStyle w:val="broodtekst"/>
      </w:pPr>
      <w:r>
        <w:t>C.A. Jansen</w:t>
      </w:r>
    </w:p>
    <w:sectPr w:rsidRPr="004878F0" w:rsidR="004878F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719A7" w14:textId="77777777" w:rsidR="001B10F1" w:rsidRDefault="001B10F1">
      <w:pPr>
        <w:spacing w:line="240" w:lineRule="auto"/>
      </w:pPr>
      <w:r>
        <w:separator/>
      </w:r>
    </w:p>
  </w:endnote>
  <w:endnote w:type="continuationSeparator" w:id="0">
    <w:p w14:paraId="5E564E03" w14:textId="77777777" w:rsidR="001B10F1" w:rsidRDefault="001B10F1">
      <w:pPr>
        <w:spacing w:line="240" w:lineRule="auto"/>
      </w:pPr>
      <w:r>
        <w:continuationSeparator/>
      </w:r>
    </w:p>
  </w:endnote>
  <w:endnote w:type="continuationNotice" w:id="1">
    <w:p w14:paraId="63335B4E" w14:textId="77777777" w:rsidR="001B10F1" w:rsidRDefault="001B10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046029" w:usb3="00000000" w:csb0="000001F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30710" w14:textId="77777777" w:rsidR="0008716C" w:rsidRDefault="00087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365F9" w14:textId="77777777" w:rsidR="0008716C" w:rsidRDefault="00087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7B185" w14:textId="77777777" w:rsidR="0008716C" w:rsidRDefault="00087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F1B02" w14:textId="77777777" w:rsidR="001B10F1" w:rsidRDefault="001B10F1">
      <w:pPr>
        <w:spacing w:line="240" w:lineRule="auto"/>
      </w:pPr>
      <w:r>
        <w:separator/>
      </w:r>
    </w:p>
  </w:footnote>
  <w:footnote w:type="continuationSeparator" w:id="0">
    <w:p w14:paraId="58FCD7F3" w14:textId="77777777" w:rsidR="001B10F1" w:rsidRDefault="001B10F1">
      <w:pPr>
        <w:spacing w:line="240" w:lineRule="auto"/>
      </w:pPr>
      <w:r>
        <w:continuationSeparator/>
      </w:r>
    </w:p>
  </w:footnote>
  <w:footnote w:type="continuationNotice" w:id="1">
    <w:p w14:paraId="42E39ECE" w14:textId="77777777" w:rsidR="001B10F1" w:rsidRDefault="001B10F1">
      <w:pPr>
        <w:spacing w:line="240" w:lineRule="auto"/>
      </w:pPr>
    </w:p>
  </w:footnote>
  <w:footnote w:id="2">
    <w:p w14:paraId="703582B1" w14:textId="7E3EE617" w:rsidR="002A66B3" w:rsidRPr="007436B7" w:rsidRDefault="002A66B3">
      <w:pPr>
        <w:pStyle w:val="FootnoteText"/>
        <w:rPr>
          <w:sz w:val="16"/>
          <w:szCs w:val="16"/>
        </w:rPr>
      </w:pPr>
      <w:r w:rsidRPr="007436B7">
        <w:rPr>
          <w:rStyle w:val="FootnoteReference"/>
          <w:sz w:val="16"/>
          <w:szCs w:val="16"/>
        </w:rPr>
        <w:footnoteRef/>
      </w:r>
      <w:r w:rsidRPr="007436B7">
        <w:rPr>
          <w:sz w:val="16"/>
          <w:szCs w:val="16"/>
        </w:rPr>
        <w:t xml:space="preserve"> Onder langdurig beheer wordt de periode van de (tijdelijke) opslag tot en met de eindberging verstaan. De eindberging is een containerbegrip voor de verschillende beheermethodes. </w:t>
      </w:r>
    </w:p>
  </w:footnote>
  <w:footnote w:id="3">
    <w:p w14:paraId="673F8761" w14:textId="2DA4E505" w:rsidR="00CD2B24" w:rsidRDefault="00CD2B24">
      <w:pPr>
        <w:pStyle w:val="FootnoteText"/>
      </w:pPr>
      <w:r>
        <w:rPr>
          <w:rStyle w:val="FootnoteReference"/>
        </w:rPr>
        <w:footnoteRef/>
      </w:r>
      <w:r w:rsidRPr="002A66B3">
        <w:t xml:space="preserve"> </w:t>
      </w:r>
      <w:r w:rsidRPr="00FF4FBD">
        <w:rPr>
          <w:sz w:val="16"/>
          <w:szCs w:val="16"/>
        </w:rPr>
        <w:t xml:space="preserve">IAEA. </w:t>
      </w:r>
      <w:r w:rsidRPr="00657FB7">
        <w:rPr>
          <w:sz w:val="16"/>
          <w:szCs w:val="16"/>
          <w:lang w:val="en-US"/>
        </w:rPr>
        <w:t xml:space="preserve">(2023). Roadmap for Implementing a Geological Disposal Programme. </w:t>
      </w:r>
      <w:r w:rsidRPr="00D82BD6">
        <w:rPr>
          <w:sz w:val="16"/>
          <w:szCs w:val="16"/>
        </w:rPr>
        <w:t>International Atomic Energy Agency.</w:t>
      </w:r>
    </w:p>
  </w:footnote>
  <w:footnote w:id="4">
    <w:p w14:paraId="2BBA4470" w14:textId="77777777" w:rsidR="00B708A2" w:rsidRDefault="00B708A2" w:rsidP="00B708A2">
      <w:pPr>
        <w:pStyle w:val="FootnoteText"/>
      </w:pPr>
      <w:r>
        <w:rPr>
          <w:rStyle w:val="FootnoteReference"/>
        </w:rPr>
        <w:footnoteRef/>
      </w:r>
      <w:r>
        <w:t xml:space="preserve"> </w:t>
      </w:r>
      <w:r w:rsidRPr="002559A1">
        <w:rPr>
          <w:sz w:val="16"/>
          <w:szCs w:val="16"/>
        </w:rPr>
        <w:t xml:space="preserve">Kamerstuk </w:t>
      </w:r>
      <w:r>
        <w:rPr>
          <w:sz w:val="16"/>
          <w:szCs w:val="16"/>
        </w:rPr>
        <w:t>45422, nr. 286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C04C" w14:textId="77777777" w:rsidR="0008716C" w:rsidRDefault="00087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0D877" w14:textId="77777777" w:rsidR="002D1398" w:rsidRDefault="00C90B2B">
    <w:r>
      <w:rPr>
        <w:noProof/>
        <w:lang w:val="en-GB" w:eastAsia="en-GB"/>
      </w:rPr>
      <mc:AlternateContent>
        <mc:Choice Requires="wps">
          <w:drawing>
            <wp:anchor distT="0" distB="0" distL="0" distR="0" simplePos="0" relativeHeight="251651584" behindDoc="0" locked="1" layoutInCell="1" allowOverlap="1" wp14:anchorId="1E414C26" wp14:editId="4A130789">
              <wp:simplePos x="0" y="0"/>
              <wp:positionH relativeFrom="page">
                <wp:posOffset>5903595</wp:posOffset>
              </wp:positionH>
              <wp:positionV relativeFrom="page">
                <wp:posOffset>1907539</wp:posOffset>
              </wp:positionV>
              <wp:extent cx="1259840" cy="7991475"/>
              <wp:effectExtent l="0" t="0" r="0" b="0"/>
              <wp:wrapNone/>
              <wp:docPr id="1" name="Tekstvak 1"/>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38CB7F3" w14:textId="77777777" w:rsidR="002D1398" w:rsidRDefault="00C90B2B">
                          <w:pPr>
                            <w:pStyle w:val="AfzendgegevensKop0"/>
                          </w:pPr>
                          <w:r>
                            <w:t>Ministerie van Infrastructuur en Waterstaat</w:t>
                          </w:r>
                        </w:p>
                        <w:p w14:paraId="7CCC7B73" w14:textId="77777777" w:rsidR="00C6741F" w:rsidRDefault="00C6741F" w:rsidP="00C6741F"/>
                        <w:p w14:paraId="6841A77C" w14:textId="77777777" w:rsidR="00C6741F" w:rsidRDefault="00C6741F" w:rsidP="00C6741F">
                          <w:pPr>
                            <w:pStyle w:val="Referentiegegevenskop"/>
                          </w:pPr>
                          <w:r>
                            <w:t>Kenmerk</w:t>
                          </w:r>
                        </w:p>
                        <w:p w14:paraId="39C33084" w14:textId="77777777" w:rsidR="00C6741F" w:rsidRDefault="00C6741F" w:rsidP="00C6741F">
                          <w:pPr>
                            <w:pStyle w:val="Referentiegegevenskop"/>
                          </w:pPr>
                          <w:r w:rsidRPr="00C6741F">
                            <w:rPr>
                              <w:b w:val="0"/>
                            </w:rPr>
                            <w:t>IENW/BSK-2024/205993</w:t>
                          </w:r>
                        </w:p>
                        <w:p w14:paraId="2A6B0F96" w14:textId="77777777" w:rsidR="00C6741F" w:rsidRPr="00C6741F" w:rsidRDefault="00C6741F" w:rsidP="00C6741F"/>
                      </w:txbxContent>
                    </wps:txbx>
                    <wps:bodyPr vert="horz" wrap="square" lIns="0" tIns="0" rIns="0" bIns="0" anchor="t" anchorCtr="0"/>
                  </wps:wsp>
                </a:graphicData>
              </a:graphic>
            </wp:anchor>
          </w:drawing>
        </mc:Choice>
        <mc:Fallback>
          <w:pict>
            <v:shapetype w14:anchorId="1E414C26" id="_x0000_t202" coordsize="21600,21600" o:spt="202" path="m,l,21600r21600,l21600,xe">
              <v:stroke joinstyle="miter"/>
              <v:path gradientshapeok="t" o:connecttype="rect"/>
            </v:shapetype>
            <v:shape id="Tekstvak 1"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pdu1RacBAAAzAwAADgAAAAAAAAAAAAAAAAAuAgAAZHJzL2Uyb0RvYy54bWxQSwEC&#10;LQAUAAYACAAAACEAi/8RiuIAAAANAQAADwAAAAAAAAAAAAAAAAABBAAAZHJzL2Rvd25yZXYueG1s&#10;UEsFBgAAAAAEAAQA8wAAABAFAAAAAA==&#10;" filled="f" stroked="f">
              <v:textbox inset="0,0,0,0">
                <w:txbxContent>
                  <w:p w14:paraId="338CB7F3" w14:textId="77777777" w:rsidR="002D1398" w:rsidRDefault="00C90B2B">
                    <w:pPr>
                      <w:pStyle w:val="AfzendgegevensKop0"/>
                    </w:pPr>
                    <w:r>
                      <w:t>Ministerie van Infrastructuur en Waterstaat</w:t>
                    </w:r>
                  </w:p>
                  <w:p w14:paraId="7CCC7B73" w14:textId="77777777" w:rsidR="00C6741F" w:rsidRDefault="00C6741F" w:rsidP="00C6741F"/>
                  <w:p w14:paraId="6841A77C" w14:textId="77777777" w:rsidR="00C6741F" w:rsidRDefault="00C6741F" w:rsidP="00C6741F">
                    <w:pPr>
                      <w:pStyle w:val="Referentiegegevenskop"/>
                    </w:pPr>
                    <w:r>
                      <w:t>Kenmerk</w:t>
                    </w:r>
                  </w:p>
                  <w:p w14:paraId="39C33084" w14:textId="77777777" w:rsidR="00C6741F" w:rsidRDefault="00C6741F" w:rsidP="00C6741F">
                    <w:pPr>
                      <w:pStyle w:val="Referentiegegevenskop"/>
                    </w:pPr>
                    <w:r w:rsidRPr="00C6741F">
                      <w:rPr>
                        <w:b w:val="0"/>
                      </w:rPr>
                      <w:t>IENW/BSK-2024/205993</w:t>
                    </w:r>
                  </w:p>
                  <w:p w14:paraId="2A6B0F96" w14:textId="77777777" w:rsidR="00C6741F" w:rsidRPr="00C6741F" w:rsidRDefault="00C6741F" w:rsidP="00C6741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714FE07" wp14:editId="5B62403D">
              <wp:simplePos x="0" y="0"/>
              <wp:positionH relativeFrom="page">
                <wp:posOffset>5903595</wp:posOffset>
              </wp:positionH>
              <wp:positionV relativeFrom="page">
                <wp:posOffset>10223500</wp:posOffset>
              </wp:positionV>
              <wp:extent cx="1257300" cy="1809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2C526A4" w14:textId="77777777" w:rsidR="002D1398" w:rsidRDefault="00C90B2B">
                          <w:pPr>
                            <w:pStyle w:val="Referentiegegevens"/>
                          </w:pPr>
                          <w:r>
                            <w:t xml:space="preserve">Pagina </w:t>
                          </w:r>
                          <w:r>
                            <w:fldChar w:fldCharType="begin"/>
                          </w:r>
                          <w:r>
                            <w:instrText>PAGE</w:instrText>
                          </w:r>
                          <w:r>
                            <w:fldChar w:fldCharType="separate"/>
                          </w:r>
                          <w:r w:rsidR="00E901B6">
                            <w:rPr>
                              <w:noProof/>
                            </w:rPr>
                            <w:t>1</w:t>
                          </w:r>
                          <w:r>
                            <w:fldChar w:fldCharType="end"/>
                          </w:r>
                          <w:r>
                            <w:t xml:space="preserve"> van </w:t>
                          </w:r>
                          <w:r>
                            <w:fldChar w:fldCharType="begin"/>
                          </w:r>
                          <w:r>
                            <w:instrText>NUMPAGES</w:instrText>
                          </w:r>
                          <w:r>
                            <w:fldChar w:fldCharType="separate"/>
                          </w:r>
                          <w:r w:rsidR="00E901B6">
                            <w:rPr>
                              <w:noProof/>
                            </w:rPr>
                            <w:t>1</w:t>
                          </w:r>
                          <w:r>
                            <w:fldChar w:fldCharType="end"/>
                          </w:r>
                        </w:p>
                      </w:txbxContent>
                    </wps:txbx>
                    <wps:bodyPr vert="horz" wrap="square" lIns="0" tIns="0" rIns="0" bIns="0" anchor="t" anchorCtr="0"/>
                  </wps:wsp>
                </a:graphicData>
              </a:graphic>
            </wp:anchor>
          </w:drawing>
        </mc:Choice>
        <mc:Fallback>
          <w:pict>
            <v:shape w14:anchorId="5714FE07" id="Tekstvak 2"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" filled="f" stroked="f">
              <v:textbox inset="0,0,0,0">
                <w:txbxContent>
                  <w:p w14:paraId="32C526A4" w14:textId="77777777" w:rsidR="002D1398" w:rsidRDefault="00C90B2B">
                    <w:pPr>
                      <w:pStyle w:val="Referentiegegevens"/>
                    </w:pPr>
                    <w:r>
                      <w:t xml:space="preserve">Pagina </w:t>
                    </w:r>
                    <w:r>
                      <w:fldChar w:fldCharType="begin"/>
                    </w:r>
                    <w:r>
                      <w:instrText>PAGE</w:instrText>
                    </w:r>
                    <w:r>
                      <w:fldChar w:fldCharType="separate"/>
                    </w:r>
                    <w:r w:rsidR="00E901B6">
                      <w:rPr>
                        <w:noProof/>
                      </w:rPr>
                      <w:t>1</w:t>
                    </w:r>
                    <w:r>
                      <w:fldChar w:fldCharType="end"/>
                    </w:r>
                    <w:r>
                      <w:t xml:space="preserve"> van </w:t>
                    </w:r>
                    <w:r>
                      <w:fldChar w:fldCharType="begin"/>
                    </w:r>
                    <w:r>
                      <w:instrText>NUMPAGES</w:instrText>
                    </w:r>
                    <w:r>
                      <w:fldChar w:fldCharType="separate"/>
                    </w:r>
                    <w:r w:rsidR="00E901B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3473B00" wp14:editId="3EAF5CD8">
              <wp:simplePos x="0" y="0"/>
              <wp:positionH relativeFrom="page">
                <wp:posOffset>1007744</wp:posOffset>
              </wp:positionH>
              <wp:positionV relativeFrom="page">
                <wp:posOffset>10223500</wp:posOffset>
              </wp:positionV>
              <wp:extent cx="1800225" cy="180975"/>
              <wp:effectExtent l="0" t="0" r="0" b="0"/>
              <wp:wrapNone/>
              <wp:docPr id="3" name="Tekstvak 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566BB76" w14:textId="77777777" w:rsidR="00313F55" w:rsidRDefault="00313F55"/>
                      </w:txbxContent>
                    </wps:txbx>
                    <wps:bodyPr vert="horz" wrap="square" lIns="0" tIns="0" rIns="0" bIns="0" anchor="t" anchorCtr="0"/>
                  </wps:wsp>
                </a:graphicData>
              </a:graphic>
            </wp:anchor>
          </w:drawing>
        </mc:Choice>
        <mc:Fallback>
          <w:pict>
            <v:shape w14:anchorId="63473B00" id="Tekstvak 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" filled="f" stroked="f">
              <v:textbox inset="0,0,0,0">
                <w:txbxContent>
                  <w:p w14:paraId="4566BB76" w14:textId="77777777" w:rsidR="00313F55" w:rsidRDefault="00313F5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889AF3F" wp14:editId="0514E97E">
              <wp:simplePos x="0" y="0"/>
              <wp:positionH relativeFrom="page">
                <wp:posOffset>1007744</wp:posOffset>
              </wp:positionH>
              <wp:positionV relativeFrom="page">
                <wp:posOffset>1199515</wp:posOffset>
              </wp:positionV>
              <wp:extent cx="2381250" cy="285750"/>
              <wp:effectExtent l="0" t="0" r="0" b="0"/>
              <wp:wrapNone/>
              <wp:docPr id="4" name="Tekstvak 4"/>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AC20E6C" w14:textId="77777777" w:rsidR="00313F55" w:rsidRDefault="00313F55"/>
                      </w:txbxContent>
                    </wps:txbx>
                    <wps:bodyPr vert="horz" wrap="square" lIns="0" tIns="0" rIns="0" bIns="0" anchor="t" anchorCtr="0"/>
                  </wps:wsp>
                </a:graphicData>
              </a:graphic>
            </wp:anchor>
          </w:drawing>
        </mc:Choice>
        <mc:Fallback>
          <w:pict>
            <v:shape w14:anchorId="6889AF3F" id="Tekstvak 4"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fWbDNqkBAAA5AwAADgAAAAAAAAAAAAAAAAAuAgAAZHJzL2Uyb0RvYy54bWxQSwEC&#10;LQAUAAYACAAAACEAPPsda+AAAAALAQAADwAAAAAAAAAAAAAAAAADBAAAZHJzL2Rvd25yZXYueG1s&#10;UEsFBgAAAAAEAAQA8wAAABAFAAAAAA==&#10;" filled="f" stroked="f">
              <v:textbox inset="0,0,0,0">
                <w:txbxContent>
                  <w:p w14:paraId="5AC20E6C" w14:textId="77777777" w:rsidR="00313F55" w:rsidRDefault="00313F5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034F0" w14:textId="77777777" w:rsidR="002D1398" w:rsidRDefault="00C90B2B">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E4E45F1" wp14:editId="6BDDE6BF">
              <wp:simplePos x="0" y="0"/>
              <wp:positionH relativeFrom="page">
                <wp:posOffset>1007744</wp:posOffset>
              </wp:positionH>
              <wp:positionV relativeFrom="page">
                <wp:posOffset>10223500</wp:posOffset>
              </wp:positionV>
              <wp:extent cx="1800225" cy="180975"/>
              <wp:effectExtent l="0" t="0" r="0" b="0"/>
              <wp:wrapNone/>
              <wp:docPr id="5" name="Tekstvak 5"/>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D06A92D" w14:textId="77777777" w:rsidR="00313F55" w:rsidRDefault="00313F55"/>
                      </w:txbxContent>
                    </wps:txbx>
                    <wps:bodyPr vert="horz" wrap="square" lIns="0" tIns="0" rIns="0" bIns="0" anchor="t" anchorCtr="0"/>
                  </wps:wsp>
                </a:graphicData>
              </a:graphic>
            </wp:anchor>
          </w:drawing>
        </mc:Choice>
        <mc:Fallback>
          <w:pict>
            <v:shapetype w14:anchorId="0E4E45F1" id="_x0000_t202" coordsize="21600,21600" o:spt="202" path="m,l,21600r21600,l21600,xe">
              <v:stroke joinstyle="miter"/>
              <v:path gradientshapeok="t" o:connecttype="rect"/>
            </v:shapetype>
            <v:shape id="Tekstvak 5"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" filled="f" stroked="f">
              <v:textbox inset="0,0,0,0">
                <w:txbxContent>
                  <w:p w14:paraId="3D06A92D" w14:textId="77777777" w:rsidR="00313F55" w:rsidRDefault="00313F5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AEA1011" wp14:editId="40773E8F">
              <wp:simplePos x="0" y="0"/>
              <wp:positionH relativeFrom="page">
                <wp:posOffset>5921375</wp:posOffset>
              </wp:positionH>
              <wp:positionV relativeFrom="page">
                <wp:posOffset>10223500</wp:posOffset>
              </wp:positionV>
              <wp:extent cx="1257300" cy="180975"/>
              <wp:effectExtent l="0" t="0" r="0" b="0"/>
              <wp:wrapNone/>
              <wp:docPr id="6" name="Tekstvak 6"/>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7B055DD" w14:textId="71E05AC9" w:rsidR="002D1398" w:rsidRDefault="00C90B2B">
                          <w:pPr>
                            <w:pStyle w:val="Referentiegegevens"/>
                          </w:pPr>
                          <w:r>
                            <w:t xml:space="preserve">Pagina </w:t>
                          </w:r>
                          <w:r>
                            <w:fldChar w:fldCharType="begin"/>
                          </w:r>
                          <w:r>
                            <w:instrText>PAGE</w:instrText>
                          </w:r>
                          <w:r>
                            <w:fldChar w:fldCharType="separate"/>
                          </w:r>
                          <w:r w:rsidR="008B7D74">
                            <w:rPr>
                              <w:noProof/>
                            </w:rPr>
                            <w:t>1</w:t>
                          </w:r>
                          <w:r>
                            <w:fldChar w:fldCharType="end"/>
                          </w:r>
                          <w:r>
                            <w:t xml:space="preserve"> van </w:t>
                          </w:r>
                          <w:r>
                            <w:fldChar w:fldCharType="begin"/>
                          </w:r>
                          <w:r>
                            <w:instrText>NUMPAGES</w:instrText>
                          </w:r>
                          <w:r>
                            <w:fldChar w:fldCharType="separate"/>
                          </w:r>
                          <w:r w:rsidR="008B7D74">
                            <w:rPr>
                              <w:noProof/>
                            </w:rPr>
                            <w:t>1</w:t>
                          </w:r>
                          <w:r>
                            <w:fldChar w:fldCharType="end"/>
                          </w:r>
                        </w:p>
                      </w:txbxContent>
                    </wps:txbx>
                    <wps:bodyPr vert="horz" wrap="square" lIns="0" tIns="0" rIns="0" bIns="0" anchor="t" anchorCtr="0"/>
                  </wps:wsp>
                </a:graphicData>
              </a:graphic>
            </wp:anchor>
          </w:drawing>
        </mc:Choice>
        <mc:Fallback>
          <w:pict>
            <v:shape w14:anchorId="3AEA1011" id="Tekstvak 6"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" filled="f" stroked="f">
              <v:textbox inset="0,0,0,0">
                <w:txbxContent>
                  <w:p w14:paraId="47B055DD" w14:textId="71E05AC9" w:rsidR="002D1398" w:rsidRDefault="00C90B2B">
                    <w:pPr>
                      <w:pStyle w:val="Referentiegegevens"/>
                    </w:pPr>
                    <w:r>
                      <w:t xml:space="preserve">Pagina </w:t>
                    </w:r>
                    <w:r>
                      <w:fldChar w:fldCharType="begin"/>
                    </w:r>
                    <w:r>
                      <w:instrText>PAGE</w:instrText>
                    </w:r>
                    <w:r>
                      <w:fldChar w:fldCharType="separate"/>
                    </w:r>
                    <w:r w:rsidR="008B7D74">
                      <w:rPr>
                        <w:noProof/>
                      </w:rPr>
                      <w:t>1</w:t>
                    </w:r>
                    <w:r>
                      <w:fldChar w:fldCharType="end"/>
                    </w:r>
                    <w:r>
                      <w:t xml:space="preserve"> van </w:t>
                    </w:r>
                    <w:r>
                      <w:fldChar w:fldCharType="begin"/>
                    </w:r>
                    <w:r>
                      <w:instrText>NUMPAGES</w:instrText>
                    </w:r>
                    <w:r>
                      <w:fldChar w:fldCharType="separate"/>
                    </w:r>
                    <w:r w:rsidR="008B7D7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9A7BA62" wp14:editId="72A6118C">
              <wp:simplePos x="0" y="0"/>
              <wp:positionH relativeFrom="page">
                <wp:posOffset>5921375</wp:posOffset>
              </wp:positionH>
              <wp:positionV relativeFrom="page">
                <wp:posOffset>1943735</wp:posOffset>
              </wp:positionV>
              <wp:extent cx="1259840" cy="8009890"/>
              <wp:effectExtent l="0" t="0" r="0" b="0"/>
              <wp:wrapNone/>
              <wp:docPr id="7" name="Tekstvak 7"/>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3B9906A" w14:textId="77777777" w:rsidR="002D1398" w:rsidRDefault="00C90B2B">
                          <w:pPr>
                            <w:pStyle w:val="AfzendgegevensKop0"/>
                          </w:pPr>
                          <w:r>
                            <w:t>Ministerie van Infrastructuur en Waterstaat</w:t>
                          </w:r>
                        </w:p>
                        <w:p w14:paraId="70E6065A" w14:textId="77777777" w:rsidR="002D1398" w:rsidRDefault="002D1398">
                          <w:pPr>
                            <w:pStyle w:val="WitregelW1"/>
                          </w:pPr>
                        </w:p>
                        <w:p w14:paraId="438E8E5A" w14:textId="77777777" w:rsidR="002D1398" w:rsidRDefault="00C90B2B">
                          <w:pPr>
                            <w:pStyle w:val="Afzendgegevens"/>
                          </w:pPr>
                          <w:r>
                            <w:t>Rijnstraat 8</w:t>
                          </w:r>
                        </w:p>
                        <w:p w14:paraId="4EF7DCA6" w14:textId="77777777" w:rsidR="002D1398" w:rsidRPr="00E901B6" w:rsidRDefault="00C90B2B">
                          <w:pPr>
                            <w:pStyle w:val="Afzendgegevens"/>
                            <w:rPr>
                              <w:lang w:val="de-DE"/>
                            </w:rPr>
                          </w:pPr>
                          <w:r w:rsidRPr="00E901B6">
                            <w:rPr>
                              <w:lang w:val="de-DE"/>
                            </w:rPr>
                            <w:t>2515 XP  Den Haag</w:t>
                          </w:r>
                        </w:p>
                        <w:p w14:paraId="15D8B0DD" w14:textId="77777777" w:rsidR="002D1398" w:rsidRPr="00E901B6" w:rsidRDefault="00C90B2B">
                          <w:pPr>
                            <w:pStyle w:val="Afzendgegevens"/>
                            <w:rPr>
                              <w:lang w:val="de-DE"/>
                            </w:rPr>
                          </w:pPr>
                          <w:r w:rsidRPr="00E901B6">
                            <w:rPr>
                              <w:lang w:val="de-DE"/>
                            </w:rPr>
                            <w:t>Postbus 20901</w:t>
                          </w:r>
                        </w:p>
                        <w:p w14:paraId="3505B89F" w14:textId="77777777" w:rsidR="002D1398" w:rsidRPr="00E901B6" w:rsidRDefault="00C90B2B">
                          <w:pPr>
                            <w:pStyle w:val="Afzendgegevens"/>
                            <w:rPr>
                              <w:lang w:val="de-DE"/>
                            </w:rPr>
                          </w:pPr>
                          <w:r w:rsidRPr="00E901B6">
                            <w:rPr>
                              <w:lang w:val="de-DE"/>
                            </w:rPr>
                            <w:t>2500 EX Den Haag</w:t>
                          </w:r>
                        </w:p>
                        <w:p w14:paraId="3788774A" w14:textId="77777777" w:rsidR="002D1398" w:rsidRPr="00E901B6" w:rsidRDefault="002D1398">
                          <w:pPr>
                            <w:pStyle w:val="WitregelW1"/>
                            <w:rPr>
                              <w:lang w:val="de-DE"/>
                            </w:rPr>
                          </w:pPr>
                        </w:p>
                        <w:p w14:paraId="09552F52" w14:textId="77777777" w:rsidR="002D1398" w:rsidRPr="00E901B6" w:rsidRDefault="00C90B2B">
                          <w:pPr>
                            <w:pStyle w:val="Afzendgegevens"/>
                            <w:rPr>
                              <w:lang w:val="de-DE"/>
                            </w:rPr>
                          </w:pPr>
                          <w:r w:rsidRPr="00E901B6">
                            <w:rPr>
                              <w:lang w:val="de-DE"/>
                            </w:rPr>
                            <w:t>T   070-456 0000</w:t>
                          </w:r>
                        </w:p>
                        <w:p w14:paraId="240523AC" w14:textId="77777777" w:rsidR="002D1398" w:rsidRDefault="00C90B2B">
                          <w:pPr>
                            <w:pStyle w:val="Afzendgegevens"/>
                          </w:pPr>
                          <w:r>
                            <w:t>F   070-456 1111</w:t>
                          </w:r>
                        </w:p>
                        <w:p w14:paraId="743650E0" w14:textId="77777777" w:rsidR="002D1398" w:rsidRDefault="002D1398">
                          <w:pPr>
                            <w:pStyle w:val="WitregelW2"/>
                          </w:pPr>
                        </w:p>
                        <w:p w14:paraId="72F28B28" w14:textId="222C8978" w:rsidR="00C6741F" w:rsidRDefault="00C6741F" w:rsidP="00C6741F">
                          <w:pPr>
                            <w:pStyle w:val="Referentiegegevenskop"/>
                          </w:pPr>
                          <w:r>
                            <w:t>Kenmerk</w:t>
                          </w:r>
                        </w:p>
                        <w:p w14:paraId="670DBF02" w14:textId="70C462C7" w:rsidR="00C6741F" w:rsidRDefault="00C6741F">
                          <w:pPr>
                            <w:pStyle w:val="Referentiegegevenskop"/>
                          </w:pPr>
                          <w:r w:rsidRPr="00C6741F">
                            <w:rPr>
                              <w:b w:val="0"/>
                            </w:rPr>
                            <w:t>IENW/BSK-2024/205993</w:t>
                          </w:r>
                        </w:p>
                        <w:p w14:paraId="783DB916" w14:textId="77777777" w:rsidR="00C6741F" w:rsidRDefault="00C6741F">
                          <w:pPr>
                            <w:pStyle w:val="Referentiegegevenskop"/>
                          </w:pPr>
                        </w:p>
                        <w:p w14:paraId="62C9A7F2" w14:textId="1565AA2A" w:rsidR="002D1398" w:rsidRDefault="00C90B2B">
                          <w:pPr>
                            <w:pStyle w:val="Referentiegegevenskop"/>
                          </w:pPr>
                          <w:r>
                            <w:t>Bijlage(n)</w:t>
                          </w:r>
                        </w:p>
                        <w:p w14:paraId="6D3CD171" w14:textId="70935A31" w:rsidR="002D1398" w:rsidRDefault="0008716C">
                          <w:pPr>
                            <w:pStyle w:val="Referentiegegevens"/>
                          </w:pPr>
                          <w:r>
                            <w:t>2</w:t>
                          </w:r>
                        </w:p>
                      </w:txbxContent>
                    </wps:txbx>
                    <wps:bodyPr vert="horz" wrap="square" lIns="0" tIns="0" rIns="0" bIns="0" anchor="t" anchorCtr="0"/>
                  </wps:wsp>
                </a:graphicData>
              </a:graphic>
            </wp:anchor>
          </w:drawing>
        </mc:Choice>
        <mc:Fallback>
          <w:pict>
            <v:shape w14:anchorId="39A7BA62" id="Tekstvak 7"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" filled="f" stroked="f">
              <v:textbox inset="0,0,0,0">
                <w:txbxContent>
                  <w:p w14:paraId="33B9906A" w14:textId="77777777" w:rsidR="002D1398" w:rsidRDefault="00C90B2B">
                    <w:pPr>
                      <w:pStyle w:val="AfzendgegevensKop0"/>
                    </w:pPr>
                    <w:r>
                      <w:t>Ministerie van Infrastructuur en Waterstaat</w:t>
                    </w:r>
                  </w:p>
                  <w:p w14:paraId="70E6065A" w14:textId="77777777" w:rsidR="002D1398" w:rsidRDefault="002D1398">
                    <w:pPr>
                      <w:pStyle w:val="WitregelW1"/>
                    </w:pPr>
                  </w:p>
                  <w:p w14:paraId="438E8E5A" w14:textId="77777777" w:rsidR="002D1398" w:rsidRDefault="00C90B2B">
                    <w:pPr>
                      <w:pStyle w:val="Afzendgegevens"/>
                    </w:pPr>
                    <w:r>
                      <w:t>Rijnstraat 8</w:t>
                    </w:r>
                  </w:p>
                  <w:p w14:paraId="4EF7DCA6" w14:textId="77777777" w:rsidR="002D1398" w:rsidRPr="00E901B6" w:rsidRDefault="00C90B2B">
                    <w:pPr>
                      <w:pStyle w:val="Afzendgegevens"/>
                      <w:rPr>
                        <w:lang w:val="de-DE"/>
                      </w:rPr>
                    </w:pPr>
                    <w:r w:rsidRPr="00E901B6">
                      <w:rPr>
                        <w:lang w:val="de-DE"/>
                      </w:rPr>
                      <w:t>2515 XP  Den Haag</w:t>
                    </w:r>
                  </w:p>
                  <w:p w14:paraId="15D8B0DD" w14:textId="77777777" w:rsidR="002D1398" w:rsidRPr="00E901B6" w:rsidRDefault="00C90B2B">
                    <w:pPr>
                      <w:pStyle w:val="Afzendgegevens"/>
                      <w:rPr>
                        <w:lang w:val="de-DE"/>
                      </w:rPr>
                    </w:pPr>
                    <w:r w:rsidRPr="00E901B6">
                      <w:rPr>
                        <w:lang w:val="de-DE"/>
                      </w:rPr>
                      <w:t>Postbus 20901</w:t>
                    </w:r>
                  </w:p>
                  <w:p w14:paraId="3505B89F" w14:textId="77777777" w:rsidR="002D1398" w:rsidRPr="00E901B6" w:rsidRDefault="00C90B2B">
                    <w:pPr>
                      <w:pStyle w:val="Afzendgegevens"/>
                      <w:rPr>
                        <w:lang w:val="de-DE"/>
                      </w:rPr>
                    </w:pPr>
                    <w:r w:rsidRPr="00E901B6">
                      <w:rPr>
                        <w:lang w:val="de-DE"/>
                      </w:rPr>
                      <w:t>2500 EX Den Haag</w:t>
                    </w:r>
                  </w:p>
                  <w:p w14:paraId="3788774A" w14:textId="77777777" w:rsidR="002D1398" w:rsidRPr="00E901B6" w:rsidRDefault="002D1398">
                    <w:pPr>
                      <w:pStyle w:val="WitregelW1"/>
                      <w:rPr>
                        <w:lang w:val="de-DE"/>
                      </w:rPr>
                    </w:pPr>
                  </w:p>
                  <w:p w14:paraId="09552F52" w14:textId="77777777" w:rsidR="002D1398" w:rsidRPr="00E901B6" w:rsidRDefault="00C90B2B">
                    <w:pPr>
                      <w:pStyle w:val="Afzendgegevens"/>
                      <w:rPr>
                        <w:lang w:val="de-DE"/>
                      </w:rPr>
                    </w:pPr>
                    <w:r w:rsidRPr="00E901B6">
                      <w:rPr>
                        <w:lang w:val="de-DE"/>
                      </w:rPr>
                      <w:t>T   070-456 0000</w:t>
                    </w:r>
                  </w:p>
                  <w:p w14:paraId="240523AC" w14:textId="77777777" w:rsidR="002D1398" w:rsidRDefault="00C90B2B">
                    <w:pPr>
                      <w:pStyle w:val="Afzendgegevens"/>
                    </w:pPr>
                    <w:r>
                      <w:t>F   070-456 1111</w:t>
                    </w:r>
                  </w:p>
                  <w:p w14:paraId="743650E0" w14:textId="77777777" w:rsidR="002D1398" w:rsidRDefault="002D1398">
                    <w:pPr>
                      <w:pStyle w:val="WitregelW2"/>
                    </w:pPr>
                  </w:p>
                  <w:p w14:paraId="72F28B28" w14:textId="222C8978" w:rsidR="00C6741F" w:rsidRDefault="00C6741F" w:rsidP="00C6741F">
                    <w:pPr>
                      <w:pStyle w:val="Referentiegegevenskop"/>
                    </w:pPr>
                    <w:r>
                      <w:t>Kenmerk</w:t>
                    </w:r>
                  </w:p>
                  <w:p w14:paraId="670DBF02" w14:textId="70C462C7" w:rsidR="00C6741F" w:rsidRDefault="00C6741F">
                    <w:pPr>
                      <w:pStyle w:val="Referentiegegevenskop"/>
                    </w:pPr>
                    <w:r w:rsidRPr="00C6741F">
                      <w:rPr>
                        <w:b w:val="0"/>
                      </w:rPr>
                      <w:t>IENW/BSK-2024/205993</w:t>
                    </w:r>
                  </w:p>
                  <w:p w14:paraId="783DB916" w14:textId="77777777" w:rsidR="00C6741F" w:rsidRDefault="00C6741F">
                    <w:pPr>
                      <w:pStyle w:val="Referentiegegevenskop"/>
                    </w:pPr>
                  </w:p>
                  <w:p w14:paraId="62C9A7F2" w14:textId="1565AA2A" w:rsidR="002D1398" w:rsidRDefault="00C90B2B">
                    <w:pPr>
                      <w:pStyle w:val="Referentiegegevenskop"/>
                    </w:pPr>
                    <w:r>
                      <w:t>Bijlage(n)</w:t>
                    </w:r>
                  </w:p>
                  <w:p w14:paraId="6D3CD171" w14:textId="70935A31" w:rsidR="002D1398" w:rsidRDefault="0008716C">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7FC20CB" wp14:editId="4E82EC2E">
              <wp:simplePos x="0" y="0"/>
              <wp:positionH relativeFrom="page">
                <wp:posOffset>3527425</wp:posOffset>
              </wp:positionH>
              <wp:positionV relativeFrom="page">
                <wp:posOffset>0</wp:posOffset>
              </wp:positionV>
              <wp:extent cx="467995" cy="1583690"/>
              <wp:effectExtent l="0" t="0" r="0" b="0"/>
              <wp:wrapNone/>
              <wp:docPr id="8" name="Tekstvak 8"/>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FABA4DF" w14:textId="4B0B7D3A" w:rsidR="00313F55" w:rsidRDefault="00C6741F">
                          <w:r w:rsidRPr="00C6741F">
                            <w:rPr>
                              <w:noProof/>
                              <w:lang w:val="en-GB" w:eastAsia="en-GB"/>
                            </w:rPr>
                            <w:drawing>
                              <wp:inline distT="0" distB="0" distL="0" distR="0" wp14:anchorId="237EAA8D" wp14:editId="4D6F89EF">
                                <wp:extent cx="462915" cy="158369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915" cy="1583690"/>
                                        </a:xfrm>
                                        <a:prstGeom prst="rect">
                                          <a:avLst/>
                                        </a:prstGeom>
                                        <a:noFill/>
                                        <a:ln>
                                          <a:noFill/>
                                        </a:ln>
                                      </pic:spPr>
                                    </pic:pic>
                                  </a:graphicData>
                                </a:graphic>
                              </wp:inline>
                            </w:drawing>
                          </w:r>
                        </w:p>
                      </w:txbxContent>
                    </wps:txbx>
                    <wps:bodyPr vert="horz" wrap="square" lIns="0" tIns="0" rIns="0" bIns="0" anchor="t" anchorCtr="0"/>
                  </wps:wsp>
                </a:graphicData>
              </a:graphic>
            </wp:anchor>
          </w:drawing>
        </mc:Choice>
        <mc:Fallback>
          <w:pict>
            <v:shape w14:anchorId="67FC20CB" id="Tekstvak 8"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" filled="f" stroked="f">
              <v:textbox inset="0,0,0,0">
                <w:txbxContent>
                  <w:p w14:paraId="7FABA4DF" w14:textId="4B0B7D3A" w:rsidR="00313F55" w:rsidRDefault="00C6741F">
                    <w:r w:rsidRPr="00C6741F">
                      <w:rPr>
                        <w:noProof/>
                        <w:lang w:val="en-GB" w:eastAsia="en-GB"/>
                      </w:rPr>
                      <w:drawing>
                        <wp:inline distT="0" distB="0" distL="0" distR="0" wp14:anchorId="237EAA8D" wp14:editId="4D6F89EF">
                          <wp:extent cx="462915" cy="158369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915" cy="1583690"/>
                                  </a:xfrm>
                                  <a:prstGeom prst="rect">
                                    <a:avLst/>
                                  </a:prstGeom>
                                  <a:noFill/>
                                  <a:ln>
                                    <a:noFill/>
                                  </a:ln>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FAB71C9" wp14:editId="3F38F407">
              <wp:simplePos x="0" y="0"/>
              <wp:positionH relativeFrom="page">
                <wp:posOffset>3995420</wp:posOffset>
              </wp:positionH>
              <wp:positionV relativeFrom="page">
                <wp:posOffset>0</wp:posOffset>
              </wp:positionV>
              <wp:extent cx="2339975" cy="1583690"/>
              <wp:effectExtent l="0" t="0" r="0" b="0"/>
              <wp:wrapNone/>
              <wp:docPr id="9" name="Tekstvak 9"/>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1C84600" w14:textId="77777777" w:rsidR="002D1398" w:rsidRDefault="00C90B2B">
                          <w:pPr>
                            <w:spacing w:line="240" w:lineRule="auto"/>
                          </w:pPr>
                          <w:r>
                            <w:rPr>
                              <w:noProof/>
                              <w:lang w:val="en-GB" w:eastAsia="en-GB"/>
                            </w:rPr>
                            <w:drawing>
                              <wp:inline distT="0" distB="0" distL="0" distR="0" wp14:anchorId="75ED9CDB" wp14:editId="37A7626A">
                                <wp:extent cx="2339975" cy="1582834"/>
                                <wp:effectExtent l="0" t="0" r="0" b="0"/>
                                <wp:docPr id="10" name="Afbeelding 10"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FAB71C9" id="Tekstvak 9"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" filled="f" stroked="f">
              <v:textbox inset="0,0,0,0">
                <w:txbxContent>
                  <w:p w14:paraId="31C84600" w14:textId="77777777" w:rsidR="002D1398" w:rsidRDefault="00C90B2B">
                    <w:pPr>
                      <w:spacing w:line="240" w:lineRule="auto"/>
                    </w:pPr>
                    <w:r>
                      <w:rPr>
                        <w:noProof/>
                        <w:lang w:val="en-GB" w:eastAsia="en-GB"/>
                      </w:rPr>
                      <w:drawing>
                        <wp:inline distT="0" distB="0" distL="0" distR="0" wp14:anchorId="75ED9CDB" wp14:editId="37A7626A">
                          <wp:extent cx="2339975" cy="1582834"/>
                          <wp:effectExtent l="0" t="0" r="0" b="0"/>
                          <wp:docPr id="10" name="Afbeelding 10"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6F67961" wp14:editId="389B20A2">
              <wp:simplePos x="0" y="0"/>
              <wp:positionH relativeFrom="page">
                <wp:posOffset>1007744</wp:posOffset>
              </wp:positionH>
              <wp:positionV relativeFrom="page">
                <wp:posOffset>1691639</wp:posOffset>
              </wp:positionV>
              <wp:extent cx="3563620" cy="14351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15CE768" w14:textId="77777777" w:rsidR="002D1398" w:rsidRDefault="00C90B2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6F67961" id="Tekstvak 11"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" filled="f" stroked="f">
              <v:textbox inset="0,0,0,0">
                <w:txbxContent>
                  <w:p w14:paraId="015CE768" w14:textId="77777777" w:rsidR="002D1398" w:rsidRDefault="00C90B2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23FA8A4" wp14:editId="4F35617C">
              <wp:simplePos x="0" y="0"/>
              <wp:positionH relativeFrom="page">
                <wp:posOffset>1007744</wp:posOffset>
              </wp:positionH>
              <wp:positionV relativeFrom="page">
                <wp:posOffset>1943735</wp:posOffset>
              </wp:positionV>
              <wp:extent cx="3491865" cy="107950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5963D58" w14:textId="77777777" w:rsidR="002D1398" w:rsidRDefault="00C90B2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23FA8A4" id="Tekstvak 1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&#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AP6tRjrgEAAD0DAAAOAAAAAAAAAAAAAAAAAC4CAABkcnMvZTJvRG9jLnht&#10;bFBLAQItABQABgAIAAAAIQCW7QUW4AAAAAsBAAAPAAAAAAAAAAAAAAAAAAgEAABkcnMvZG93bnJl&#10;di54bWxQSwUGAAAAAAQABADzAAAAFQUAAAAA&#10;" filled="f" stroked="f">
              <v:textbox inset="0,0,0,0">
                <w:txbxContent>
                  <w:p w14:paraId="25963D58" w14:textId="77777777" w:rsidR="002D1398" w:rsidRDefault="00C90B2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DE9BDF1" wp14:editId="7E3B10C7">
              <wp:simplePos x="0" y="0"/>
              <wp:positionH relativeFrom="page">
                <wp:posOffset>1009650</wp:posOffset>
              </wp:positionH>
              <wp:positionV relativeFrom="page">
                <wp:posOffset>3633470</wp:posOffset>
              </wp:positionV>
              <wp:extent cx="4105275" cy="81851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4105275" cy="81851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D1398" w14:paraId="54529AF3" w14:textId="77777777">
                            <w:trPr>
                              <w:trHeight w:val="200"/>
                            </w:trPr>
                            <w:tc>
                              <w:tcPr>
                                <w:tcW w:w="1140" w:type="dxa"/>
                              </w:tcPr>
                              <w:p w14:paraId="41972524" w14:textId="77777777" w:rsidR="002D1398" w:rsidRDefault="002D1398"/>
                            </w:tc>
                            <w:tc>
                              <w:tcPr>
                                <w:tcW w:w="5400" w:type="dxa"/>
                              </w:tcPr>
                              <w:p w14:paraId="5E789E02" w14:textId="77777777" w:rsidR="002D1398" w:rsidRDefault="002D1398"/>
                            </w:tc>
                          </w:tr>
                          <w:tr w:rsidR="002D1398" w14:paraId="1A5A695E" w14:textId="77777777">
                            <w:trPr>
                              <w:trHeight w:val="240"/>
                            </w:trPr>
                            <w:tc>
                              <w:tcPr>
                                <w:tcW w:w="1140" w:type="dxa"/>
                              </w:tcPr>
                              <w:p w14:paraId="000F4F85" w14:textId="77777777" w:rsidR="002D1398" w:rsidRDefault="00C90B2B">
                                <w:r>
                                  <w:t>Datum</w:t>
                                </w:r>
                              </w:p>
                            </w:tc>
                            <w:tc>
                              <w:tcPr>
                                <w:tcW w:w="5400" w:type="dxa"/>
                              </w:tcPr>
                              <w:p w14:paraId="666A62BA" w14:textId="231F795A" w:rsidR="002D1398" w:rsidRDefault="0008716C">
                                <w:r>
                                  <w:t>4 september 2024</w:t>
                                </w:r>
                              </w:p>
                            </w:tc>
                          </w:tr>
                          <w:tr w:rsidR="002D1398" w14:paraId="430CF82A" w14:textId="77777777">
                            <w:trPr>
                              <w:trHeight w:val="240"/>
                            </w:trPr>
                            <w:tc>
                              <w:tcPr>
                                <w:tcW w:w="1140" w:type="dxa"/>
                              </w:tcPr>
                              <w:p w14:paraId="1988FC90" w14:textId="77777777" w:rsidR="002D1398" w:rsidRDefault="00C90B2B">
                                <w:r>
                                  <w:t>Betreft</w:t>
                                </w:r>
                              </w:p>
                            </w:tc>
                            <w:tc>
                              <w:tcPr>
                                <w:tcW w:w="5400" w:type="dxa"/>
                              </w:tcPr>
                              <w:p w14:paraId="374DE9BE" w14:textId="71FBF359" w:rsidR="002D1398" w:rsidRDefault="00D265B9">
                                <w:r>
                                  <w:t>A</w:t>
                                </w:r>
                                <w:r w:rsidR="00E901B6">
                                  <w:t>dvies</w:t>
                                </w:r>
                                <w:r>
                                  <w:t>rapport</w:t>
                                </w:r>
                                <w:r w:rsidR="00E901B6">
                                  <w:t xml:space="preserve"> </w:t>
                                </w:r>
                                <w:r w:rsidR="007436B7">
                                  <w:t xml:space="preserve">Rathenau Instituut </w:t>
                                </w:r>
                                <w:r w:rsidR="00E901B6">
                                  <w:t xml:space="preserve">voor het besluitvormingsproces over </w:t>
                                </w:r>
                                <w:r w:rsidR="002A66B3">
                                  <w:t xml:space="preserve">het langdurig beheer </w:t>
                                </w:r>
                                <w:r w:rsidR="00E901B6">
                                  <w:t>van radioactief afval</w:t>
                                </w:r>
                              </w:p>
                            </w:tc>
                          </w:tr>
                          <w:tr w:rsidR="002D1398" w14:paraId="7B6AFBB9" w14:textId="77777777">
                            <w:trPr>
                              <w:trHeight w:val="200"/>
                            </w:trPr>
                            <w:tc>
                              <w:tcPr>
                                <w:tcW w:w="1140" w:type="dxa"/>
                              </w:tcPr>
                              <w:p w14:paraId="63992A70" w14:textId="77777777" w:rsidR="002D1398" w:rsidRDefault="002D1398"/>
                            </w:tc>
                            <w:tc>
                              <w:tcPr>
                                <w:tcW w:w="5400" w:type="dxa"/>
                              </w:tcPr>
                              <w:p w14:paraId="05FDF9F6" w14:textId="77777777" w:rsidR="002D1398" w:rsidRDefault="002D1398"/>
                            </w:tc>
                          </w:tr>
                        </w:tbl>
                        <w:p w14:paraId="5247F299" w14:textId="77777777" w:rsidR="00313F55" w:rsidRDefault="00313F5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DE9BDF1" id="Tekstvak 13" o:spid="_x0000_s1037" type="#_x0000_t202" style="position:absolute;margin-left:79.5pt;margin-top:286.1pt;width:323.25pt;height:64.45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" filled="f" stroked="f">
              <v:textbox inset="0,0,0,0">
                <w:txbxContent>
                  <w:tbl>
                    <w:tblPr>
                      <w:tblW w:w="0" w:type="auto"/>
                      <w:tblLayout w:type="fixed"/>
                      <w:tblLook w:val="07E0" w:firstRow="1" w:lastRow="1" w:firstColumn="1" w:lastColumn="1" w:noHBand="1" w:noVBand="1"/>
                    </w:tblPr>
                    <w:tblGrid>
                      <w:gridCol w:w="1140"/>
                      <w:gridCol w:w="5400"/>
                    </w:tblGrid>
                    <w:tr w:rsidR="002D1398" w14:paraId="54529AF3" w14:textId="77777777">
                      <w:trPr>
                        <w:trHeight w:val="200"/>
                      </w:trPr>
                      <w:tc>
                        <w:tcPr>
                          <w:tcW w:w="1140" w:type="dxa"/>
                        </w:tcPr>
                        <w:p w14:paraId="41972524" w14:textId="77777777" w:rsidR="002D1398" w:rsidRDefault="002D1398"/>
                      </w:tc>
                      <w:tc>
                        <w:tcPr>
                          <w:tcW w:w="5400" w:type="dxa"/>
                        </w:tcPr>
                        <w:p w14:paraId="5E789E02" w14:textId="77777777" w:rsidR="002D1398" w:rsidRDefault="002D1398"/>
                      </w:tc>
                    </w:tr>
                    <w:tr w:rsidR="002D1398" w14:paraId="1A5A695E" w14:textId="77777777">
                      <w:trPr>
                        <w:trHeight w:val="240"/>
                      </w:trPr>
                      <w:tc>
                        <w:tcPr>
                          <w:tcW w:w="1140" w:type="dxa"/>
                        </w:tcPr>
                        <w:p w14:paraId="000F4F85" w14:textId="77777777" w:rsidR="002D1398" w:rsidRDefault="00C90B2B">
                          <w:r>
                            <w:t>Datum</w:t>
                          </w:r>
                        </w:p>
                      </w:tc>
                      <w:tc>
                        <w:tcPr>
                          <w:tcW w:w="5400" w:type="dxa"/>
                        </w:tcPr>
                        <w:p w14:paraId="666A62BA" w14:textId="231F795A" w:rsidR="002D1398" w:rsidRDefault="0008716C">
                          <w:r>
                            <w:t>4 september 2024</w:t>
                          </w:r>
                        </w:p>
                      </w:tc>
                    </w:tr>
                    <w:tr w:rsidR="002D1398" w14:paraId="430CF82A" w14:textId="77777777">
                      <w:trPr>
                        <w:trHeight w:val="240"/>
                      </w:trPr>
                      <w:tc>
                        <w:tcPr>
                          <w:tcW w:w="1140" w:type="dxa"/>
                        </w:tcPr>
                        <w:p w14:paraId="1988FC90" w14:textId="77777777" w:rsidR="002D1398" w:rsidRDefault="00C90B2B">
                          <w:r>
                            <w:t>Betreft</w:t>
                          </w:r>
                        </w:p>
                      </w:tc>
                      <w:tc>
                        <w:tcPr>
                          <w:tcW w:w="5400" w:type="dxa"/>
                        </w:tcPr>
                        <w:p w14:paraId="374DE9BE" w14:textId="71FBF359" w:rsidR="002D1398" w:rsidRDefault="00D265B9">
                          <w:r>
                            <w:t>A</w:t>
                          </w:r>
                          <w:r w:rsidR="00E901B6">
                            <w:t>dvies</w:t>
                          </w:r>
                          <w:r>
                            <w:t>rapport</w:t>
                          </w:r>
                          <w:r w:rsidR="00E901B6">
                            <w:t xml:space="preserve"> </w:t>
                          </w:r>
                          <w:r w:rsidR="007436B7">
                            <w:t xml:space="preserve">Rathenau Instituut </w:t>
                          </w:r>
                          <w:r w:rsidR="00E901B6">
                            <w:t xml:space="preserve">voor het besluitvormingsproces over </w:t>
                          </w:r>
                          <w:r w:rsidR="002A66B3">
                            <w:t xml:space="preserve">het langdurig beheer </w:t>
                          </w:r>
                          <w:r w:rsidR="00E901B6">
                            <w:t>van radioactief afval</w:t>
                          </w:r>
                        </w:p>
                      </w:tc>
                    </w:tr>
                    <w:tr w:rsidR="002D1398" w14:paraId="7B6AFBB9" w14:textId="77777777">
                      <w:trPr>
                        <w:trHeight w:val="200"/>
                      </w:trPr>
                      <w:tc>
                        <w:tcPr>
                          <w:tcW w:w="1140" w:type="dxa"/>
                        </w:tcPr>
                        <w:p w14:paraId="63992A70" w14:textId="77777777" w:rsidR="002D1398" w:rsidRDefault="002D1398"/>
                      </w:tc>
                      <w:tc>
                        <w:tcPr>
                          <w:tcW w:w="5400" w:type="dxa"/>
                        </w:tcPr>
                        <w:p w14:paraId="05FDF9F6" w14:textId="77777777" w:rsidR="002D1398" w:rsidRDefault="002D1398"/>
                      </w:tc>
                    </w:tr>
                  </w:tbl>
                  <w:p w14:paraId="5247F299" w14:textId="77777777" w:rsidR="00313F55" w:rsidRDefault="00313F5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3D9C8C2" wp14:editId="54F76FE6">
              <wp:simplePos x="0" y="0"/>
              <wp:positionH relativeFrom="page">
                <wp:posOffset>1007744</wp:posOffset>
              </wp:positionH>
              <wp:positionV relativeFrom="page">
                <wp:posOffset>1199515</wp:posOffset>
              </wp:positionV>
              <wp:extent cx="2381250" cy="285750"/>
              <wp:effectExtent l="0" t="0" r="0" b="0"/>
              <wp:wrapNone/>
              <wp:docPr id="14" name="Tekstvak 14"/>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FA1AD52" w14:textId="77777777" w:rsidR="00313F55" w:rsidRDefault="00313F55"/>
                      </w:txbxContent>
                    </wps:txbx>
                    <wps:bodyPr vert="horz" wrap="square" lIns="0" tIns="0" rIns="0" bIns="0" anchor="t" anchorCtr="0"/>
                  </wps:wsp>
                </a:graphicData>
              </a:graphic>
            </wp:anchor>
          </w:drawing>
        </mc:Choice>
        <mc:Fallback>
          <w:pict>
            <v:shape w14:anchorId="03D9C8C2" id="Tekstvak 14"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RGqmH6kBAAA8AwAADgAAAAAAAAAAAAAAAAAuAgAAZHJzL2Uyb0RvYy54bWxQSwEC&#10;LQAUAAYACAAAACEAPPsda+AAAAALAQAADwAAAAAAAAAAAAAAAAADBAAAZHJzL2Rvd25yZXYueG1s&#10;UEsFBgAAAAAEAAQA8wAAABAFAAAAAA==&#10;" filled="f" stroked="f">
              <v:textbox inset="0,0,0,0">
                <w:txbxContent>
                  <w:p w14:paraId="0FA1AD52" w14:textId="77777777" w:rsidR="00313F55" w:rsidRDefault="00313F5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FC7863"/>
    <w:multiLevelType w:val="multilevel"/>
    <w:tmpl w:val="72E6983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64803FF"/>
    <w:multiLevelType w:val="multilevel"/>
    <w:tmpl w:val="45C75C4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5652BA4"/>
    <w:multiLevelType w:val="multilevel"/>
    <w:tmpl w:val="0E8540D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E9D4850"/>
    <w:multiLevelType w:val="multilevel"/>
    <w:tmpl w:val="5C250E8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635B828"/>
    <w:multiLevelType w:val="multilevel"/>
    <w:tmpl w:val="9F3E5B7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D903C649"/>
    <w:multiLevelType w:val="multilevel"/>
    <w:tmpl w:val="72A04B3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EE9E09A"/>
    <w:multiLevelType w:val="multilevel"/>
    <w:tmpl w:val="628E0642"/>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2D1AF38"/>
    <w:multiLevelType w:val="multilevel"/>
    <w:tmpl w:val="E4580B69"/>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EBCC2AB"/>
    <w:multiLevelType w:val="multilevel"/>
    <w:tmpl w:val="FB42BE1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47B8E76"/>
    <w:multiLevelType w:val="multilevel"/>
    <w:tmpl w:val="1F363F6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A5C836"/>
    <w:multiLevelType w:val="multilevel"/>
    <w:tmpl w:val="7C2110B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5002B8"/>
    <w:multiLevelType w:val="multilevel"/>
    <w:tmpl w:val="EB65C63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CBCD71"/>
    <w:multiLevelType w:val="multilevel"/>
    <w:tmpl w:val="1C8CE5D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3264ED32"/>
    <w:multiLevelType w:val="multilevel"/>
    <w:tmpl w:val="C2CA08D3"/>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453112"/>
    <w:multiLevelType w:val="hybridMultilevel"/>
    <w:tmpl w:val="47ACDDC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3B61A134"/>
    <w:multiLevelType w:val="multilevel"/>
    <w:tmpl w:val="801FD60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C0BC28"/>
    <w:multiLevelType w:val="multilevel"/>
    <w:tmpl w:val="D87D2F7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B46BC"/>
    <w:multiLevelType w:val="multilevel"/>
    <w:tmpl w:val="B2A994D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508916"/>
    <w:multiLevelType w:val="multilevel"/>
    <w:tmpl w:val="CE225C8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CD02F9"/>
    <w:multiLevelType w:val="hybridMultilevel"/>
    <w:tmpl w:val="92369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312611C"/>
    <w:multiLevelType w:val="multilevel"/>
    <w:tmpl w:val="85D85F8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25CE98"/>
    <w:multiLevelType w:val="multilevel"/>
    <w:tmpl w:val="B23024E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AF10C8"/>
    <w:multiLevelType w:val="multilevel"/>
    <w:tmpl w:val="C1D2EF7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E7AA0B"/>
    <w:multiLevelType w:val="multilevel"/>
    <w:tmpl w:val="53BB538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BE97E2"/>
    <w:multiLevelType w:val="multilevel"/>
    <w:tmpl w:val="9C0A521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7"/>
  </w:num>
  <w:num w:numId="4">
    <w:abstractNumId w:val="15"/>
  </w:num>
  <w:num w:numId="5">
    <w:abstractNumId w:val="12"/>
  </w:num>
  <w:num w:numId="6">
    <w:abstractNumId w:val="2"/>
  </w:num>
  <w:num w:numId="7">
    <w:abstractNumId w:val="20"/>
  </w:num>
  <w:num w:numId="8">
    <w:abstractNumId w:val="13"/>
  </w:num>
  <w:num w:numId="9">
    <w:abstractNumId w:val="6"/>
  </w:num>
  <w:num w:numId="10">
    <w:abstractNumId w:val="23"/>
  </w:num>
  <w:num w:numId="11">
    <w:abstractNumId w:val="22"/>
  </w:num>
  <w:num w:numId="12">
    <w:abstractNumId w:val="4"/>
  </w:num>
  <w:num w:numId="13">
    <w:abstractNumId w:val="10"/>
  </w:num>
  <w:num w:numId="14">
    <w:abstractNumId w:val="1"/>
  </w:num>
  <w:num w:numId="15">
    <w:abstractNumId w:val="18"/>
  </w:num>
  <w:num w:numId="16">
    <w:abstractNumId w:val="0"/>
  </w:num>
  <w:num w:numId="17">
    <w:abstractNumId w:val="3"/>
  </w:num>
  <w:num w:numId="18">
    <w:abstractNumId w:val="8"/>
  </w:num>
  <w:num w:numId="19">
    <w:abstractNumId w:val="21"/>
  </w:num>
  <w:num w:numId="20">
    <w:abstractNumId w:val="24"/>
  </w:num>
  <w:num w:numId="21">
    <w:abstractNumId w:val="17"/>
  </w:num>
  <w:num w:numId="22">
    <w:abstractNumId w:val="16"/>
  </w:num>
  <w:num w:numId="23">
    <w:abstractNumId w:val="11"/>
  </w:num>
  <w:num w:numId="24">
    <w:abstractNumId w:val="1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B6"/>
    <w:rsid w:val="000107D1"/>
    <w:rsid w:val="00086D98"/>
    <w:rsid w:val="00086E3B"/>
    <w:rsid w:val="0008716C"/>
    <w:rsid w:val="000A6931"/>
    <w:rsid w:val="001154A2"/>
    <w:rsid w:val="001A14E4"/>
    <w:rsid w:val="001B10F1"/>
    <w:rsid w:val="001C1EE8"/>
    <w:rsid w:val="001C6FCE"/>
    <w:rsid w:val="001F5315"/>
    <w:rsid w:val="002364B5"/>
    <w:rsid w:val="002870AE"/>
    <w:rsid w:val="002A4F72"/>
    <w:rsid w:val="002A66B3"/>
    <w:rsid w:val="002D1398"/>
    <w:rsid w:val="002F73A1"/>
    <w:rsid w:val="003108E8"/>
    <w:rsid w:val="00312BD8"/>
    <w:rsid w:val="00313F55"/>
    <w:rsid w:val="003160B9"/>
    <w:rsid w:val="00372EB3"/>
    <w:rsid w:val="0038713C"/>
    <w:rsid w:val="003D282E"/>
    <w:rsid w:val="0042176F"/>
    <w:rsid w:val="004452D6"/>
    <w:rsid w:val="004878F0"/>
    <w:rsid w:val="00497E77"/>
    <w:rsid w:val="004C3447"/>
    <w:rsid w:val="004C6EAB"/>
    <w:rsid w:val="00550972"/>
    <w:rsid w:val="005513B9"/>
    <w:rsid w:val="005519AE"/>
    <w:rsid w:val="005664DA"/>
    <w:rsid w:val="005B7837"/>
    <w:rsid w:val="005D4CA4"/>
    <w:rsid w:val="005F6308"/>
    <w:rsid w:val="006129E2"/>
    <w:rsid w:val="00613A9C"/>
    <w:rsid w:val="00635416"/>
    <w:rsid w:val="00675570"/>
    <w:rsid w:val="006E49EE"/>
    <w:rsid w:val="00703BA5"/>
    <w:rsid w:val="007436B7"/>
    <w:rsid w:val="00760497"/>
    <w:rsid w:val="00777D29"/>
    <w:rsid w:val="007938F4"/>
    <w:rsid w:val="007C0BED"/>
    <w:rsid w:val="00802034"/>
    <w:rsid w:val="00802791"/>
    <w:rsid w:val="00834AAC"/>
    <w:rsid w:val="00853A50"/>
    <w:rsid w:val="00854188"/>
    <w:rsid w:val="00855F86"/>
    <w:rsid w:val="008B7D74"/>
    <w:rsid w:val="009431A2"/>
    <w:rsid w:val="00954BA5"/>
    <w:rsid w:val="00972C3E"/>
    <w:rsid w:val="009B7500"/>
    <w:rsid w:val="009F54AF"/>
    <w:rsid w:val="00A5124B"/>
    <w:rsid w:val="00A62B0D"/>
    <w:rsid w:val="00A975E7"/>
    <w:rsid w:val="00AA167E"/>
    <w:rsid w:val="00AC5A05"/>
    <w:rsid w:val="00B0651C"/>
    <w:rsid w:val="00B2103A"/>
    <w:rsid w:val="00B57302"/>
    <w:rsid w:val="00B708A2"/>
    <w:rsid w:val="00B77B02"/>
    <w:rsid w:val="00B853EC"/>
    <w:rsid w:val="00BA18CB"/>
    <w:rsid w:val="00BE1033"/>
    <w:rsid w:val="00C0101A"/>
    <w:rsid w:val="00C077B9"/>
    <w:rsid w:val="00C231F9"/>
    <w:rsid w:val="00C53136"/>
    <w:rsid w:val="00C55346"/>
    <w:rsid w:val="00C575CD"/>
    <w:rsid w:val="00C6741F"/>
    <w:rsid w:val="00C90B2B"/>
    <w:rsid w:val="00CA648D"/>
    <w:rsid w:val="00CD2B24"/>
    <w:rsid w:val="00CE01C3"/>
    <w:rsid w:val="00CF7A65"/>
    <w:rsid w:val="00D265B9"/>
    <w:rsid w:val="00D351F0"/>
    <w:rsid w:val="00D417BE"/>
    <w:rsid w:val="00D46E55"/>
    <w:rsid w:val="00D76A3D"/>
    <w:rsid w:val="00D87377"/>
    <w:rsid w:val="00DB2ACD"/>
    <w:rsid w:val="00DC6847"/>
    <w:rsid w:val="00DE5737"/>
    <w:rsid w:val="00DE7625"/>
    <w:rsid w:val="00DF6AEF"/>
    <w:rsid w:val="00E0037C"/>
    <w:rsid w:val="00E340C7"/>
    <w:rsid w:val="00E901B6"/>
    <w:rsid w:val="00EC0F34"/>
    <w:rsid w:val="00ED3AF8"/>
    <w:rsid w:val="00EE524B"/>
    <w:rsid w:val="00F54794"/>
    <w:rsid w:val="00F5482D"/>
    <w:rsid w:val="00F5600C"/>
    <w:rsid w:val="00F56D14"/>
    <w:rsid w:val="00F641D7"/>
    <w:rsid w:val="00F71437"/>
    <w:rsid w:val="00F80094"/>
    <w:rsid w:val="00FF4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D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E901B6"/>
    <w:pPr>
      <w:tabs>
        <w:tab w:val="center" w:pos="4536"/>
        <w:tab w:val="right" w:pos="9072"/>
      </w:tabs>
      <w:spacing w:line="240" w:lineRule="auto"/>
    </w:pPr>
  </w:style>
  <w:style w:type="character" w:customStyle="1" w:styleId="HeaderChar">
    <w:name w:val="Header Char"/>
    <w:basedOn w:val="DefaultParagraphFont"/>
    <w:link w:val="Header"/>
    <w:uiPriority w:val="99"/>
    <w:rsid w:val="00E901B6"/>
    <w:rPr>
      <w:rFonts w:ascii="Verdana" w:hAnsi="Verdana"/>
      <w:color w:val="000000"/>
      <w:sz w:val="18"/>
      <w:szCs w:val="18"/>
    </w:rPr>
  </w:style>
  <w:style w:type="paragraph" w:styleId="Footer">
    <w:name w:val="footer"/>
    <w:basedOn w:val="Normal"/>
    <w:link w:val="FooterChar"/>
    <w:uiPriority w:val="99"/>
    <w:unhideWhenUsed/>
    <w:rsid w:val="00E901B6"/>
    <w:pPr>
      <w:tabs>
        <w:tab w:val="center" w:pos="4536"/>
        <w:tab w:val="right" w:pos="9072"/>
      </w:tabs>
      <w:spacing w:line="240" w:lineRule="auto"/>
    </w:pPr>
  </w:style>
  <w:style w:type="character" w:customStyle="1" w:styleId="FooterChar">
    <w:name w:val="Footer Char"/>
    <w:basedOn w:val="DefaultParagraphFont"/>
    <w:link w:val="Footer"/>
    <w:uiPriority w:val="99"/>
    <w:rsid w:val="00E901B6"/>
    <w:rPr>
      <w:rFonts w:ascii="Verdana" w:hAnsi="Verdana"/>
      <w:color w:val="000000"/>
      <w:sz w:val="18"/>
      <w:szCs w:val="18"/>
    </w:rPr>
  </w:style>
  <w:style w:type="paragraph" w:styleId="Revision">
    <w:name w:val="Revision"/>
    <w:hidden/>
    <w:uiPriority w:val="99"/>
    <w:semiHidden/>
    <w:rsid w:val="00086D98"/>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086D98"/>
    <w:rPr>
      <w:sz w:val="16"/>
      <w:szCs w:val="16"/>
    </w:rPr>
  </w:style>
  <w:style w:type="paragraph" w:styleId="CommentText">
    <w:name w:val="annotation text"/>
    <w:basedOn w:val="Normal"/>
    <w:link w:val="CommentTextChar"/>
    <w:uiPriority w:val="99"/>
    <w:unhideWhenUsed/>
    <w:rsid w:val="00086D98"/>
    <w:pPr>
      <w:spacing w:line="240" w:lineRule="auto"/>
    </w:pPr>
    <w:rPr>
      <w:sz w:val="20"/>
      <w:szCs w:val="20"/>
    </w:rPr>
  </w:style>
  <w:style w:type="character" w:customStyle="1" w:styleId="CommentTextChar">
    <w:name w:val="Comment Text Char"/>
    <w:basedOn w:val="DefaultParagraphFont"/>
    <w:link w:val="CommentText"/>
    <w:uiPriority w:val="99"/>
    <w:rsid w:val="00086D9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86D98"/>
    <w:rPr>
      <w:b/>
      <w:bCs/>
    </w:rPr>
  </w:style>
  <w:style w:type="character" w:customStyle="1" w:styleId="CommentSubjectChar">
    <w:name w:val="Comment Subject Char"/>
    <w:basedOn w:val="CommentTextChar"/>
    <w:link w:val="CommentSubject"/>
    <w:uiPriority w:val="99"/>
    <w:semiHidden/>
    <w:rsid w:val="00086D98"/>
    <w:rPr>
      <w:rFonts w:ascii="Verdana" w:hAnsi="Verdana"/>
      <w:b/>
      <w:bCs/>
      <w:color w:val="000000"/>
    </w:rPr>
  </w:style>
  <w:style w:type="paragraph" w:styleId="FootnoteText">
    <w:name w:val="footnote text"/>
    <w:basedOn w:val="Normal"/>
    <w:link w:val="FootnoteTextChar"/>
    <w:uiPriority w:val="99"/>
    <w:semiHidden/>
    <w:unhideWhenUsed/>
    <w:rsid w:val="00CD2B24"/>
    <w:pPr>
      <w:spacing w:line="240" w:lineRule="auto"/>
    </w:pPr>
    <w:rPr>
      <w:sz w:val="20"/>
      <w:szCs w:val="20"/>
    </w:rPr>
  </w:style>
  <w:style w:type="character" w:customStyle="1" w:styleId="FootnoteTextChar">
    <w:name w:val="Footnote Text Char"/>
    <w:basedOn w:val="DefaultParagraphFont"/>
    <w:link w:val="FootnoteText"/>
    <w:uiPriority w:val="99"/>
    <w:semiHidden/>
    <w:rsid w:val="00CD2B24"/>
    <w:rPr>
      <w:rFonts w:ascii="Verdana" w:hAnsi="Verdana"/>
      <w:color w:val="000000"/>
    </w:rPr>
  </w:style>
  <w:style w:type="character" w:styleId="FootnoteReference">
    <w:name w:val="footnote reference"/>
    <w:basedOn w:val="DefaultParagraphFont"/>
    <w:uiPriority w:val="99"/>
    <w:semiHidden/>
    <w:unhideWhenUsed/>
    <w:rsid w:val="00CD2B24"/>
    <w:rPr>
      <w:vertAlign w:val="superscript"/>
    </w:rPr>
  </w:style>
  <w:style w:type="character" w:customStyle="1" w:styleId="m-listlabel">
    <w:name w:val="m-list__label"/>
    <w:basedOn w:val="DefaultParagraphFont"/>
    <w:rsid w:val="00CD2B24"/>
  </w:style>
  <w:style w:type="paragraph" w:customStyle="1" w:styleId="broodtekst">
    <w:name w:val="broodtekst"/>
    <w:basedOn w:val="Normal"/>
    <w:rsid w:val="004878F0"/>
    <w:pPr>
      <w:autoSpaceDE w:val="0"/>
      <w:textAlignment w:val="auto"/>
    </w:pPr>
    <w:rPr>
      <w:rFonts w:eastAsiaTheme="minorHAns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58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1482</ap:Words>
  <ap:Characters>8449</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Brief aan Parlement - Advies voor het besluitvormingsproces over het langdurig beheer van radioactief afval</vt:lpstr>
    </vt:vector>
  </ap:TitlesOfParts>
  <ap:LinksUpToDate>false</ap:LinksUpToDate>
  <ap:CharactersWithSpaces>9912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2024-09-03T12:56:00.0000000Z</dcterms:created>
  <dcterms:modified xsi:type="dcterms:W3CDTF">2024-09-03T12:56:00.0000000Z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Advies voor het besluitvormingsproces over het langdurig beheer van radioactief afval</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