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5106" w:rsidRDefault="007D4DD5" w14:paraId="575BE643" w14:textId="77777777">
      <w:pPr>
        <w:pStyle w:val="in-table"/>
      </w:pPr>
      <w:r>
        <w:rPr>
          <w:noProof/>
        </w:rPr>
        <mc:AlternateContent>
          <mc:Choice Requires="wps">
            <w:drawing>
              <wp:anchor distT="0" distB="0" distL="114300" distR="114300" simplePos="0" relativeHeight="251658240" behindDoc="0" locked="0" layoutInCell="1" allowOverlap="1" wp14:editId="440C804C" wp14:anchorId="4B48D47C">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006B26" w:rsidRDefault="00006B26" w14:paraId="6C9A15ED" w14:textId="77777777"/>
                        </w:txbxContent>
                      </wps:txbx>
                      <wps:bodyPr rot="0"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B48D47C">
                <v:stroke joinstyle="miter"/>
                <v:path gradientshapeok="t" o:connecttype="rect"/>
              </v:shapetype>
              <v:shape id="Carma DocSys~brief"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">
                <v:textbox style="layout-flow:vertical;mso-layout-flow-alt:bottom-to-top">
                  <w:txbxContent>
                    <w:p w:rsidR="00006B26" w:rsidRDefault="00006B26" w14:paraId="6C9A15ED" w14:textId="7777777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931211" w14:paraId="6EC97FB3" w14:textId="77777777">
        <w:tc>
          <w:tcPr>
            <w:tcW w:w="0" w:type="auto"/>
          </w:tcPr>
          <w:p w:rsidR="00006B26" w:rsidRDefault="00DE58E9" w14:paraId="7B9D6F41" w14:textId="0FCB812A">
            <w:bookmarkStart w:name="woordmerk" w:id="0"/>
            <w:bookmarkStart w:name="woordmerk_bk" w:id="1"/>
            <w:bookmarkEnd w:id="0"/>
            <w:r w:rsidRPr="00680C3F">
              <w:rPr>
                <w:noProof/>
              </w:rPr>
              <w:drawing>
                <wp:inline distT="0" distB="0" distL="0" distR="0" wp14:anchorId="0D26DCF0" wp14:editId="26F68AE7">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40869" cy="1583439"/>
                          </a:xfrm>
                          <a:prstGeom prst="rect">
                            <a:avLst/>
                          </a:prstGeom>
                        </pic:spPr>
                      </pic:pic>
                    </a:graphicData>
                  </a:graphic>
                </wp:inline>
              </w:drawing>
            </w:r>
            <w:bookmarkEnd w:id="1"/>
          </w:p>
          <w:p w:rsidR="00F75106" w:rsidRDefault="007D4DD5" w14:paraId="61C21C6E" w14:textId="77777777">
            <w:r>
              <w:fldChar w:fldCharType="begin"/>
            </w:r>
            <w:r>
              <w:instrText xml:space="preserve"> DOCPROPERTY woordmerk </w:instrText>
            </w:r>
            <w:r w:rsidR="00FD25BC">
              <w:fldChar w:fldCharType="separate"/>
            </w:r>
            <w:r>
              <w:fldChar w:fldCharType="end"/>
            </w:r>
          </w:p>
        </w:tc>
      </w:tr>
    </w:tbl>
    <w:p w:rsidR="00F75106" w:rsidRDefault="00F75106" w14:paraId="4334EAC4" w14:textId="77777777">
      <w:pPr>
        <w:pStyle w:val="in-table"/>
      </w:pPr>
    </w:p>
    <w:tbl>
      <w:tblPr>
        <w:tblW w:w="7632" w:type="dxa"/>
        <w:tblInd w:w="8" w:type="dxa"/>
        <w:tblLayout w:type="fixed"/>
        <w:tblCellMar>
          <w:left w:w="0" w:type="dxa"/>
          <w:right w:w="0" w:type="dxa"/>
        </w:tblCellMar>
        <w:tblLook w:val="0000" w:firstRow="0" w:lastRow="0" w:firstColumn="0" w:lastColumn="0" w:noHBand="0" w:noVBand="0"/>
      </w:tblPr>
      <w:tblGrid>
        <w:gridCol w:w="1116"/>
        <w:gridCol w:w="6516"/>
      </w:tblGrid>
      <w:tr w:rsidR="00931211" w:rsidDel="009246D3" w:rsidTr="00621494" w14:paraId="2928E6AB" w14:textId="52D13FC6">
        <w:trPr>
          <w:trHeight w:val="292" w:hRule="exact"/>
        </w:trPr>
        <w:tc>
          <w:tcPr>
            <w:tcW w:w="7632" w:type="dxa"/>
            <w:gridSpan w:val="2"/>
          </w:tcPr>
          <w:p w:rsidR="00F75106" w:rsidDel="009246D3" w:rsidRDefault="007D4DD5" w14:paraId="601F3B0A" w14:textId="78F464F0">
            <w:pPr>
              <w:pStyle w:val="Huisstijl-Retouradres"/>
            </w:pPr>
            <w:r w:rsidDel="009246D3">
              <w:fldChar w:fldCharType="begin"/>
            </w:r>
            <w:r w:rsidDel="009246D3" w:rsidR="000129A4">
              <w:instrText xml:space="preserve"> DOCPROPERTY retouradres </w:instrText>
            </w:r>
            <w:r w:rsidDel="009246D3">
              <w:fldChar w:fldCharType="separate"/>
            </w:r>
            <w:r w:rsidDel="009246D3" w:rsidR="000129A4">
              <w:t>&gt; Retouradres Postbus 16950 2500 BZ  Den Haag</w:t>
            </w:r>
            <w:r w:rsidDel="009246D3">
              <w:fldChar w:fldCharType="end"/>
            </w:r>
          </w:p>
        </w:tc>
      </w:tr>
      <w:tr w:rsidR="00931211" w:rsidDel="009246D3" w:rsidTr="00621494" w14:paraId="0A32DDE5" w14:textId="48A52BD7">
        <w:trPr>
          <w:cantSplit/>
          <w:trHeight w:val="2068" w:hRule="exact"/>
        </w:trPr>
        <w:tc>
          <w:tcPr>
            <w:tcW w:w="7632" w:type="dxa"/>
            <w:gridSpan w:val="2"/>
          </w:tcPr>
          <w:p w:rsidR="00006B26" w:rsidDel="009246D3" w:rsidP="00006B26" w:rsidRDefault="007D4DD5" w14:paraId="5F8FBC51" w14:textId="08F7F625">
            <w:pPr>
              <w:pStyle w:val="adres"/>
            </w:pPr>
            <w:r w:rsidDel="009246D3">
              <w:t xml:space="preserve">Aan de Voorzitter van de Tweede Kamer </w:t>
            </w:r>
          </w:p>
          <w:p w:rsidR="00006B26" w:rsidDel="009246D3" w:rsidP="00006B26" w:rsidRDefault="007D4DD5" w14:paraId="28386A4F" w14:textId="4A3341FA">
            <w:pPr>
              <w:pStyle w:val="adres"/>
            </w:pPr>
            <w:r w:rsidDel="009246D3">
              <w:t>der Staten-Generaal</w:t>
            </w:r>
          </w:p>
          <w:p w:rsidR="00006B26" w:rsidDel="009246D3" w:rsidP="00006B26" w:rsidRDefault="007D4DD5" w14:paraId="17532E58" w14:textId="0AFB8FEB">
            <w:pPr>
              <w:pStyle w:val="adres"/>
            </w:pPr>
            <w:r w:rsidDel="009246D3">
              <w:t>Postbus 20018</w:t>
            </w:r>
          </w:p>
          <w:p w:rsidR="00006B26" w:rsidDel="009246D3" w:rsidP="00006B26" w:rsidRDefault="007D4DD5" w14:paraId="6D25B10B" w14:textId="2053ABEC">
            <w:pPr>
              <w:pStyle w:val="adres"/>
            </w:pPr>
            <w:r w:rsidDel="009246D3">
              <w:t xml:space="preserve">2500 EA  DEN HAAG </w:t>
            </w:r>
          </w:p>
          <w:p w:rsidR="00F75106" w:rsidDel="009246D3" w:rsidRDefault="00F75106" w14:paraId="5A05F359" w14:textId="44F73BE6">
            <w:pPr>
              <w:pStyle w:val="adres"/>
            </w:pPr>
          </w:p>
          <w:p w:rsidR="00F75106" w:rsidDel="009246D3" w:rsidRDefault="007D4DD5" w14:paraId="31557D04" w14:textId="56A00467">
            <w:pPr>
              <w:pStyle w:val="kixcode"/>
            </w:pPr>
            <w:r w:rsidDel="009246D3">
              <w:fldChar w:fldCharType="begin"/>
            </w:r>
            <w:r w:rsidDel="009246D3" w:rsidR="000129A4">
              <w:instrText xml:space="preserve"> DOCPROPERTY kix </w:instrText>
            </w:r>
            <w:r w:rsidR="00FD25BC">
              <w:fldChar w:fldCharType="separate"/>
            </w:r>
            <w:r w:rsidDel="009246D3">
              <w:fldChar w:fldCharType="end"/>
            </w:r>
          </w:p>
          <w:p w:rsidR="00F75106" w:rsidDel="009246D3" w:rsidRDefault="00F75106" w14:paraId="37A9DA92" w14:textId="53D5B59D">
            <w:pPr>
              <w:pStyle w:val="kixcode"/>
            </w:pPr>
          </w:p>
        </w:tc>
      </w:tr>
      <w:tr w:rsidR="00931211" w:rsidDel="009246D3" w:rsidTr="00621494" w14:paraId="6A8EEC66" w14:textId="3A338935">
        <w:trPr>
          <w:trHeight w:val="444" w:hRule="exact"/>
        </w:trPr>
        <w:tc>
          <w:tcPr>
            <w:tcW w:w="7632" w:type="dxa"/>
            <w:gridSpan w:val="2"/>
          </w:tcPr>
          <w:p w:rsidR="00F75106" w:rsidDel="009246D3" w:rsidRDefault="00F75106" w14:paraId="5C775F46" w14:textId="038FAEDA">
            <w:pPr>
              <w:pStyle w:val="broodtekst"/>
            </w:pPr>
          </w:p>
        </w:tc>
      </w:tr>
      <w:tr w:rsidR="00931211" w:rsidDel="009246D3" w:rsidTr="00200903" w14:paraId="46803804" w14:textId="08A6CAC8">
        <w:trPr>
          <w:trHeight w:val="227" w:hRule="exact"/>
        </w:trPr>
        <w:tc>
          <w:tcPr>
            <w:tcW w:w="1116" w:type="dxa"/>
          </w:tcPr>
          <w:p w:rsidR="00F75106" w:rsidDel="009246D3" w:rsidRDefault="007D4DD5" w14:paraId="080FFB72" w14:textId="6FE3DF73">
            <w:pPr>
              <w:pStyle w:val="datumonderwerp"/>
              <w:tabs>
                <w:tab w:val="clear" w:pos="794"/>
                <w:tab w:val="left" w:pos="1092"/>
              </w:tabs>
              <w:ind w:left="1140" w:hanging="1140"/>
              <w:rPr>
                <w:noProof/>
              </w:rPr>
            </w:pPr>
            <w:r w:rsidDel="009246D3">
              <w:rPr>
                <w:noProof/>
              </w:rPr>
              <w:fldChar w:fldCharType="begin"/>
            </w:r>
            <w:r w:rsidDel="009246D3" w:rsidR="00D2034F">
              <w:rPr>
                <w:noProof/>
              </w:rPr>
              <w:instrText xml:space="preserve"> DOCPROPERTY _datum </w:instrText>
            </w:r>
            <w:r w:rsidDel="009246D3">
              <w:rPr>
                <w:noProof/>
              </w:rPr>
              <w:fldChar w:fldCharType="separate"/>
            </w:r>
            <w:r w:rsidDel="009246D3" w:rsidR="00D2034F">
              <w:rPr>
                <w:noProof/>
              </w:rPr>
              <w:t>Datum</w:t>
            </w:r>
            <w:r w:rsidDel="009246D3">
              <w:rPr>
                <w:noProof/>
              </w:rPr>
              <w:fldChar w:fldCharType="end"/>
            </w:r>
          </w:p>
        </w:tc>
        <w:tc>
          <w:tcPr>
            <w:tcW w:w="6516" w:type="dxa"/>
          </w:tcPr>
          <w:p w:rsidR="00F75106" w:rsidDel="009246D3" w:rsidRDefault="00621494" w14:paraId="682DF797" w14:textId="6C4AB1C4">
            <w:pPr>
              <w:pStyle w:val="datumonderwerp"/>
              <w:tabs>
                <w:tab w:val="clear" w:pos="794"/>
                <w:tab w:val="left" w:pos="1092"/>
              </w:tabs>
              <w:ind w:left="1140" w:hanging="1140"/>
            </w:pPr>
            <w:r>
              <w:t>4 september</w:t>
            </w:r>
            <w:r w:rsidDel="009246D3" w:rsidR="00DE58E9">
              <w:t xml:space="preserve"> 2024</w:t>
            </w:r>
          </w:p>
        </w:tc>
      </w:tr>
      <w:tr w:rsidR="00931211" w:rsidDel="009246D3" w:rsidTr="00200903" w14:paraId="60950E5C" w14:textId="54D70F04">
        <w:trPr>
          <w:trHeight w:val="497" w:hRule="exact"/>
        </w:trPr>
        <w:tc>
          <w:tcPr>
            <w:tcW w:w="1116" w:type="dxa"/>
          </w:tcPr>
          <w:p w:rsidR="00F75106" w:rsidDel="009246D3" w:rsidRDefault="007D4DD5" w14:paraId="3FF1DB54" w14:textId="01D8D06A">
            <w:pPr>
              <w:pStyle w:val="datumonderwerp"/>
              <w:ind w:left="743" w:hanging="743"/>
              <w:rPr>
                <w:noProof/>
              </w:rPr>
            </w:pPr>
            <w:r w:rsidDel="009246D3">
              <w:rPr>
                <w:noProof/>
              </w:rPr>
              <w:fldChar w:fldCharType="begin"/>
            </w:r>
            <w:r w:rsidDel="009246D3" w:rsidR="00D2034F">
              <w:rPr>
                <w:noProof/>
              </w:rPr>
              <w:instrText xml:space="preserve"> DOCPROPERTY _onderwerp </w:instrText>
            </w:r>
            <w:r w:rsidDel="009246D3">
              <w:rPr>
                <w:noProof/>
              </w:rPr>
              <w:fldChar w:fldCharType="separate"/>
            </w:r>
            <w:r w:rsidDel="009246D3" w:rsidR="00D2034F">
              <w:rPr>
                <w:noProof/>
              </w:rPr>
              <w:t>Onderwerp</w:t>
            </w:r>
            <w:r w:rsidDel="009246D3">
              <w:rPr>
                <w:noProof/>
              </w:rPr>
              <w:fldChar w:fldCharType="end"/>
            </w:r>
          </w:p>
        </w:tc>
        <w:tc>
          <w:tcPr>
            <w:tcW w:w="6516" w:type="dxa"/>
          </w:tcPr>
          <w:p w:rsidR="00F75106" w:rsidDel="009246D3" w:rsidRDefault="001C4160" w14:paraId="3C77F23E" w14:textId="0210AD5A">
            <w:pPr>
              <w:pStyle w:val="datumonderwerp"/>
            </w:pPr>
            <w:r w:rsidDel="009246D3">
              <w:t xml:space="preserve">WODC-onderzoek ‘Radicale reclame op sociale media’ </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931211" w14:paraId="20F1A241" w14:textId="77777777">
        <w:tc>
          <w:tcPr>
            <w:tcW w:w="2013" w:type="dxa"/>
          </w:tcPr>
          <w:p w:rsidR="00006B26" w:rsidP="00006B26" w:rsidRDefault="007D4DD5" w14:paraId="5154D775" w14:textId="77777777">
            <w:pPr>
              <w:pStyle w:val="afzendgegevens-bold"/>
            </w:pPr>
            <w:bookmarkStart w:name="referentiegegevens" w:id="2"/>
            <w:bookmarkStart w:name="referentiegegevens_bk" w:id="3"/>
            <w:bookmarkEnd w:id="2"/>
            <w:r>
              <w:t xml:space="preserve">Ministerie van Justitie en Veiligheid </w:t>
            </w:r>
          </w:p>
          <w:p w:rsidR="00006B26" w:rsidP="00006B26" w:rsidRDefault="007D4DD5" w14:paraId="3EDA7CE5" w14:textId="77777777">
            <w:pPr>
              <w:pStyle w:val="witregel1"/>
            </w:pPr>
            <w:r>
              <w:t> </w:t>
            </w:r>
          </w:p>
          <w:p w:rsidRPr="00680C3F" w:rsidR="00DE58E9" w:rsidP="00DE58E9" w:rsidRDefault="00DE58E9" w14:paraId="459D5AFE" w14:textId="77777777">
            <w:pPr>
              <w:pStyle w:val="afzendgegevens"/>
            </w:pPr>
            <w:r w:rsidRPr="00680C3F">
              <w:t>Turfmarkt 147</w:t>
            </w:r>
          </w:p>
          <w:p w:rsidRPr="00680C3F" w:rsidR="00DE58E9" w:rsidP="00DE58E9" w:rsidRDefault="00DE58E9" w14:paraId="40B8A3E8" w14:textId="77777777">
            <w:pPr>
              <w:pStyle w:val="afzendgegevens"/>
              <w:rPr>
                <w:lang w:val="de-DE"/>
              </w:rPr>
            </w:pPr>
            <w:r w:rsidRPr="00680C3F">
              <w:rPr>
                <w:lang w:val="de-DE"/>
              </w:rPr>
              <w:t>2511 DP Den Haag</w:t>
            </w:r>
          </w:p>
          <w:p w:rsidRPr="00680C3F" w:rsidR="00DE58E9" w:rsidP="00DE58E9" w:rsidRDefault="00DE58E9" w14:paraId="0674C8C3" w14:textId="77777777">
            <w:pPr>
              <w:pStyle w:val="afzendgegevens"/>
              <w:rPr>
                <w:lang w:val="de-DE"/>
              </w:rPr>
            </w:pPr>
            <w:r w:rsidRPr="00680C3F">
              <w:rPr>
                <w:lang w:val="de-DE"/>
              </w:rPr>
              <w:t>Postbus 20301</w:t>
            </w:r>
          </w:p>
          <w:p w:rsidRPr="00680C3F" w:rsidR="00DE58E9" w:rsidP="00DE58E9" w:rsidRDefault="00DE58E9" w14:paraId="49468D46" w14:textId="77777777">
            <w:pPr>
              <w:pStyle w:val="afzendgegevens"/>
              <w:rPr>
                <w:lang w:val="de-DE"/>
              </w:rPr>
            </w:pPr>
            <w:r w:rsidRPr="00680C3F">
              <w:rPr>
                <w:lang w:val="de-DE"/>
              </w:rPr>
              <w:t>2500 EH Den Haag</w:t>
            </w:r>
          </w:p>
          <w:p w:rsidRPr="00680C3F" w:rsidR="00DE58E9" w:rsidP="00DE58E9" w:rsidRDefault="00DE58E9" w14:paraId="32A68541" w14:textId="77777777">
            <w:pPr>
              <w:pStyle w:val="afzendgegevens"/>
              <w:rPr>
                <w:lang w:val="de-DE"/>
              </w:rPr>
            </w:pPr>
            <w:r w:rsidRPr="00680C3F">
              <w:rPr>
                <w:lang w:val="de-DE"/>
              </w:rPr>
              <w:t>www.rijksoverheid.nl/jenv</w:t>
            </w:r>
          </w:p>
          <w:p w:rsidRPr="00680C3F" w:rsidR="00DE58E9" w:rsidP="00DE58E9" w:rsidRDefault="00DE58E9" w14:paraId="3952EBC0" w14:textId="77777777">
            <w:pPr>
              <w:pStyle w:val="witregel1"/>
              <w:rPr>
                <w:lang w:val="de-DE"/>
              </w:rPr>
            </w:pPr>
            <w:r w:rsidRPr="00680C3F">
              <w:rPr>
                <w:lang w:val="de-DE"/>
              </w:rPr>
              <w:t> </w:t>
            </w:r>
          </w:p>
          <w:p w:rsidRPr="00DB7D04" w:rsidR="00006B26" w:rsidP="00006B26" w:rsidRDefault="007D4DD5" w14:paraId="78A075FA" w14:textId="77777777">
            <w:pPr>
              <w:pStyle w:val="witregel2"/>
              <w:rPr>
                <w:lang w:val="de-DE"/>
              </w:rPr>
            </w:pPr>
            <w:r w:rsidRPr="00DB7D04">
              <w:rPr>
                <w:lang w:val="de-DE"/>
              </w:rPr>
              <w:t> </w:t>
            </w:r>
          </w:p>
          <w:p w:rsidR="00006B26" w:rsidP="00006B26" w:rsidRDefault="007D4DD5" w14:paraId="3EDAFDDE" w14:textId="77777777">
            <w:pPr>
              <w:pStyle w:val="referentiekopjes"/>
            </w:pPr>
            <w:r>
              <w:t>Ons kenmerk</w:t>
            </w:r>
          </w:p>
          <w:p w:rsidR="00006B26" w:rsidP="00006B26" w:rsidRDefault="007D4DD5" w14:paraId="724A05D6" w14:textId="77777777">
            <w:pPr>
              <w:pStyle w:val="referentiegegevens"/>
            </w:pPr>
            <w:r>
              <w:fldChar w:fldCharType="begin"/>
            </w:r>
            <w:r>
              <w:instrText xml:space="preserve"> DOCPROPERTY onskenmerk </w:instrText>
            </w:r>
            <w:r>
              <w:fldChar w:fldCharType="separate"/>
            </w:r>
            <w:r>
              <w:t>5730718</w:t>
            </w:r>
            <w:r>
              <w:fldChar w:fldCharType="end"/>
            </w:r>
          </w:p>
          <w:p w:rsidR="00006B26" w:rsidP="00006B26" w:rsidRDefault="007D4DD5" w14:paraId="1CCEDAEE" w14:textId="77777777">
            <w:pPr>
              <w:pStyle w:val="witregel1"/>
            </w:pPr>
            <w:r>
              <w:t> </w:t>
            </w:r>
          </w:p>
          <w:p w:rsidRPr="00111E86" w:rsidR="00006B26" w:rsidP="006C7C20" w:rsidRDefault="00111E86" w14:paraId="0C1534A2" w14:textId="2C09A2EC">
            <w:pPr>
              <w:pStyle w:val="referentiegegevens"/>
              <w:rPr>
                <w:b/>
                <w:bCs/>
              </w:rPr>
            </w:pPr>
            <w:r w:rsidRPr="00111E86">
              <w:rPr>
                <w:b/>
                <w:bCs/>
              </w:rPr>
              <w:t>Bijlagen</w:t>
            </w:r>
          </w:p>
          <w:p w:rsidR="00111E86" w:rsidP="006C7C20" w:rsidRDefault="00200903" w14:paraId="0322A50E" w14:textId="64704120">
            <w:pPr>
              <w:pStyle w:val="referentiegegevens"/>
            </w:pPr>
            <w:r>
              <w:t>2</w:t>
            </w:r>
          </w:p>
          <w:p w:rsidR="00111E86" w:rsidP="006C7C20" w:rsidRDefault="00111E86" w14:paraId="03965253" w14:textId="77777777">
            <w:pPr>
              <w:pStyle w:val="referentiegegevens"/>
            </w:pPr>
          </w:p>
          <w:p w:rsidR="00006B26" w:rsidP="00006B26" w:rsidRDefault="007D4DD5" w14:paraId="2490EFCA" w14:textId="77777777">
            <w:pPr>
              <w:pStyle w:val="clausule"/>
            </w:pPr>
            <w:r>
              <w:t>Bij beantwoording de datum en ons kenmerk vermelden. Wilt u slechts één zaak in uw brief behandelen.</w:t>
            </w:r>
          </w:p>
          <w:p w:rsidR="00006B26" w:rsidP="00006B26" w:rsidRDefault="00006B26" w14:paraId="674BD00D" w14:textId="77777777">
            <w:pPr>
              <w:pStyle w:val="referentiegegevens"/>
            </w:pPr>
          </w:p>
          <w:bookmarkEnd w:id="3"/>
          <w:p w:rsidRPr="00006B26" w:rsidR="00006B26" w:rsidP="00006B26" w:rsidRDefault="00006B26" w14:paraId="6279815A" w14:textId="77777777">
            <w:pPr>
              <w:pStyle w:val="referentiegegevens"/>
            </w:pPr>
          </w:p>
          <w:p w:rsidR="00F75106" w:rsidRDefault="007D4DD5" w14:paraId="6A64327C" w14:textId="77777777">
            <w:pPr>
              <w:pStyle w:val="referentiegegevens"/>
            </w:pPr>
            <w:r>
              <w:fldChar w:fldCharType="begin"/>
            </w:r>
            <w:r>
              <w:instrText xml:space="preserve"> DOCPROPERTY referentiegegevens </w:instrText>
            </w:r>
            <w:r w:rsidR="00FD25BC">
              <w:fldChar w:fldCharType="separate"/>
            </w:r>
            <w:r>
              <w:fldChar w:fldCharType="end"/>
            </w:r>
          </w:p>
        </w:tc>
      </w:tr>
    </w:tbl>
    <w:p w:rsidR="00F75106" w:rsidRDefault="00F75106" w14:paraId="70EA5DF8" w14:textId="77777777">
      <w:pPr>
        <w:pStyle w:val="broodtekst"/>
        <w:sectPr w:rsidR="00F75106">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cols w:space="720"/>
          <w:titlePg/>
          <w:docGrid w:linePitch="360"/>
        </w:sectPr>
      </w:pPr>
    </w:p>
    <w:p w:rsidR="00DF7AC7" w:rsidP="00DF7AC7" w:rsidRDefault="00DF7AC7" w14:paraId="6F39872E" w14:textId="7FD22E27">
      <w:pPr>
        <w:pStyle w:val="broodtekst"/>
      </w:pPr>
      <w:bookmarkStart w:name="cursor" w:id="6"/>
      <w:bookmarkEnd w:id="6"/>
      <w:r>
        <w:t>Extremistische en terroristische groeperingen gebruiken het internet actief voor de verspreiding van gedachtegoed, rekrutering en geweldsvoorbereiding.</w:t>
      </w:r>
      <w:r w:rsidR="001F5FD6">
        <w:t xml:space="preserve"> Zij zoeken via mainstream platformen gelijkgestemden van over de hele wereld en communiceren vervolgens via heimelijke en versleutelde chats over hun plannen.</w:t>
      </w:r>
      <w:r>
        <w:t xml:space="preserve"> </w:t>
      </w:r>
      <w:r w:rsidR="001F5FD6">
        <w:t xml:space="preserve"> </w:t>
      </w:r>
      <w:r>
        <w:t xml:space="preserve">Recente arrestaties laten zien dat vanuit online contact ook daadwerkelijk </w:t>
      </w:r>
      <w:r w:rsidR="00B9216A">
        <w:t xml:space="preserve">kan worden </w:t>
      </w:r>
      <w:r>
        <w:t xml:space="preserve">overgegaan tot het plannen van aanslagen. </w:t>
      </w:r>
      <w:r w:rsidRPr="001A68D8">
        <w:t>Het kabinet is er alles aan gelege</w:t>
      </w:r>
      <w:r w:rsidRPr="001A68D8" w:rsidR="007D2627">
        <w:t xml:space="preserve">n om aanslagen te voorkomen en acht </w:t>
      </w:r>
      <w:r w:rsidRPr="001A68D8" w:rsidR="00910221">
        <w:t xml:space="preserve">het </w:t>
      </w:r>
      <w:r w:rsidRPr="001A68D8" w:rsidR="007D2627">
        <w:t>daarbij van groot belang om inzicht te krijgen in de wijze waarop rekrutering door en voor extremistische en terroristische groepen op het internet plaatsvindt</w:t>
      </w:r>
      <w:r w:rsidRPr="001A68D8" w:rsidR="00B9216A">
        <w:t xml:space="preserve"> om de aanpak hierop aan te laten sluiten.</w:t>
      </w:r>
      <w:r w:rsidR="00B9216A">
        <w:t xml:space="preserve"> </w:t>
      </w:r>
    </w:p>
    <w:p w:rsidR="00DF7AC7" w:rsidP="00DF7AC7" w:rsidRDefault="00DF7AC7" w14:paraId="0E0991B2" w14:textId="06E7371A">
      <w:pPr>
        <w:pStyle w:val="broodtekst"/>
      </w:pPr>
      <w:r>
        <w:t xml:space="preserve"> </w:t>
      </w:r>
    </w:p>
    <w:p w:rsidR="006E7CC7" w:rsidP="00910221" w:rsidRDefault="007D4DD5" w14:paraId="523BA097" w14:textId="77B77F7A">
      <w:pPr>
        <w:pStyle w:val="broodtekst"/>
      </w:pPr>
      <w:r>
        <w:t xml:space="preserve">Bijgaand </w:t>
      </w:r>
      <w:r w:rsidR="001C4160">
        <w:t xml:space="preserve">bied ik </w:t>
      </w:r>
      <w:r>
        <w:t>u het onderzoeksrapport 'Radicale reclame op sociale media</w:t>
      </w:r>
      <w:r w:rsidR="00C0743B">
        <w:t>’</w:t>
      </w:r>
      <w:r w:rsidR="001C4160">
        <w:t xml:space="preserve"> aan</w:t>
      </w:r>
      <w:r>
        <w:t xml:space="preserve">. </w:t>
      </w:r>
      <w:r w:rsidR="001C4160">
        <w:t>Het betreft e</w:t>
      </w:r>
      <w:r>
        <w:t>en onderzoek naar online rekrutering door en voor extremistische groepen</w:t>
      </w:r>
      <w:r w:rsidR="001C4160">
        <w:t xml:space="preserve">, </w:t>
      </w:r>
      <w:r>
        <w:t xml:space="preserve">uitgevoerd door het Nederlands Studiecentrum Criminaliteit en Rechtshandhaving (NSCR) in opdracht van het Wetenschappelijk Onderzoek- en Datacentrum (WODC). </w:t>
      </w:r>
      <w:r w:rsidRPr="00910221" w:rsidR="00910221">
        <w:t xml:space="preserve">Hieronder </w:t>
      </w:r>
      <w:r w:rsidR="00910221">
        <w:t>geef ik de</w:t>
      </w:r>
      <w:r w:rsidRPr="00910221" w:rsidR="00910221">
        <w:t xml:space="preserve"> belangrijkste </w:t>
      </w:r>
      <w:r w:rsidR="00910221">
        <w:t>bevindingen</w:t>
      </w:r>
      <w:r w:rsidRPr="00910221" w:rsidR="00910221">
        <w:t xml:space="preserve"> van het onderzoek, de door de onderzoekers geschetste aanbevelingen voor vervolgonderzoek alsook de aanbevelingen voor beleid en de praktijk</w:t>
      </w:r>
      <w:r w:rsidR="00910221">
        <w:t xml:space="preserve"> weer en </w:t>
      </w:r>
      <w:r w:rsidRPr="00910221" w:rsidR="00910221">
        <w:t>geef ik een reactie op deze bevindingen</w:t>
      </w:r>
      <w:r w:rsidR="006E7CC7">
        <w:t xml:space="preserve"> en aanbevelingen</w:t>
      </w:r>
      <w:r w:rsidRPr="00910221" w:rsidR="00910221">
        <w:t xml:space="preserve">. </w:t>
      </w:r>
    </w:p>
    <w:p w:rsidR="006E7CC7" w:rsidP="00910221" w:rsidRDefault="006E7CC7" w14:paraId="0C25C2C1" w14:textId="77777777">
      <w:pPr>
        <w:pStyle w:val="broodtekst"/>
      </w:pPr>
    </w:p>
    <w:p w:rsidR="00910221" w:rsidP="00910221" w:rsidRDefault="00910221" w14:paraId="48730E1F" w14:textId="0A12BE93">
      <w:pPr>
        <w:pStyle w:val="broodtekst"/>
      </w:pPr>
      <w:r>
        <w:t xml:space="preserve">Ik dank de onderzoekers voor hun waardevolle onderzoek dat inzicht biedt in processen van online rekrutering en aanbevelingen doet voor hoe dit in de toekomst nog beter in beeld gebracht en aangepakt kan worden. </w:t>
      </w:r>
    </w:p>
    <w:p w:rsidR="00FD1473" w:rsidP="00FD1473" w:rsidRDefault="00FD1473" w14:paraId="0AA0CE5F" w14:textId="77777777">
      <w:pPr>
        <w:pStyle w:val="broodtekst"/>
      </w:pPr>
    </w:p>
    <w:p w:rsidR="00261A4A" w:rsidP="00CD5270" w:rsidRDefault="000D1F4E" w14:paraId="4534B4DD" w14:textId="2BDD8A9A">
      <w:pPr>
        <w:pStyle w:val="broodtekst"/>
      </w:pPr>
      <w:r>
        <w:rPr>
          <w:b/>
          <w:bCs/>
          <w:i/>
          <w:iCs/>
        </w:rPr>
        <w:t>Onderzoeksbevindinge</w:t>
      </w:r>
      <w:r w:rsidR="00FE5921">
        <w:rPr>
          <w:b/>
          <w:bCs/>
          <w:i/>
          <w:iCs/>
        </w:rPr>
        <w:t>n</w:t>
      </w:r>
      <w:r>
        <w:rPr>
          <w:b/>
          <w:bCs/>
          <w:i/>
          <w:iCs/>
        </w:rPr>
        <w:t xml:space="preserve"> </w:t>
      </w:r>
    </w:p>
    <w:p w:rsidR="00957FF6" w:rsidP="00957FF6" w:rsidRDefault="007D4DD5" w14:paraId="120B5D8D" w14:textId="77777777">
      <w:pPr>
        <w:pStyle w:val="broodtekst"/>
        <w:rPr>
          <w:i/>
          <w:iCs/>
        </w:rPr>
      </w:pPr>
      <w:r w:rsidRPr="005F0A3E">
        <w:rPr>
          <w:i/>
          <w:iCs/>
        </w:rPr>
        <w:t>Het online domein als een unieke omgeving</w:t>
      </w:r>
    </w:p>
    <w:p w:rsidR="00902D20" w:rsidP="00957FF6" w:rsidRDefault="007D4DD5" w14:paraId="19BEE4D5" w14:textId="1C70C336">
      <w:pPr>
        <w:pStyle w:val="broodtekst"/>
      </w:pPr>
      <w:r>
        <w:t>Uit de onderzoeksresultaten blijkt dat het online domein over kenmerken beschikt die kunnen bijdragen aan het proces van rekrutering. Zo ligt de drempel om toe te treden tot een bepaalde extremistische groepering online veel lager dan offline</w:t>
      </w:r>
      <w:r w:rsidR="00333C62">
        <w:t>,</w:t>
      </w:r>
      <w:r>
        <w:t xml:space="preserve"> vooral omdat het internet anonimiteit biedt. Daarnaast gaat het online domein letterlijk over landsgrenzen en is fysieke nabijheid geen vereiste om te rekruteren of gerekruteerd te worden. Ook kan online eenvoudig een vertekend, positiever beeld </w:t>
      </w:r>
      <w:r w:rsidR="00333C62">
        <w:t>ge</w:t>
      </w:r>
      <w:r>
        <w:t>schets</w:t>
      </w:r>
      <w:r w:rsidR="00333C62">
        <w:t xml:space="preserve">t worden </w:t>
      </w:r>
      <w:r>
        <w:t xml:space="preserve">van een bepaalde extremistische groepering die daarmee aantrekkelijker kan worden voorgesteld voor potentiële rekruten. </w:t>
      </w:r>
    </w:p>
    <w:p w:rsidR="00B9216A" w:rsidP="00957FF6" w:rsidRDefault="00B9216A" w14:paraId="5B94C99E" w14:textId="77777777">
      <w:pPr>
        <w:pStyle w:val="broodtekst"/>
      </w:pPr>
    </w:p>
    <w:p w:rsidR="00412178" w:rsidP="00412178" w:rsidRDefault="005D4072" w14:paraId="5A2FD013" w14:textId="2011EA76">
      <w:pPr>
        <w:pStyle w:val="broodtekst"/>
      </w:pPr>
      <w:r>
        <w:t>E</w:t>
      </w:r>
      <w:r w:rsidR="00412178">
        <w:t xml:space="preserve">xtremistische groepen maken </w:t>
      </w:r>
      <w:r>
        <w:t xml:space="preserve">gebruik </w:t>
      </w:r>
      <w:r w:rsidR="00412178">
        <w:t xml:space="preserve">van een grote diversiteit aan platforms, waaronder mainstream sociale mediaplatforms zoals Facebook en YouTube en low profile platforms zoals Telegram. Telegram is volgens de professionals op dit </w:t>
      </w:r>
      <w:r w:rsidR="00412178">
        <w:lastRenderedPageBreak/>
        <w:t>moment het meest gebruikte platform onder extremistische groepen. Als reden w</w:t>
      </w:r>
      <w:r w:rsidR="007663F9">
        <w:t>o</w:t>
      </w:r>
      <w:r w:rsidR="00412178">
        <w:t>rd</w:t>
      </w:r>
      <w:r w:rsidR="007663F9">
        <w:t>t</w:t>
      </w:r>
      <w:r w:rsidR="00412178">
        <w:t xml:space="preserve"> genoemd dat dit platform meer anonimiteit biedt en minder actief is op het gebied van content-moderatie.</w:t>
      </w:r>
    </w:p>
    <w:p w:rsidR="00957FF6" w:rsidP="00957FF6" w:rsidRDefault="00957FF6" w14:paraId="6EDD5DEB" w14:textId="77777777">
      <w:pPr>
        <w:pStyle w:val="broodtekst"/>
      </w:pPr>
    </w:p>
    <w:p w:rsidRPr="00C84FE5" w:rsidR="00957FF6" w:rsidP="00957FF6" w:rsidRDefault="007D4DD5" w14:paraId="3D68FC14" w14:textId="77777777">
      <w:pPr>
        <w:pStyle w:val="broodtekst"/>
        <w:rPr>
          <w:i/>
          <w:iCs/>
        </w:rPr>
      </w:pPr>
      <w:r w:rsidRPr="00C84FE5">
        <w:rPr>
          <w:i/>
          <w:iCs/>
        </w:rPr>
        <w:t>Online rekrutering voornamelijk generiek van aard</w:t>
      </w:r>
    </w:p>
    <w:p w:rsidR="00620409" w:rsidP="00412178" w:rsidRDefault="00412178" w14:paraId="3C88D0FC" w14:textId="34E38C26">
      <w:pPr>
        <w:pStyle w:val="broodtekst"/>
      </w:pPr>
      <w:bookmarkStart w:name="_Hlk175568448" w:id="7"/>
      <w:r>
        <w:t xml:space="preserve">Een rekruteringsproces vangt volgens de onderzoekers doorgaans aan op openbare platformen waar niet zozeer illegale content, maar veel vaker borderline (of </w:t>
      </w:r>
      <w:r w:rsidR="00C0743B">
        <w:t>“</w:t>
      </w:r>
      <w:r>
        <w:t>legal yet harmful</w:t>
      </w:r>
      <w:r w:rsidR="00C0743B">
        <w:t>”</w:t>
      </w:r>
      <w:r>
        <w:t>) content bijdraagt aan de aantrekkingskracht van en daaropvolgende toetreding tot extremistische groepen.</w:t>
      </w:r>
      <w:r w:rsidRPr="00FD2A75">
        <w:t xml:space="preserve"> </w:t>
      </w:r>
      <w:r w:rsidR="00620409">
        <w:t>Het betreft dan</w:t>
      </w:r>
      <w:r w:rsidRPr="00620409" w:rsidR="00620409">
        <w:t xml:space="preserve"> (legale) online content </w:t>
      </w:r>
      <w:r w:rsidR="00620409">
        <w:t>die</w:t>
      </w:r>
      <w:r w:rsidRPr="00620409" w:rsidR="00620409">
        <w:t xml:space="preserve"> geen strikt terroristisch karakter kent en zelfs niet altijd hoeft te leiden tot geweld, maar wel de veiligheid van burgers en instituties ondermijnt, bijvoorbeeld doordat het aanzet tot haat of opruiing of omdat de content extremistisch gedachtengoed normaliseert</w:t>
      </w:r>
      <w:r w:rsidR="00620409">
        <w:t>.</w:t>
      </w:r>
    </w:p>
    <w:p w:rsidR="002B79AD" w:rsidP="00412178" w:rsidRDefault="00412178" w14:paraId="1D7475A2" w14:textId="62A05925">
      <w:pPr>
        <w:pStyle w:val="broodtekst"/>
      </w:pPr>
      <w:r>
        <w:t xml:space="preserve">Uit het onderzoek komt tevens naar voren dat </w:t>
      </w:r>
      <w:r w:rsidRPr="007E4394">
        <w:t xml:space="preserve">personen in het algemeen in aanraking komen met een extremistische groep doordat ze zelf online op zoek gaan naar gelijkgestemden en vervolgens lid worden van een openbare groep. In een trapsgewijs proces dat </w:t>
      </w:r>
      <w:r>
        <w:t xml:space="preserve">hierop </w:t>
      </w:r>
      <w:r w:rsidRPr="007E4394">
        <w:t xml:space="preserve">volgt, kunnen geïnteresseerden dieper in de groepering binnenkomen door </w:t>
      </w:r>
      <w:r>
        <w:t xml:space="preserve">vervolgens </w:t>
      </w:r>
      <w:r w:rsidRPr="007E4394">
        <w:t>uitgenodigd te worden voor besloten groepen.</w:t>
      </w:r>
      <w:r w:rsidR="002B79AD">
        <w:t xml:space="preserve"> </w:t>
      </w:r>
    </w:p>
    <w:bookmarkEnd w:id="7"/>
    <w:p w:rsidR="00902D20" w:rsidP="007549D5" w:rsidRDefault="00902D20" w14:paraId="5FCEF3A9" w14:textId="77777777">
      <w:pPr>
        <w:pStyle w:val="broodtekst"/>
      </w:pPr>
    </w:p>
    <w:p w:rsidR="00957FF6" w:rsidP="00621494" w:rsidRDefault="007D4DD5" w14:paraId="79C63E0F" w14:textId="77777777">
      <w:pPr>
        <w:pStyle w:val="broodtekst"/>
        <w:rPr>
          <w:i/>
          <w:iCs/>
        </w:rPr>
      </w:pPr>
      <w:r w:rsidRPr="00235B61">
        <w:rPr>
          <w:i/>
          <w:iCs/>
        </w:rPr>
        <w:t>Wisselwerking tussen online rekrutering (en mobilisering) en offline gedrag</w:t>
      </w:r>
    </w:p>
    <w:p w:rsidRPr="00235B61" w:rsidR="00957FF6" w:rsidP="005C1FA5" w:rsidRDefault="007D4DD5" w14:paraId="4547C893" w14:textId="049481BD">
      <w:pPr>
        <w:pStyle w:val="broodtekst"/>
      </w:pPr>
      <w:r>
        <w:t xml:space="preserve">De onderzoekers constateren een wisselwerking tussen online rekrutering en de offline wereld. </w:t>
      </w:r>
      <w:r w:rsidR="007549D5">
        <w:t>Ten eerste kan iemands offline situatie, bijvoorbeeld een moeilijke thuissituatie, zijn of haar vatbaarheid voor online rekrutering vergroten</w:t>
      </w:r>
      <w:r w:rsidR="007663F9">
        <w:t xml:space="preserve">. Hiervan is </w:t>
      </w:r>
      <w:r w:rsidR="007549D5">
        <w:t>vooral sprake onder jongeren. Hoewel dergelijke kwetsbaarheden niet direct leiden tot lidmaatschap</w:t>
      </w:r>
      <w:r w:rsidR="002B79AD">
        <w:t xml:space="preserve"> van een groepering</w:t>
      </w:r>
      <w:r w:rsidR="007549D5">
        <w:t xml:space="preserve">, kunnen ze wel als een risicofactor worden beschouwd. Ten tweede kan online rekrutering overgaan in </w:t>
      </w:r>
      <w:r w:rsidR="00C0743B">
        <w:t>“</w:t>
      </w:r>
      <w:r w:rsidR="007549D5">
        <w:t>onlife</w:t>
      </w:r>
      <w:r w:rsidR="00C0743B">
        <w:t>”</w:t>
      </w:r>
      <w:r w:rsidR="007549D5">
        <w:t xml:space="preserve"> rekrutering, waarbij sprake is van een continue wisselwerking tussen online en offline processen. Zo constateren de onderzoekers dat alle onderzochte extremistische groepen tevens offline groepsactiviteiten organiseren en wordt er, </w:t>
      </w:r>
      <w:r w:rsidR="00620409">
        <w:t xml:space="preserve">in verband met een toenemend veiligheidsbewustzijn, </w:t>
      </w:r>
      <w:r w:rsidR="007549D5">
        <w:t xml:space="preserve">met name in latere rekruteringsfasen meer waarde gehecht aan fysiek contact. </w:t>
      </w:r>
      <w:r>
        <w:t>Overigens is</w:t>
      </w:r>
      <w:r w:rsidR="00B9216A">
        <w:t xml:space="preserve"> de link tussen </w:t>
      </w:r>
      <w:r>
        <w:t xml:space="preserve">online rekrutering </w:t>
      </w:r>
      <w:r w:rsidR="0039177B">
        <w:t xml:space="preserve">en het </w:t>
      </w:r>
      <w:r>
        <w:t>overgaan tot daadwerkelijke offline (gewelddadige) acties volgens de onderzoekers ingewikkeld vast te stellen. Uitzondering hierop vormden de rekruteringsstrategieën van Al Qaida en IS waarbij online rekrutering een opmaat was naar het plegen van terroristische aanslagen.</w:t>
      </w:r>
    </w:p>
    <w:p w:rsidR="00957FF6" w:rsidP="00957FF6" w:rsidRDefault="00957FF6" w14:paraId="6DE68472" w14:textId="77777777">
      <w:pPr>
        <w:pStyle w:val="broodtekst"/>
        <w:rPr>
          <w:i/>
          <w:iCs/>
        </w:rPr>
      </w:pPr>
    </w:p>
    <w:p w:rsidRPr="007B0DAC" w:rsidR="00957FF6" w:rsidP="00621494" w:rsidRDefault="007D4DD5" w14:paraId="3F73E979" w14:textId="77777777">
      <w:pPr>
        <w:pStyle w:val="broodtekst"/>
        <w:rPr>
          <w:i/>
          <w:iCs/>
        </w:rPr>
      </w:pPr>
      <w:r w:rsidRPr="007B0DAC">
        <w:rPr>
          <w:i/>
          <w:iCs/>
        </w:rPr>
        <w:t>Bestaande aanpakken en handelingsperspectieven</w:t>
      </w:r>
    </w:p>
    <w:p w:rsidR="00957FF6" w:rsidP="00957FF6" w:rsidRDefault="007D4DD5" w14:paraId="5CD09BB3" w14:textId="51FE1C0F">
      <w:pPr>
        <w:pStyle w:val="broodtekst"/>
      </w:pPr>
      <w:r>
        <w:t xml:space="preserve">De afgelopen jaren zijn diverse maatregelen ter preventie van online rekrutering ontwikkeld. De onderzoekers hebben deze maatregelen onderzocht en hebben daarbij ingezoomd op de aanpak gericht op het vergroten van </w:t>
      </w:r>
      <w:r w:rsidR="0039177B">
        <w:t xml:space="preserve">(1) </w:t>
      </w:r>
      <w:r>
        <w:t>de online weerbaarheid,</w:t>
      </w:r>
      <w:r w:rsidR="0039177B">
        <w:t xml:space="preserve"> (2)</w:t>
      </w:r>
      <w:r>
        <w:t xml:space="preserve"> online tegengeluiden (</w:t>
      </w:r>
      <w:r w:rsidR="0039177B">
        <w:t>3</w:t>
      </w:r>
      <w:r>
        <w:t xml:space="preserve">) regulering en moderatie. </w:t>
      </w:r>
    </w:p>
    <w:p w:rsidR="00957FF6" w:rsidP="00957FF6" w:rsidRDefault="00957FF6" w14:paraId="49F20C93" w14:textId="77777777">
      <w:pPr>
        <w:pStyle w:val="broodtekst"/>
      </w:pPr>
    </w:p>
    <w:p w:rsidRPr="00D4487A" w:rsidR="00957FF6" w:rsidP="00957FF6" w:rsidRDefault="007D4DD5" w14:paraId="65D9487B" w14:textId="77777777">
      <w:pPr>
        <w:pStyle w:val="broodtekst"/>
        <w:numPr>
          <w:ilvl w:val="0"/>
          <w:numId w:val="19"/>
        </w:numPr>
        <w:rPr>
          <w:i/>
          <w:iCs/>
        </w:rPr>
      </w:pPr>
      <w:r>
        <w:rPr>
          <w:i/>
          <w:iCs/>
        </w:rPr>
        <w:t>Maatregelen gericht op</w:t>
      </w:r>
      <w:r w:rsidRPr="00D4487A">
        <w:rPr>
          <w:i/>
          <w:iCs/>
        </w:rPr>
        <w:t xml:space="preserve"> </w:t>
      </w:r>
      <w:r>
        <w:rPr>
          <w:i/>
          <w:iCs/>
        </w:rPr>
        <w:t xml:space="preserve">online </w:t>
      </w:r>
      <w:r w:rsidRPr="00D4487A">
        <w:rPr>
          <w:i/>
          <w:iCs/>
        </w:rPr>
        <w:t>weerbaarheid</w:t>
      </w:r>
    </w:p>
    <w:p w:rsidR="00957FF6" w:rsidP="00957FF6" w:rsidRDefault="007D4DD5" w14:paraId="5BBE71CC" w14:textId="77777777">
      <w:pPr>
        <w:pStyle w:val="broodtekst"/>
      </w:pPr>
      <w:r>
        <w:t xml:space="preserve">De onderzoekers onderstrepen het belang van maatregelen gericht op het vergroten van de online weerbaarheid, zoals de ontwikkeling van vaardigheden om berichtgeving zelfstandig en kritisch te beoordelen (mediawijsheid), om bronnen te kunnen evalueren en te bevragen en om desinformatie te kunnen onderscheiden van betrouwbare berichtgeving. Het vergroten van de online weerbaarheid gebeurt nu vooral via cursussen en programma’s gericht op jongeren. Uit de weinige evaluaties die zijn uitgevoerd, blijkt dat deze bewustwordings- en informatieprogramma’s zeker op de korte termijn positieve </w:t>
      </w:r>
      <w:r>
        <w:lastRenderedPageBreak/>
        <w:t xml:space="preserve">effecten lijken te hebben. Echter, om jongeren langdurig online weerbaar te maken, wordt door de respondenten binnen het onderzoek een meer structurele inzet nodig geacht van </w:t>
      </w:r>
      <w:r w:rsidRPr="00D243B2">
        <w:t>preventieve online weerbaarheidsprogramma’s</w:t>
      </w:r>
      <w:r>
        <w:t>. De rol van ouders bij de digitale opvoeding van jongeren wordt bovendien cruciaal geacht, evenals hun belangrijke signalerende functie als het gaat om preventie van online radicalisering en rekrutering.</w:t>
      </w:r>
    </w:p>
    <w:p w:rsidRPr="00595279" w:rsidR="00957FF6" w:rsidP="00957FF6" w:rsidRDefault="00957FF6" w14:paraId="34207427" w14:textId="77777777">
      <w:pPr>
        <w:pStyle w:val="broodtekst"/>
        <w:rPr>
          <w:color w:val="C00000"/>
        </w:rPr>
      </w:pPr>
    </w:p>
    <w:p w:rsidRPr="007B0DAC" w:rsidR="00957FF6" w:rsidP="00957FF6" w:rsidRDefault="007D4DD5" w14:paraId="5C14DC3A" w14:textId="77777777">
      <w:pPr>
        <w:pStyle w:val="broodtekst"/>
        <w:numPr>
          <w:ilvl w:val="0"/>
          <w:numId w:val="19"/>
        </w:numPr>
        <w:rPr>
          <w:i/>
          <w:iCs/>
        </w:rPr>
      </w:pPr>
      <w:r>
        <w:rPr>
          <w:i/>
          <w:iCs/>
        </w:rPr>
        <w:t>Aanpak gericht op o</w:t>
      </w:r>
      <w:r w:rsidRPr="007B0DAC">
        <w:rPr>
          <w:i/>
          <w:iCs/>
        </w:rPr>
        <w:t>nline tegengeluiden</w:t>
      </w:r>
    </w:p>
    <w:p w:rsidR="00957FF6" w:rsidP="00957FF6" w:rsidRDefault="007D4DD5" w14:paraId="7A82635E" w14:textId="1C87407F">
      <w:pPr>
        <w:pStyle w:val="broodtekst"/>
      </w:pPr>
      <w:r>
        <w:t>De inzet van online tegengeluiden door overheden en het maatschappelijk middenveld richt zich op verschillende aan extremisme gerelateerde processen, zoals het voorkomen van online radicalisering en de verspreiding van nepnieuws, en niet specifiek op het voorkomen van online rekrutering.</w:t>
      </w:r>
      <w:r w:rsidR="00554B65">
        <w:t xml:space="preserve"> </w:t>
      </w:r>
      <w:r>
        <w:t xml:space="preserve">Volgens de onderzoekers is nog onvoldoende duidelijk in hoeverre de inzet van online tegengeluiden (het gewenste) effect sorteert. Bovendien is nog weinig bekend over eventuele onbedoelde neveneffecten of zelfs tegengestelde effecten. </w:t>
      </w:r>
    </w:p>
    <w:p w:rsidRPr="00496365" w:rsidR="00957FF6" w:rsidP="00957FF6" w:rsidRDefault="00957FF6" w14:paraId="772AFA77" w14:textId="77777777">
      <w:pPr>
        <w:pStyle w:val="broodtekst"/>
      </w:pPr>
    </w:p>
    <w:p w:rsidRPr="00D4487A" w:rsidR="00957FF6" w:rsidP="00957FF6" w:rsidRDefault="007D4DD5" w14:paraId="46D7A808" w14:textId="77777777">
      <w:pPr>
        <w:pStyle w:val="broodtekst"/>
        <w:rPr>
          <w:i/>
          <w:iCs/>
        </w:rPr>
      </w:pPr>
      <w:r w:rsidRPr="00D4487A">
        <w:rPr>
          <w:i/>
          <w:iCs/>
        </w:rPr>
        <w:t xml:space="preserve">3. Aanpak gericht op regulering en contentmoderatie </w:t>
      </w:r>
    </w:p>
    <w:p w:rsidR="00957FF6" w:rsidP="00957FF6" w:rsidRDefault="007D4DD5" w14:paraId="5A561E09" w14:textId="4F14F326">
      <w:pPr>
        <w:pStyle w:val="broodtekst"/>
      </w:pPr>
      <w:r>
        <w:t>Sinds de inwerkingtreding van de Digitale dienstenverordening (Digital Services Act) per</w:t>
      </w:r>
      <w:r w:rsidRPr="00C973EF">
        <w:t xml:space="preserve"> februari 2024</w:t>
      </w:r>
      <w:r>
        <w:t>,</w:t>
      </w:r>
      <w:r w:rsidRPr="00C973EF">
        <w:t xml:space="preserve"> </w:t>
      </w:r>
      <w:r>
        <w:t xml:space="preserve">geldt dat alle platformen binnen de Europese Unie (EU) verplicht zijn om op te treden tegen illegale content. Uit het onderzoek naar online rekrutering blijkt dat extremistische en terroristische content in toenemende mate lijkt te verplaatsen naar besloten groepen op </w:t>
      </w:r>
      <w:r w:rsidR="00CF466B">
        <w:t>“</w:t>
      </w:r>
      <w:r>
        <w:t>low profile</w:t>
      </w:r>
      <w:r w:rsidR="00CF466B">
        <w:t>”</w:t>
      </w:r>
      <w:r>
        <w:t xml:space="preserve"> (alternatieve-technologische) platformen. Extremistische content heeft bovendien plaatsgemaakt voor borderline (of </w:t>
      </w:r>
      <w:r w:rsidR="00C0743B">
        <w:t>“</w:t>
      </w:r>
      <w:r>
        <w:t>legal yet harmful</w:t>
      </w:r>
      <w:r w:rsidR="00C0743B">
        <w:t>”</w:t>
      </w:r>
      <w:r>
        <w:t xml:space="preserve">) content, die zich moeilijker laat modereren. </w:t>
      </w:r>
    </w:p>
    <w:p w:rsidR="00957FF6" w:rsidP="00957FF6" w:rsidRDefault="00957FF6" w14:paraId="34CB2506" w14:textId="77777777">
      <w:pPr>
        <w:pStyle w:val="broodtekst"/>
        <w:rPr>
          <w:color w:val="FF0000"/>
        </w:rPr>
      </w:pPr>
    </w:p>
    <w:p w:rsidRPr="00192342" w:rsidR="00957FF6" w:rsidP="00957FF6" w:rsidRDefault="007D4DD5" w14:paraId="2C9507FD" w14:textId="013AB9F9">
      <w:pPr>
        <w:pStyle w:val="broodtekst"/>
      </w:pPr>
      <w:r w:rsidRPr="00621494">
        <w:rPr>
          <w:b/>
          <w:bCs/>
          <w:i/>
          <w:iCs/>
        </w:rPr>
        <w:t>Aanbevelingen</w:t>
      </w:r>
      <w:r w:rsidRPr="000B02ED">
        <w:rPr>
          <w:i/>
          <w:iCs/>
        </w:rPr>
        <w:t xml:space="preserve"> </w:t>
      </w:r>
    </w:p>
    <w:p w:rsidRPr="00621494" w:rsidR="0039177B" w:rsidP="0039177B" w:rsidRDefault="0039177B" w14:paraId="29265F45" w14:textId="7CDA7252">
      <w:pPr>
        <w:pStyle w:val="broodtekst"/>
      </w:pPr>
      <w:r w:rsidRPr="00621494">
        <w:t xml:space="preserve">Met betrekking tot vervolgonderzoek </w:t>
      </w:r>
      <w:r>
        <w:t>bevelen de onderzoekers aan</w:t>
      </w:r>
      <w:r w:rsidRPr="00621494">
        <w:t xml:space="preserve"> om de in dit onderzoek gebruikte methode van contentanalyse </w:t>
      </w:r>
      <w:r>
        <w:t xml:space="preserve">verder </w:t>
      </w:r>
      <w:r w:rsidRPr="00621494">
        <w:t>uit te breiden.</w:t>
      </w:r>
      <w:r>
        <w:t xml:space="preserve"> In</w:t>
      </w:r>
      <w:r w:rsidR="00CE09E8">
        <w:t xml:space="preserve"> vervolg</w:t>
      </w:r>
      <w:r>
        <w:t xml:space="preserve">onderzoek ook de gamingsplatforms te betrekken, de ervaringen van mensen die zelf zijn of hebben gerekruteerd </w:t>
      </w:r>
      <w:r w:rsidR="00CE09E8">
        <w:t>mee te nemen</w:t>
      </w:r>
      <w:r>
        <w:t xml:space="preserve"> en in kaart te brengen welke mogelijkheden overheidsinstanties en tech-bedrijven hebben om online content te modereren en platforms te reguleren, alsmede hoe </w:t>
      </w:r>
      <w:r w:rsidR="00CE09E8">
        <w:t xml:space="preserve">hier in de praktijk gebruik van wordt gemaakt en wat de effecten hiervan zijn. </w:t>
      </w:r>
      <w:r>
        <w:t xml:space="preserve">Daarnaast wordt aanbevolen om evaluatieonderzoek te verrichten om de effectiviteit van de bestaande maatregelen, waaronder op weerbaarheid, in kaart te brengen. </w:t>
      </w:r>
    </w:p>
    <w:p w:rsidRPr="005D4EAF" w:rsidR="0039177B" w:rsidP="0039177B" w:rsidRDefault="0039177B" w14:paraId="631C81BB" w14:textId="77777777">
      <w:pPr>
        <w:pStyle w:val="broodtekst"/>
        <w:rPr>
          <w:i/>
          <w:iCs/>
          <w:color w:val="FF0000"/>
        </w:rPr>
      </w:pPr>
    </w:p>
    <w:p w:rsidR="00313B65" w:rsidP="00957FF6" w:rsidRDefault="00313B65" w14:paraId="0E4019B7" w14:textId="513A661E">
      <w:pPr>
        <w:pStyle w:val="broodtekst"/>
      </w:pPr>
      <w:r w:rsidRPr="00313B65">
        <w:t xml:space="preserve">Met betrekking tot beleid en de praktijk komen </w:t>
      </w:r>
      <w:r>
        <w:t>de onderzoekers</w:t>
      </w:r>
      <w:r w:rsidRPr="00313B65">
        <w:t xml:space="preserve"> tot de volgende aanbevelingen</w:t>
      </w:r>
      <w:r w:rsidR="001559FC">
        <w:t xml:space="preserve">: </w:t>
      </w:r>
    </w:p>
    <w:p w:rsidR="001559FC" w:rsidP="001559FC" w:rsidRDefault="001559FC" w14:paraId="7CC35457" w14:textId="4645DD82">
      <w:pPr>
        <w:pStyle w:val="broodtekst"/>
        <w:numPr>
          <w:ilvl w:val="0"/>
          <w:numId w:val="21"/>
        </w:numPr>
      </w:pPr>
      <w:r>
        <w:t xml:space="preserve">    Het verder ontwikkelen van </w:t>
      </w:r>
      <w:r w:rsidRPr="00FE35FE" w:rsidR="007D4DD5">
        <w:t>evidence-based programma’s ter vergroting van de online weerbaarheid en daarbij professionals vanuit instanties buiten het strafrechtelijk domein nadrukkelijk(er) te betrekken, variërend van jeugdwerkers tot leerkrachten.</w:t>
      </w:r>
    </w:p>
    <w:p w:rsidRPr="00A60155" w:rsidR="001559FC" w:rsidP="00621494" w:rsidRDefault="001559FC" w14:paraId="048FBA85" w14:textId="7BB29692">
      <w:pPr>
        <w:pStyle w:val="broodtekst"/>
        <w:numPr>
          <w:ilvl w:val="0"/>
          <w:numId w:val="21"/>
        </w:numPr>
      </w:pPr>
      <w:r>
        <w:t xml:space="preserve">    Het professionaliseren </w:t>
      </w:r>
      <w:r w:rsidRPr="00A60155">
        <w:t>van (het voorkomen van) online rekrutering en een intensivering van de</w:t>
      </w:r>
      <w:r>
        <w:t xml:space="preserve"> </w:t>
      </w:r>
      <w:r w:rsidRPr="00A60155">
        <w:t>samenwerking tussen instanties waarbij met name expertise rond offline radicalisering en rekrutering wordt gecombineerd met expertise rond online</w:t>
      </w:r>
      <w:r>
        <w:t xml:space="preserve"> </w:t>
      </w:r>
      <w:r w:rsidRPr="00A60155">
        <w:t>processen. Meer in het algemeen word</w:t>
      </w:r>
      <w:r>
        <w:t>t</w:t>
      </w:r>
      <w:r w:rsidRPr="00A60155">
        <w:t xml:space="preserve"> aanbevolen om kennis over het online domein sterk te vergroten binnen de lokale overheid.</w:t>
      </w:r>
    </w:p>
    <w:p w:rsidR="001559FC" w:rsidP="001559FC" w:rsidRDefault="001559FC" w14:paraId="4011E1D9" w14:textId="7B8E77E0">
      <w:pPr>
        <w:pStyle w:val="broodtekst"/>
        <w:numPr>
          <w:ilvl w:val="0"/>
          <w:numId w:val="21"/>
        </w:numPr>
      </w:pPr>
      <w:r>
        <w:t xml:space="preserve">    Om </w:t>
      </w:r>
      <w:r w:rsidR="00CE09E8">
        <w:t xml:space="preserve">in </w:t>
      </w:r>
      <w:r w:rsidRPr="00FE35FE">
        <w:t>samenwerking met de tech-bedrijven verbeteringen te blijven doorvoeren met betrekking tot het detecteren van online extremistisch materiaal.</w:t>
      </w:r>
    </w:p>
    <w:p w:rsidR="00CE09E8" w:rsidP="00621494" w:rsidRDefault="001559FC" w14:paraId="73EE527A" w14:textId="573DF24E">
      <w:pPr>
        <w:pStyle w:val="broodtekst"/>
        <w:numPr>
          <w:ilvl w:val="0"/>
          <w:numId w:val="21"/>
        </w:numPr>
      </w:pPr>
      <w:r>
        <w:lastRenderedPageBreak/>
        <w:t xml:space="preserve">    </w:t>
      </w:r>
      <w:r w:rsidR="00CE09E8">
        <w:t>Een</w:t>
      </w:r>
      <w:r w:rsidRPr="00BD4916">
        <w:t xml:space="preserve"> concretere aanpak van borderline content </w:t>
      </w:r>
      <w:r w:rsidR="00CE09E8">
        <w:t xml:space="preserve">op te stellen en </w:t>
      </w:r>
      <w:r w:rsidRPr="00BD4916">
        <w:t>een ‘taskforce borderline content’ op te richten waarin niet alleen professionals vanuit beleid en de praktijk en vertegenwoordigers van de tech-sector plaatsnemen, maar ook een breed palet aan wetenschappers, inclusief extremisme-experts, juristen en ethici.</w:t>
      </w:r>
    </w:p>
    <w:p w:rsidRPr="00192342" w:rsidR="00313B65" w:rsidP="00957FF6" w:rsidRDefault="00313B65" w14:paraId="625C2E9F" w14:textId="77777777">
      <w:pPr>
        <w:pStyle w:val="broodtekst"/>
      </w:pPr>
    </w:p>
    <w:p w:rsidRPr="00621494" w:rsidR="004A4581" w:rsidP="00957FF6" w:rsidRDefault="004A4581" w14:paraId="0C5825D8" w14:textId="17B75A3F">
      <w:pPr>
        <w:pStyle w:val="broodtekst"/>
        <w:rPr>
          <w:b/>
          <w:bCs/>
          <w:i/>
          <w:iCs/>
        </w:rPr>
      </w:pPr>
      <w:r>
        <w:rPr>
          <w:b/>
          <w:bCs/>
          <w:i/>
          <w:iCs/>
        </w:rPr>
        <w:t>Beleidsreactie</w:t>
      </w:r>
    </w:p>
    <w:p w:rsidR="00155A5E" w:rsidP="00E63E55" w:rsidRDefault="00497D28" w14:paraId="0871E7D0" w14:textId="6BF53A91">
      <w:pPr>
        <w:pStyle w:val="broodtekst"/>
      </w:pPr>
      <w:r>
        <w:t>Om het handelingsperspectief voor het tegengaan van online extremisme en terrorisme te versterken wordt momenteel gewerkt aan de Versterkte Aanpak Online, waarvan de co</w:t>
      </w:r>
      <w:r w:rsidR="002D6425">
        <w:t>ntoure</w:t>
      </w:r>
      <w:r>
        <w:t xml:space="preserve">n reeds met uw Kamer zijn gedeeld. </w:t>
      </w:r>
      <w:r w:rsidR="00155A5E">
        <w:t>De bevindingen en aanbevelingen uit dit onderzoek</w:t>
      </w:r>
      <w:r w:rsidR="003706E7">
        <w:t xml:space="preserve"> zijn waardevol en</w:t>
      </w:r>
      <w:r w:rsidR="00155A5E">
        <w:t xml:space="preserve"> zullen </w:t>
      </w:r>
      <w:r w:rsidR="003706E7">
        <w:t xml:space="preserve">ook </w:t>
      </w:r>
      <w:r w:rsidR="00155A5E">
        <w:t xml:space="preserve">worden meegenomen in de uitwerking van deze aanpak die </w:t>
      </w:r>
      <w:r w:rsidR="00620409">
        <w:t xml:space="preserve">in het najaar </w:t>
      </w:r>
      <w:r w:rsidR="00155A5E">
        <w:t xml:space="preserve">van 2024 met u gedeeld zal worden. </w:t>
      </w:r>
      <w:r w:rsidRPr="001A68D8" w:rsidR="00E63E55">
        <w:t>De versterking loopt langs vier lijnen: de dialoog met de internetsector, het wettelijk instrumentarium, de lokale aanpak en de internationale inzet.</w:t>
      </w:r>
      <w:r w:rsidRPr="001A68D8" w:rsidR="00E63E55">
        <w:rPr>
          <w:rStyle w:val="Voetnootmarkering"/>
        </w:rPr>
        <w:footnoteReference w:id="1"/>
      </w:r>
      <w:r w:rsidR="00E63E55">
        <w:t xml:space="preserve"> </w:t>
      </w:r>
    </w:p>
    <w:p w:rsidR="00B8182F" w:rsidP="004A4581" w:rsidRDefault="00B8182F" w14:paraId="3B3A40B8" w14:textId="77777777">
      <w:pPr>
        <w:pStyle w:val="broodtekst"/>
      </w:pPr>
    </w:p>
    <w:p w:rsidRPr="001A68D8" w:rsidR="00B8182F" w:rsidP="00B8182F" w:rsidRDefault="00EE59CC" w14:paraId="530220E7" w14:textId="0761BD1A">
      <w:pPr>
        <w:pStyle w:val="broodtekst"/>
      </w:pPr>
      <w:r>
        <w:t>Op dit moment geldt dat waar</w:t>
      </w:r>
      <w:r w:rsidRPr="00116173" w:rsidR="00B8182F">
        <w:t xml:space="preserve"> sprake is van terroristische content de Autoriteit online Terroristisch en Kinderpornografisch Materiaal (ATKM) op basis van de Verordening Terroristische Online Inhoud en de Uitvoeringswet Terroristische Online Inhoud deze content binnen een uur </w:t>
      </w:r>
      <w:r w:rsidR="004A7CD0">
        <w:t xml:space="preserve">kan </w:t>
      </w:r>
      <w:r w:rsidRPr="00116173" w:rsidR="00B8182F">
        <w:t xml:space="preserve">laten verwijderen of ontoegankelijk </w:t>
      </w:r>
      <w:r w:rsidR="004A7CD0">
        <w:t xml:space="preserve">kan </w:t>
      </w:r>
      <w:r w:rsidRPr="00116173" w:rsidR="00B8182F">
        <w:t>laten maken.</w:t>
      </w:r>
      <w:r w:rsidR="00B8182F">
        <w:t xml:space="preserve"> </w:t>
      </w:r>
      <w:r w:rsidRPr="00116173" w:rsidR="00B8182F">
        <w:t xml:space="preserve">Steeds vaker is echter sprake van (legale) online content dat de veiligheid van burgers en instituties ondermijnt. Maatregelen met betrekking tot deze borderline </w:t>
      </w:r>
      <w:r w:rsidR="00B8182F">
        <w:t>(</w:t>
      </w:r>
      <w:r w:rsidRPr="00116173" w:rsidR="00B8182F">
        <w:t xml:space="preserve">of </w:t>
      </w:r>
      <w:r w:rsidR="00CF466B">
        <w:t>“</w:t>
      </w:r>
      <w:r w:rsidRPr="00116173" w:rsidR="00B8182F">
        <w:t>legal yet harmful</w:t>
      </w:r>
      <w:r w:rsidR="00CF466B">
        <w:t>”</w:t>
      </w:r>
      <w:r w:rsidR="00B8182F">
        <w:t xml:space="preserve">) </w:t>
      </w:r>
      <w:r w:rsidRPr="00116173" w:rsidR="00B8182F">
        <w:t>content zijn ingewikkeld, omdat tevens het recht op de vrijheid van meningsuiting dient te worden</w:t>
      </w:r>
      <w:r w:rsidRPr="00192342" w:rsidR="00B8182F">
        <w:t xml:space="preserve"> </w:t>
      </w:r>
      <w:r w:rsidRPr="00116173" w:rsidR="00B8182F">
        <w:t>beschermd.</w:t>
      </w:r>
      <w:r w:rsidR="00B8182F">
        <w:t xml:space="preserve"> </w:t>
      </w:r>
      <w:r w:rsidRPr="00116173" w:rsidR="00B8182F">
        <w:t>In de dialoog met de internetsector die momenteel in het kader van de Versterkte Aanpak Online</w:t>
      </w:r>
      <w:r w:rsidR="00B8182F">
        <w:t xml:space="preserve"> </w:t>
      </w:r>
      <w:r w:rsidRPr="00116173" w:rsidR="00B8182F">
        <w:t xml:space="preserve">inzake extremistische en terroristische content wordt gevoerd, worden platformen gewezen op de verantwoordelijkheden die zij hebben met betrekking tot de bescherming van hun gebruikers. </w:t>
      </w:r>
      <w:r w:rsidR="00B8182F">
        <w:t xml:space="preserve">Het is daarbij, zoals de onderzoekers ook benadrukken, van groot belang dat tech-bedrijven verbeteringen blijven doorvoeren met betrekking tot het detecteren van online extremistisch materiaal. </w:t>
      </w:r>
      <w:r w:rsidRPr="001A68D8" w:rsidR="004A7CD0">
        <w:t>Dit wordt</w:t>
      </w:r>
      <w:r w:rsidRPr="001A68D8" w:rsidR="00B8182F">
        <w:t xml:space="preserve"> aangekaart en verder aangemoedigd in de eerdergenoemde dialoog met de internetsector.  </w:t>
      </w:r>
    </w:p>
    <w:p w:rsidRPr="001A68D8" w:rsidR="00B8182F" w:rsidP="004A4581" w:rsidRDefault="00B8182F" w14:paraId="138BBC16" w14:textId="77777777">
      <w:pPr>
        <w:pStyle w:val="broodtekst"/>
      </w:pPr>
    </w:p>
    <w:p w:rsidR="004A4581" w:rsidP="004A4581" w:rsidRDefault="00B8182F" w14:paraId="14CAC4CE" w14:textId="1217D724">
      <w:pPr>
        <w:pStyle w:val="broodtekst"/>
      </w:pPr>
      <w:r w:rsidRPr="001A68D8">
        <w:t>In dit onderzoek wordt opnieuw het</w:t>
      </w:r>
      <w:r w:rsidRPr="001A68D8" w:rsidR="004A4581">
        <w:t xml:space="preserve"> belang van het (eigen) zoekgedrag </w:t>
      </w:r>
      <w:r w:rsidRPr="001A68D8" w:rsidR="004A7CD0">
        <w:t>in radicaliseringsprocessen aangekaart</w:t>
      </w:r>
      <w:r w:rsidRPr="001A68D8" w:rsidR="004A4581">
        <w:t>.</w:t>
      </w:r>
      <w:r w:rsidRPr="001A68D8" w:rsidR="004A4581">
        <w:rPr>
          <w:rStyle w:val="Voetnootmarkering"/>
        </w:rPr>
        <w:footnoteReference w:id="2"/>
      </w:r>
      <w:r w:rsidRPr="001A68D8" w:rsidR="004A7CD0">
        <w:t xml:space="preserve"> </w:t>
      </w:r>
      <w:r w:rsidRPr="001A68D8" w:rsidR="004A4581">
        <w:t xml:space="preserve">Het kabinet hecht grote waarde aan het tegengaan van de dreiging van online radicalisering en extremisme, zeker daar waar het jongeren betreft. Mede naar aanleiding van de motie van het lid Kuik </w:t>
      </w:r>
      <w:r w:rsidRPr="001A68D8" w:rsidR="00C52B78">
        <w:t xml:space="preserve">waarin wordt verwezen naar de ReDirect-methode </w:t>
      </w:r>
      <w:r w:rsidRPr="001A68D8" w:rsidR="004A4581">
        <w:t>(CDA)</w:t>
      </w:r>
      <w:r w:rsidRPr="001A68D8" w:rsidR="004A4581">
        <w:rPr>
          <w:rStyle w:val="Voetnootmarkering"/>
        </w:rPr>
        <w:footnoteReference w:id="3"/>
      </w:r>
      <w:r w:rsidRPr="001A68D8" w:rsidR="004A4581">
        <w:t xml:space="preserve"> heeft de NCTV gezocht naar mogelijkheden om barrières op te werpen in dit online zoekproces, om enerzijds te voorkomen dat personen steeds verder in een extremistische fuik terechtkomen wanneer zij op zoek gaan naar online extremistische content, en anderzijds om deze personen door te geleiden naar een (online) hulpaanbod.</w:t>
      </w:r>
      <w:r w:rsidR="004A4581">
        <w:t xml:space="preserve"> </w:t>
      </w:r>
    </w:p>
    <w:p w:rsidR="004A4581" w:rsidP="004A4581" w:rsidRDefault="004A4581" w14:paraId="41ECE2A3" w14:textId="77777777">
      <w:pPr>
        <w:pStyle w:val="broodtekst"/>
      </w:pPr>
    </w:p>
    <w:p w:rsidR="004A4581" w:rsidP="004A4581" w:rsidRDefault="004A4581" w14:paraId="37BF4BDA" w14:textId="5E351023">
      <w:pPr>
        <w:pStyle w:val="broodtekst"/>
        <w:rPr>
          <w:color w:val="FF0000"/>
        </w:rPr>
      </w:pPr>
      <w:r>
        <w:lastRenderedPageBreak/>
        <w:t xml:space="preserve">Hieruit is gebleken dat voor het effectief opzetten en implementeren van dergelijke online interventies, </w:t>
      </w:r>
      <w:r w:rsidRPr="00FB11EB">
        <w:t>de overheid</w:t>
      </w:r>
      <w:r>
        <w:t xml:space="preserve"> in hoge mate afhankelijk is van samenwerking met, en de welwillendheid van sociale mediaplatformen. In het kader van de Versterkte Aanpak Online worden momenteel gesprekken met de internetsector gevoerd over het opzetten van een pilot in lijn met de genoemde </w:t>
      </w:r>
      <w:r w:rsidRPr="001A68D8">
        <w:t xml:space="preserve">motie. </w:t>
      </w:r>
      <w:r w:rsidRPr="001A68D8" w:rsidR="00A12155">
        <w:t>In de Versterkte Aanpak Online zal ik de</w:t>
      </w:r>
      <w:r w:rsidRPr="001A68D8">
        <w:t xml:space="preserve"> voortgang van deze gesprekken </w:t>
      </w:r>
      <w:r w:rsidRPr="001A68D8" w:rsidR="00A12155">
        <w:t>met</w:t>
      </w:r>
      <w:r w:rsidRPr="001A68D8" w:rsidR="004A7CD0">
        <w:t xml:space="preserve"> uw Kamer </w:t>
      </w:r>
      <w:r w:rsidRPr="001A68D8" w:rsidR="00A12155">
        <w:t>delen.</w:t>
      </w:r>
      <w:r w:rsidR="00A12155">
        <w:t xml:space="preserve">  </w:t>
      </w:r>
    </w:p>
    <w:p w:rsidRPr="00116173" w:rsidR="00554B65" w:rsidP="00554B65" w:rsidRDefault="00554B65" w14:paraId="5C5A8E3F" w14:textId="16B4B880">
      <w:pPr>
        <w:pStyle w:val="broodtekst"/>
      </w:pPr>
    </w:p>
    <w:p w:rsidRPr="00192342" w:rsidR="00800F9C" w:rsidP="00800F9C" w:rsidRDefault="00800F9C" w14:paraId="77004FB6" w14:textId="4F09D8D5">
      <w:pPr>
        <w:pStyle w:val="broodtekst"/>
      </w:pPr>
      <w:r w:rsidRPr="00192342">
        <w:t xml:space="preserve">De komende jaren zal er bijzondere aandacht uitgaan naar het integreren van het online domein in de lokale integrale aanpak van radicalisering en extremisme. </w:t>
      </w:r>
    </w:p>
    <w:p w:rsidR="00800F9C" w:rsidP="00800F9C" w:rsidRDefault="00800F9C" w14:paraId="0B70AA68" w14:textId="5F88A79C">
      <w:pPr>
        <w:pStyle w:val="broodtekst"/>
      </w:pPr>
      <w:r w:rsidRPr="00192342">
        <w:t>Door diverse gemeenten wordt er al gewerkt met online jongerenwerkers die via sociale mediaplatformen in contact zijn met jongeren en hen zo ondersteunen. Bij zorgelijk online gedrag</w:t>
      </w:r>
      <w:r>
        <w:rPr>
          <w:rStyle w:val="Voetnootmarkering"/>
        </w:rPr>
        <w:footnoteReference w:id="4"/>
      </w:r>
      <w:r w:rsidRPr="00192342">
        <w:t>, kunnen jongerenwerkers daarover in gesprek gaan met jongeren en zo nodig interveniëren binnen de primaire preventie dan wel de persoonsgerichte aanpak in de fysieke leefwereld.</w:t>
      </w:r>
      <w:r w:rsidR="004A7CD0">
        <w:t xml:space="preserve"> </w:t>
      </w:r>
      <w:r w:rsidRPr="00192342">
        <w:t xml:space="preserve">Tevens wordt op dit moment bezien hoe het online domein kan worden geïncorporeerd binnen bestaande trainingen van het Rijksopleidingsinstituut tegengaan Radicalisering (ROR). </w:t>
      </w:r>
      <w:r w:rsidRPr="00192342" w:rsidR="00BA0CFB">
        <w:t xml:space="preserve">Ten slotte heeft het Landelijk Steunpunt Extremisme (LSE) in samenwerking met de NCTV een online chatfunctie ontwikkeld. Hiermee wordt een laagdrempelige manier aangeboden om jongeren actief in het online domein in een vroegtijdig stadium in contact te brengen met het hulpaanbod van het </w:t>
      </w:r>
      <w:r w:rsidR="00BA0CFB">
        <w:t>LSE</w:t>
      </w:r>
      <w:r w:rsidRPr="00192342" w:rsidR="00BA0CFB">
        <w:t>, zodat radicalisering wordt voorkomen of tegengegaan</w:t>
      </w:r>
      <w:r w:rsidRPr="001A68D8" w:rsidR="00BA0CFB">
        <w:t>. De online chatfunctie kan een logisch sluitstuk vormen op een online interventie waarover nu gesprekken plaatsvinden met de internetsector, mede naar aanleiding van de motie van het lid Kuik (CDA)</w:t>
      </w:r>
      <w:r w:rsidRPr="001A68D8" w:rsidR="00BA0CFB">
        <w:rPr>
          <w:rStyle w:val="Voetnootmarkering"/>
        </w:rPr>
        <w:footnoteReference w:id="5"/>
      </w:r>
      <w:r w:rsidRPr="001A68D8" w:rsidR="00BA0CFB">
        <w:t>.</w:t>
      </w:r>
    </w:p>
    <w:p w:rsidR="00B8182F" w:rsidP="00800F9C" w:rsidRDefault="00B8182F" w14:paraId="4180E985" w14:textId="77777777">
      <w:pPr>
        <w:pStyle w:val="broodtekst"/>
      </w:pPr>
    </w:p>
    <w:p w:rsidRPr="00192342" w:rsidR="00B8182F" w:rsidP="00B8182F" w:rsidRDefault="00BA0CFB" w14:paraId="16BF9309" w14:textId="26F37736">
      <w:pPr>
        <w:pStyle w:val="broodtekst"/>
      </w:pPr>
      <w:r>
        <w:t>Ook wordt de</w:t>
      </w:r>
      <w:r w:rsidRPr="00192342" w:rsidR="00B8182F">
        <w:t xml:space="preserve"> inzet op het vergroten van online of digitale weerbaarheid via verschillende (lokale) interventies en het ondersteunen van professionals en gemeenten de komende jaren verder versterkt. Onder meer via de Versterkingsgelden worden gemeenten aangemoedigd om de focus op evidence-based programma’s in het kader van de aanpak van online radicalisering en extremisme te versterken. Gemeenten spelen immers een cruciale rol in de preventie en aanpak van radicalisering en extremisme. Samen met jongerenwerkers, scholen en andere ketenpartners spannen zij zich in om te signaleren en in te grijpen als individuen radicaliseren maar ook om een rol te vervullen in het bijstaan van individuen die kwetsbaar zijn voor extremistische en onverdraagzame boodschappen. Zij doen dit vanuit hun eigen expertise en hun lokale binding met inwoners. Het ministerie van Sociale Zaken en Werkgelegenheid</w:t>
      </w:r>
      <w:r w:rsidR="00B8182F">
        <w:t xml:space="preserve"> (SZW)</w:t>
      </w:r>
      <w:r w:rsidRPr="00192342" w:rsidR="00B8182F">
        <w:t xml:space="preserve"> ondersteunt (jeugd)</w:t>
      </w:r>
      <w:r w:rsidR="00B8182F">
        <w:t xml:space="preserve"> </w:t>
      </w:r>
      <w:r w:rsidRPr="00192342" w:rsidR="00B8182F">
        <w:t>professionals en gemeenten bij het betrekken van</w:t>
      </w:r>
      <w:r w:rsidR="00B51C8A">
        <w:t>,</w:t>
      </w:r>
      <w:r w:rsidRPr="00192342" w:rsidR="00B8182F">
        <w:t xml:space="preserve"> en het werken in de online leefwereld. Dit gaat om het bieden van kennis, handelingsperspectief en benodigde randvoorwaarden. </w:t>
      </w:r>
    </w:p>
    <w:p w:rsidR="00800F9C" w:rsidP="00554B65" w:rsidRDefault="00800F9C" w14:paraId="6176B5B4" w14:textId="77777777">
      <w:pPr>
        <w:pStyle w:val="broodtekst"/>
      </w:pPr>
    </w:p>
    <w:p w:rsidR="00C52B78" w:rsidP="00B8182F" w:rsidRDefault="00B8182F" w14:paraId="21D4C00B" w14:textId="64441A61">
      <w:pPr>
        <w:pStyle w:val="broodtekst"/>
      </w:pPr>
      <w:r w:rsidRPr="000B02ED">
        <w:t>In het rapport doen de onderzoekers diverse aanbevelingen voor vervolgonderzoek</w:t>
      </w:r>
      <w:r>
        <w:t xml:space="preserve">. </w:t>
      </w:r>
      <w:r w:rsidR="00BA0CFB">
        <w:t>Ook d</w:t>
      </w:r>
      <w:r>
        <w:t xml:space="preserve">eze aanbevelingen </w:t>
      </w:r>
      <w:r w:rsidR="00BA0CFB">
        <w:t>zullen onderdeel vormen</w:t>
      </w:r>
      <w:r>
        <w:t xml:space="preserve"> van de V</w:t>
      </w:r>
      <w:r w:rsidR="00BA0CFB">
        <w:t xml:space="preserve">ersterkte </w:t>
      </w:r>
      <w:r>
        <w:t>A</w:t>
      </w:r>
      <w:r w:rsidR="00BA0CFB">
        <w:t xml:space="preserve">anpak </w:t>
      </w:r>
      <w:r>
        <w:t>O</w:t>
      </w:r>
      <w:r w:rsidR="00BA0CFB">
        <w:t>nline</w:t>
      </w:r>
      <w:r>
        <w:t xml:space="preserve">. Naar de mogelijkheden die overheidsinstanties en tech-bedrijven hebben om online content te modereren en platformen te reguleren, is al het nodige onderzoek gedaan. Zo heeft bijvoorbeeld </w:t>
      </w:r>
      <w:r w:rsidRPr="009D0F51">
        <w:t>TNO</w:t>
      </w:r>
      <w:r>
        <w:t xml:space="preserve"> in opdracht van de NCTV in april 2024, het onderzoeksrapport ´</w:t>
      </w:r>
      <w:r w:rsidRPr="009D0F51">
        <w:t>Online extremisme en radicalisering: Verkenning van nieuwe detectie en interventiemogelijkheden</w:t>
      </w:r>
      <w:r>
        <w:t xml:space="preserve">´ opgeleverd. </w:t>
      </w:r>
    </w:p>
    <w:p w:rsidRPr="00192342" w:rsidR="00B8182F" w:rsidP="00C52B78" w:rsidRDefault="00C52B78" w14:paraId="266BBFF6" w14:textId="61BDC8C9">
      <w:pPr>
        <w:pStyle w:val="broodtekst"/>
      </w:pPr>
      <w:r>
        <w:lastRenderedPageBreak/>
        <w:t>Wat betreft de aanbeveling om te komen tot een</w:t>
      </w:r>
      <w:r w:rsidR="00F636E7">
        <w:t xml:space="preserve"> concretere aanpak van</w:t>
      </w:r>
      <w:r>
        <w:t xml:space="preserve"> </w:t>
      </w:r>
      <w:r w:rsidR="00F636E7">
        <w:t>borderline content door het oprichten van een taskforce</w:t>
      </w:r>
      <w:r>
        <w:t xml:space="preserve"> waarin niet alleen professionals vanuit beleid en de praktijk en vertegenwoordigers van de tech-sector plaatsnemen, maar ook een breed palet aan wetenschappers, inclusief extremisme-experts, juristen en ethici</w:t>
      </w:r>
      <w:r w:rsidR="00F636E7">
        <w:t>,</w:t>
      </w:r>
      <w:r>
        <w:t xml:space="preserve"> </w:t>
      </w:r>
      <w:r w:rsidR="00F636E7">
        <w:t xml:space="preserve">kan worden gemeld dat </w:t>
      </w:r>
      <w:r>
        <w:t xml:space="preserve">de </w:t>
      </w:r>
      <w:r w:rsidRPr="00192342" w:rsidR="00B8182F">
        <w:t xml:space="preserve">NCTV het WODC </w:t>
      </w:r>
      <w:r w:rsidR="00F636E7">
        <w:t xml:space="preserve">heeft </w:t>
      </w:r>
      <w:r w:rsidRPr="00192342" w:rsidR="00B8182F">
        <w:t>verzocht om onderzoek te doen naar de haalbaarheid van het opstellen van een duidingskader aan de hand waarvan online platformen kunnen bepalen welke content extremistisch is en mogelijk kan leiden tot verdere radicalisering. Naar gelang de uitkomsten van dit onderzoek zal verder bekeken worden welke stappen er kunnen worden gezet om borderline content aan te pakken. Tevens wordt er in Europees verband gewerkt aan richtlijnen voor internetbedrijven om met borderline content om te gaan.</w:t>
      </w:r>
      <w:r w:rsidR="00BA0CFB">
        <w:t xml:space="preserve"> Hier zal Nederland ook actief </w:t>
      </w:r>
      <w:r w:rsidR="00B51C8A">
        <w:t>bij betrokken blijven.</w:t>
      </w:r>
      <w:r w:rsidR="00BA0CFB">
        <w:t xml:space="preserve">  </w:t>
      </w:r>
    </w:p>
    <w:p w:rsidR="00B8182F" w:rsidP="00554B65" w:rsidRDefault="00B8182F" w14:paraId="73AF34FB" w14:textId="77777777">
      <w:pPr>
        <w:pStyle w:val="broodtekst"/>
      </w:pPr>
    </w:p>
    <w:p w:rsidRPr="00192342" w:rsidR="00554B65" w:rsidP="00554B65" w:rsidRDefault="00554B65" w14:paraId="3D521D54" w14:textId="5775B902">
      <w:pPr>
        <w:pStyle w:val="broodtekst"/>
      </w:pPr>
      <w:r w:rsidRPr="00192342">
        <w:t xml:space="preserve">Gelet op de populariteit van online games, ben ik met de onderzoekers van mening dat het cruciaal is dat er meer zicht komt op de rol die gamingplatformen spelen in het kader van online radicalisering en rekrutering. Betere bescherming van minderjarigen is daarbij </w:t>
      </w:r>
      <w:r w:rsidR="00B51C8A">
        <w:t>essentieel</w:t>
      </w:r>
      <w:r w:rsidRPr="00192342">
        <w:t>. Dit is ook nadrukkelijk onderwerp van gesprek in de eerdergenoemde dialoog met de internetsector. Daarnaast is Nederland lid van een internationale werkgroep van het Global Internet Forum to Counter Terrorism (GIFCT) die gericht is op het ondersteunen van professionals in de gamingindustrie met als doel deze omgevingen te beschermen tegen extremistisch en terroristisch misbruik.</w:t>
      </w:r>
      <w:r w:rsidRPr="00192342">
        <w:rPr>
          <w:rStyle w:val="Voetnootmarkering"/>
        </w:rPr>
        <w:t xml:space="preserve"> </w:t>
      </w:r>
      <w:r>
        <w:rPr>
          <w:rStyle w:val="Voetnootmarkering"/>
        </w:rPr>
        <w:footnoteReference w:id="6"/>
      </w:r>
    </w:p>
    <w:p w:rsidR="00F75AF9" w:rsidP="00800F9C" w:rsidRDefault="00F75AF9" w14:paraId="3901C25E" w14:textId="77777777">
      <w:pPr>
        <w:spacing w:line="240" w:lineRule="auto"/>
        <w:rPr>
          <w:i/>
          <w:iCs/>
        </w:rPr>
      </w:pPr>
    </w:p>
    <w:p w:rsidRPr="00621494" w:rsidR="00800F9C" w:rsidRDefault="00F75AF9" w14:paraId="4F8C390C" w14:textId="55C913E1">
      <w:pPr>
        <w:spacing w:line="240" w:lineRule="auto"/>
        <w:rPr>
          <w:b/>
          <w:bCs/>
          <w:szCs w:val="18"/>
        </w:rPr>
      </w:pPr>
      <w:r>
        <w:rPr>
          <w:b/>
          <w:bCs/>
          <w:szCs w:val="18"/>
        </w:rPr>
        <w:t xml:space="preserve">Tot slot </w:t>
      </w:r>
    </w:p>
    <w:p w:rsidR="00957FF6" w:rsidP="00957FF6" w:rsidRDefault="00B51C8A" w14:paraId="2FA9FA5F" w14:textId="2133C402">
      <w:pPr>
        <w:pStyle w:val="broodtekst"/>
      </w:pPr>
      <w:r w:rsidRPr="001A68D8">
        <w:t>De invloed van extremistische en terroristische online content op de nationale veiligheid is de laatste jaren sterk toegenomen</w:t>
      </w:r>
      <w:r w:rsidRPr="001A68D8" w:rsidR="000154A4">
        <w:t>; e</w:t>
      </w:r>
      <w:r w:rsidRPr="001A68D8">
        <w:t>xtremisten en terroristen gebruiken het online domein om hun ideologieën te verspreiden en bewegingen te vormen.</w:t>
      </w:r>
      <w:r w:rsidRPr="001A68D8" w:rsidR="007D4DD5">
        <w:t xml:space="preserve"> </w:t>
      </w:r>
      <w:r w:rsidRPr="001A68D8" w:rsidR="00F44F74">
        <w:t>I</w:t>
      </w:r>
      <w:r w:rsidRPr="001A68D8" w:rsidR="007D4DD5">
        <w:t>n nauwe samenwerking met andere departementen en uitvoeringsorganisaties</w:t>
      </w:r>
      <w:r w:rsidRPr="001A68D8" w:rsidR="00F44F74">
        <w:t xml:space="preserve"> zal het kabinet</w:t>
      </w:r>
      <w:r w:rsidRPr="001A68D8" w:rsidR="007D4DD5">
        <w:t xml:space="preserve"> de inzet op het tegengaan van online rekrutering door extremistische groeperingen </w:t>
      </w:r>
      <w:r w:rsidRPr="001A68D8" w:rsidR="00DB7D04">
        <w:t xml:space="preserve">blijven </w:t>
      </w:r>
      <w:r w:rsidRPr="001A68D8" w:rsidR="007D4DD5">
        <w:t>intensiveren. De internetsector vervult hierbij een cruciale rol en ik acht het van groot belang om hierin gezamenlijk te blijven optrekken. Tegelijkertijd blijft ons uitgangspunt om te komen tot een ambitieuze inzet op deze thematiek</w:t>
      </w:r>
      <w:r w:rsidRPr="001A68D8" w:rsidR="00155A5E">
        <w:t xml:space="preserve"> om aanslagen te voorkomen en ons land veilig te houden.</w:t>
      </w:r>
      <w:r w:rsidR="00155A5E">
        <w:t xml:space="preserve"> </w:t>
      </w:r>
    </w:p>
    <w:p w:rsidR="00D25C49" w:rsidRDefault="00D25C49" w14:paraId="26F6C835" w14:textId="77777777">
      <w:pPr>
        <w:pStyle w:val="broodtekst"/>
      </w:pPr>
    </w:p>
    <w:tbl>
      <w:tblPr>
        <w:tblW w:w="7501" w:type="dxa"/>
        <w:tblLayout w:type="fixed"/>
        <w:tblCellMar>
          <w:left w:w="0" w:type="dxa"/>
          <w:right w:w="0" w:type="dxa"/>
        </w:tblCellMar>
        <w:tblLook w:val="0000" w:firstRow="0" w:lastRow="0" w:firstColumn="0" w:lastColumn="0" w:noHBand="0" w:noVBand="0"/>
      </w:tblPr>
      <w:tblGrid>
        <w:gridCol w:w="7501"/>
      </w:tblGrid>
      <w:tr w:rsidR="00931211" w14:paraId="6E8A480F" w14:textId="77777777">
        <w:trPr>
          <w:cantSplit/>
        </w:trPr>
        <w:tc>
          <w:tcPr>
            <w:tcW w:w="7501" w:type="dxa"/>
          </w:tcPr>
          <w:tbl>
            <w:tblPr>
              <w:tblStyle w:val="Tabelraster"/>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8"/>
              <w:gridCol w:w="227"/>
              <w:gridCol w:w="3099"/>
            </w:tblGrid>
            <w:tr w:rsidR="00931211" w:rsidTr="00DD5168" w14:paraId="0861FA72" w14:textId="77777777">
              <w:tc>
                <w:tcPr>
                  <w:tcW w:w="7534" w:type="dxa"/>
                  <w:gridSpan w:val="3"/>
                  <w:shd w:val="clear" w:color="auto" w:fill="auto"/>
                </w:tcPr>
                <w:p w:rsidRPr="00006B26" w:rsidR="00006B26" w:rsidP="00006B26" w:rsidRDefault="00006B26" w14:paraId="646B6DD9" w14:textId="77777777">
                  <w:pPr>
                    <w:pStyle w:val="broodtekst"/>
                  </w:pPr>
                  <w:bookmarkStart w:name="ondertekening" w:id="8"/>
                  <w:bookmarkStart w:name="ondertekening_bk" w:id="9"/>
                  <w:bookmarkEnd w:id="8"/>
                </w:p>
              </w:tc>
            </w:tr>
            <w:tr w:rsidR="00931211" w:rsidTr="008A1134" w14:paraId="00AB90AD" w14:textId="77777777">
              <w:tc>
                <w:tcPr>
                  <w:tcW w:w="7534" w:type="dxa"/>
                  <w:gridSpan w:val="3"/>
                  <w:shd w:val="clear" w:color="auto" w:fill="auto"/>
                </w:tcPr>
                <w:tbl>
                  <w:tblPr>
                    <w:tblStyle w:val="Tabelraster"/>
                    <w:tblW w:w="9982"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61"/>
                    <w:gridCol w:w="3760"/>
                    <w:gridCol w:w="3760"/>
                    <w:gridCol w:w="3760"/>
                  </w:tblGrid>
                  <w:tr w:rsidR="00931211" w:rsidTr="00761375" w14:paraId="0BA03AC8" w14:textId="77777777">
                    <w:trPr>
                      <w:trHeight w:val="1095"/>
                    </w:trPr>
                    <w:sdt>
                      <w:sdtPr>
                        <w:rPr>
                          <w:szCs w:val="18"/>
                        </w:rPr>
                        <w:alias w:val="Ondertekenaar 1"/>
                        <w:tag w:val="Ondertekenaar_x0020_1"/>
                        <w:id w:val="-1696076572"/>
                        <w:placeholder>
                          <w:docPart w:val="4C1D7E45B79742378AC2F1D680467A29"/>
                        </w:placeholde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1[1]" w:storeItemID="{81961AFE-0FF6-4063-9DD3-1D50F4EAA675}"/>
                        <w:text w:multiLine="1"/>
                      </w:sdtPr>
                      <w:sdtEndPr/>
                      <w:sdtContent>
                        <w:tc>
                          <w:tcPr>
                            <w:tcW w:w="1250" w:type="pct"/>
                          </w:tcPr>
                          <w:p w:rsidR="00006B26" w:rsidP="00006B26" w:rsidRDefault="00313B65" w14:paraId="63F51D18" w14:textId="77777777">
                            <w:pPr>
                              <w:rPr>
                                <w:szCs w:val="18"/>
                              </w:rPr>
                            </w:pPr>
                            <w:r w:rsidRPr="0023439D">
                              <w:rPr>
                                <w:szCs w:val="18"/>
                              </w:rPr>
                              <w:t>De Minister van Justitie en Veiligheid</w:t>
                            </w:r>
                            <w:r>
                              <w:rPr>
                                <w:szCs w:val="18"/>
                              </w:rPr>
                              <w:t xml:space="preserve">, </w:t>
                            </w:r>
                          </w:p>
                          <w:p w:rsidRPr="00200903" w:rsidR="00200903" w:rsidP="00200903" w:rsidRDefault="00200903" w14:paraId="7A035F28" w14:textId="77777777">
                            <w:pPr>
                              <w:rPr>
                                <w:szCs w:val="18"/>
                              </w:rPr>
                            </w:pPr>
                          </w:p>
                          <w:p w:rsidR="00200903" w:rsidP="00200903" w:rsidRDefault="00200903" w14:paraId="46364B46" w14:textId="77777777">
                            <w:pPr>
                              <w:rPr>
                                <w:szCs w:val="18"/>
                              </w:rPr>
                            </w:pPr>
                          </w:p>
                          <w:p w:rsidRPr="00200903" w:rsidR="00200903" w:rsidP="00200903" w:rsidRDefault="00200903" w14:paraId="31D1AE5F" w14:textId="0E48EE1F">
                            <w:pPr>
                              <w:tabs>
                                <w:tab w:val="left" w:pos="420"/>
                              </w:tabs>
                              <w:rPr>
                                <w:szCs w:val="18"/>
                              </w:rPr>
                            </w:pPr>
                            <w:r>
                              <w:rPr>
                                <w:szCs w:val="18"/>
                              </w:rPr>
                              <w:tab/>
                            </w:r>
                          </w:p>
                        </w:tc>
                      </w:sdtContent>
                    </w:sdt>
                    <w:tc>
                      <w:tcPr>
                        <w:tcW w:w="1250" w:type="pct"/>
                      </w:tcPr>
                      <w:p w:rsidRPr="0023439D" w:rsidR="00006B26" w:rsidP="00006B26" w:rsidRDefault="00006B26" w14:paraId="541B4CE0" w14:textId="77777777">
                        <w:pPr>
                          <w:rPr>
                            <w:szCs w:val="18"/>
                          </w:rPr>
                        </w:pPr>
                      </w:p>
                    </w:tc>
                    <w:tc>
                      <w:tcPr>
                        <w:tcW w:w="1250" w:type="pct"/>
                      </w:tcPr>
                      <w:p w:rsidRPr="0023439D" w:rsidR="00006B26" w:rsidP="00006B26" w:rsidRDefault="00006B26" w14:paraId="36610976" w14:textId="77777777">
                        <w:pPr>
                          <w:rPr>
                            <w:szCs w:val="18"/>
                          </w:rPr>
                        </w:pPr>
                      </w:p>
                    </w:tc>
                    <w:tc>
                      <w:tcPr>
                        <w:tcW w:w="1250" w:type="pct"/>
                      </w:tcPr>
                      <w:p w:rsidRPr="0023439D" w:rsidR="00006B26" w:rsidP="00006B26" w:rsidRDefault="00006B26" w14:paraId="43B4D6C6" w14:textId="77777777">
                        <w:pPr>
                          <w:rPr>
                            <w:szCs w:val="18"/>
                          </w:rPr>
                        </w:pPr>
                      </w:p>
                    </w:tc>
                  </w:tr>
                </w:tbl>
                <w:p w:rsidRPr="00006B26" w:rsidR="00006B26" w:rsidP="00006B26" w:rsidRDefault="00006B26" w14:paraId="1CFBBDC3" w14:textId="77777777">
                  <w:pPr>
                    <w:pStyle w:val="broodtekst"/>
                  </w:pPr>
                </w:p>
              </w:tc>
            </w:tr>
            <w:tr w:rsidR="00931211" w:rsidTr="007439AB" w14:paraId="512AF140" w14:textId="77777777">
              <w:tc>
                <w:tcPr>
                  <w:tcW w:w="7534" w:type="dxa"/>
                  <w:gridSpan w:val="3"/>
                  <w:shd w:val="clear" w:color="auto" w:fill="auto"/>
                </w:tcPr>
                <w:p w:rsidRPr="00006B26" w:rsidR="00006B26" w:rsidP="00006B26" w:rsidRDefault="00006B26" w14:paraId="50D9DE1D" w14:textId="77777777">
                  <w:pPr>
                    <w:pStyle w:val="broodtekst"/>
                  </w:pPr>
                </w:p>
              </w:tc>
            </w:tr>
            <w:tr w:rsidR="00931211" w:rsidTr="00507C22" w14:paraId="06E0702A" w14:textId="77777777">
              <w:tc>
                <w:tcPr>
                  <w:tcW w:w="7534" w:type="dxa"/>
                  <w:gridSpan w:val="3"/>
                  <w:shd w:val="clear" w:color="auto" w:fill="auto"/>
                </w:tcPr>
                <w:p w:rsidRPr="00006B26" w:rsidR="00006B26" w:rsidP="00006B26" w:rsidRDefault="00D2306C" w14:paraId="77760D12" w14:textId="3B820BE5">
                  <w:pPr>
                    <w:pStyle w:val="broodtekst"/>
                  </w:pPr>
                  <w:r>
                    <w:t>D. M. van Weel</w:t>
                  </w:r>
                </w:p>
              </w:tc>
            </w:tr>
            <w:tr w:rsidR="00931211" w:rsidTr="00006B26" w14:paraId="5E1A8404" w14:textId="77777777">
              <w:tc>
                <w:tcPr>
                  <w:tcW w:w="4208" w:type="dxa"/>
                  <w:shd w:val="clear" w:color="auto" w:fill="auto"/>
                </w:tcPr>
                <w:p w:rsidRPr="00006B26" w:rsidR="00006B26" w:rsidP="00006B26" w:rsidRDefault="00006B26" w14:paraId="1CC609C7" w14:textId="77777777">
                  <w:pPr>
                    <w:pStyle w:val="broodtekst"/>
                  </w:pPr>
                </w:p>
              </w:tc>
              <w:tc>
                <w:tcPr>
                  <w:tcW w:w="227" w:type="dxa"/>
                  <w:shd w:val="clear" w:color="auto" w:fill="auto"/>
                </w:tcPr>
                <w:p w:rsidRPr="00006B26" w:rsidR="00006B26" w:rsidP="00006B26" w:rsidRDefault="00006B26" w14:paraId="7471C705" w14:textId="77777777">
                  <w:pPr>
                    <w:pStyle w:val="broodtekst"/>
                  </w:pPr>
                </w:p>
              </w:tc>
              <w:tc>
                <w:tcPr>
                  <w:tcW w:w="3099" w:type="dxa"/>
                  <w:shd w:val="clear" w:color="auto" w:fill="auto"/>
                </w:tcPr>
                <w:p w:rsidRPr="00006B26" w:rsidR="00006B26" w:rsidRDefault="00006B26" w14:paraId="4BECFFB4" w14:textId="77777777">
                  <w:pPr>
                    <w:pStyle w:val="broodtekst"/>
                  </w:pPr>
                </w:p>
              </w:tc>
            </w:tr>
            <w:bookmarkEnd w:id="9"/>
          </w:tbl>
          <w:p w:rsidR="00006B26" w:rsidP="00006B26" w:rsidRDefault="00006B26" w14:paraId="3A476F4F" w14:textId="77777777">
            <w:pPr>
              <w:pStyle w:val="in-table"/>
            </w:pPr>
          </w:p>
          <w:p w:rsidR="00F75106" w:rsidRDefault="007D4DD5" w14:paraId="61860C14" w14:textId="77777777">
            <w:pPr>
              <w:pStyle w:val="broodtekst"/>
            </w:pPr>
            <w:r>
              <w:fldChar w:fldCharType="begin"/>
            </w:r>
            <w:r>
              <w:instrText xml:space="preserve"> DOCPROPERTY ondertekening </w:instrText>
            </w:r>
            <w:r w:rsidR="00FD25BC">
              <w:fldChar w:fldCharType="separate"/>
            </w:r>
            <w:r>
              <w:fldChar w:fldCharType="end"/>
            </w:r>
          </w:p>
        </w:tc>
      </w:tr>
    </w:tbl>
    <w:p w:rsidR="00F75106" w:rsidP="00690E82" w:rsidRDefault="00F75106" w14:paraId="49FB5DC3" w14:textId="77777777">
      <w:pPr>
        <w:pStyle w:val="broodtekst"/>
      </w:pPr>
    </w:p>
    <w:sectPr w:rsidR="00F75106" w:rsidSect="00B46C81">
      <w:headerReference w:type="even" r:id="rId15"/>
      <w:footerReference w:type="default" r:id="rId16"/>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1A99C" w14:textId="77777777" w:rsidR="00A40873" w:rsidRDefault="00A40873">
      <w:r>
        <w:separator/>
      </w:r>
    </w:p>
    <w:p w14:paraId="06147FE5" w14:textId="77777777" w:rsidR="00A40873" w:rsidRDefault="00A40873"/>
    <w:p w14:paraId="5B7B2CD6" w14:textId="77777777" w:rsidR="00A40873" w:rsidRDefault="00A40873"/>
    <w:p w14:paraId="1F73F3DF" w14:textId="77777777" w:rsidR="00A40873" w:rsidRDefault="00A40873"/>
  </w:endnote>
  <w:endnote w:type="continuationSeparator" w:id="0">
    <w:p w14:paraId="701537EE" w14:textId="77777777" w:rsidR="00A40873" w:rsidRDefault="00A40873">
      <w:r>
        <w:continuationSeparator/>
      </w:r>
    </w:p>
    <w:p w14:paraId="790F8AC3" w14:textId="77777777" w:rsidR="00A40873" w:rsidRDefault="00A40873"/>
    <w:p w14:paraId="644B4ADB" w14:textId="77777777" w:rsidR="00A40873" w:rsidRDefault="00A40873"/>
    <w:p w14:paraId="3783A2AE" w14:textId="77777777" w:rsidR="00A40873" w:rsidRDefault="00A408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8F892" w14:textId="77777777" w:rsidR="0089073C" w:rsidRDefault="007D4DD5">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sidR="00FD25BC">
      <w:rPr>
        <w:rStyle w:val="Paginanummer"/>
      </w:rPr>
      <w:fldChar w:fldCharType="separate"/>
    </w:r>
    <w:r>
      <w:rPr>
        <w:rStyle w:val="Paginanummer"/>
      </w:rPr>
      <w:fldChar w:fldCharType="end"/>
    </w:r>
  </w:p>
  <w:p w14:paraId="3554E370" w14:textId="77777777" w:rsidR="0089073C" w:rsidRDefault="0089073C">
    <w:pPr>
      <w:pStyle w:val="Voettekst"/>
    </w:pPr>
  </w:p>
  <w:p w14:paraId="14A616D5" w14:textId="77777777"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931211" w14:paraId="68E6EBEF" w14:textId="77777777">
      <w:trPr>
        <w:trHeight w:hRule="exact" w:val="240"/>
      </w:trPr>
      <w:tc>
        <w:tcPr>
          <w:tcW w:w="7752" w:type="dxa"/>
        </w:tcPr>
        <w:p w14:paraId="42C6A65F" w14:textId="77777777" w:rsidR="0089073C" w:rsidRDefault="007D4DD5">
          <w:pPr>
            <w:pStyle w:val="Huisstijl-Rubricering"/>
          </w:pPr>
          <w:r>
            <w:t>VERTROUWELIJK</w:t>
          </w:r>
        </w:p>
      </w:tc>
      <w:tc>
        <w:tcPr>
          <w:tcW w:w="2148" w:type="dxa"/>
        </w:tcPr>
        <w:p w14:paraId="59E95ECE" w14:textId="77777777" w:rsidR="0089073C" w:rsidRDefault="007D4DD5">
          <w:pPr>
            <w:pStyle w:val="Huisstijl-Paginanummering"/>
          </w:pPr>
          <w:r>
            <w:rPr>
              <w:rStyle w:val="Huisstijl-GegevenCharChar"/>
            </w:rPr>
            <w:t>Pagina  van</w:t>
          </w:r>
          <w:r>
            <w:t xml:space="preserve"> </w:t>
          </w:r>
          <w:fldSimple w:instr=" NUMPAGES   \* MERGEFORMAT ">
            <w:r>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931211" w14:paraId="21C25CFE" w14:textId="77777777">
      <w:trPr>
        <w:trHeight w:hRule="exact" w:val="240"/>
      </w:trPr>
      <w:tc>
        <w:tcPr>
          <w:tcW w:w="7752" w:type="dxa"/>
        </w:tcPr>
        <w:bookmarkStart w:id="4" w:name="bmVoettekst1"/>
        <w:p w14:paraId="6841525A" w14:textId="77777777" w:rsidR="0089073C" w:rsidRDefault="007D4DD5">
          <w:pPr>
            <w:pStyle w:val="Huisstijl-Rubricering"/>
          </w:pPr>
          <w:r>
            <w:fldChar w:fldCharType="begin"/>
          </w:r>
          <w:r>
            <w:instrText xml:space="preserve"> DOCPROPERTY rubricering </w:instrText>
          </w:r>
          <w:r w:rsidR="00FD25BC">
            <w:fldChar w:fldCharType="separate"/>
          </w:r>
          <w:r>
            <w:fldChar w:fldCharType="end"/>
          </w:r>
        </w:p>
      </w:tc>
      <w:tc>
        <w:tcPr>
          <w:tcW w:w="2148" w:type="dxa"/>
        </w:tcPr>
        <w:p w14:paraId="2D013105" w14:textId="77777777" w:rsidR="0089073C" w:rsidRDefault="007D4DD5">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fldSimple w:instr=" SECTIONPAGES   \* MERGEFORMAT ">
            <w:r w:rsidR="00006B26">
              <w:t>1</w:t>
            </w:r>
          </w:fldSimple>
        </w:p>
      </w:tc>
    </w:tr>
    <w:bookmarkEnd w:id="4"/>
  </w:tbl>
  <w:p w14:paraId="38763D63" w14:textId="77777777" w:rsidR="0089073C" w:rsidRDefault="0089073C">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931211" w14:paraId="05AD2DFB" w14:textId="77777777">
      <w:trPr>
        <w:cantSplit/>
        <w:trHeight w:hRule="exact" w:val="23"/>
      </w:trPr>
      <w:tc>
        <w:tcPr>
          <w:tcW w:w="7771" w:type="dxa"/>
        </w:tcPr>
        <w:p w14:paraId="5460A79B" w14:textId="77777777" w:rsidR="0089073C" w:rsidRDefault="0089073C">
          <w:pPr>
            <w:pStyle w:val="Huisstijl-Rubricering"/>
          </w:pPr>
        </w:p>
      </w:tc>
      <w:tc>
        <w:tcPr>
          <w:tcW w:w="2123" w:type="dxa"/>
        </w:tcPr>
        <w:p w14:paraId="1B0ABACE" w14:textId="77777777" w:rsidR="0089073C" w:rsidRDefault="0089073C">
          <w:pPr>
            <w:pStyle w:val="Huisstijl-Paginanummering"/>
          </w:pPr>
        </w:p>
      </w:tc>
    </w:tr>
    <w:tr w:rsidR="00931211" w14:paraId="0E51DB53" w14:textId="77777777">
      <w:trPr>
        <w:cantSplit/>
        <w:trHeight w:hRule="exact" w:val="216"/>
      </w:trPr>
      <w:tc>
        <w:tcPr>
          <w:tcW w:w="7771" w:type="dxa"/>
        </w:tcPr>
        <w:p w14:paraId="5FC9B20D" w14:textId="77777777" w:rsidR="0089073C" w:rsidRDefault="007D4DD5">
          <w:pPr>
            <w:pStyle w:val="Huisstijl-Rubricering"/>
          </w:pPr>
          <w:r>
            <w:fldChar w:fldCharType="begin"/>
          </w:r>
          <w:r>
            <w:instrText xml:space="preserve"> DOCPROPERTY Rubricering </w:instrText>
          </w:r>
          <w:r w:rsidR="00FD25BC">
            <w:fldChar w:fldCharType="separate"/>
          </w:r>
          <w:r>
            <w:fldChar w:fldCharType="end"/>
          </w:r>
        </w:p>
      </w:tc>
      <w:tc>
        <w:tcPr>
          <w:tcW w:w="2123" w:type="dxa"/>
        </w:tcPr>
        <w:p w14:paraId="57C07B95" w14:textId="7842CC40" w:rsidR="0089073C" w:rsidRDefault="007D4DD5">
          <w:pPr>
            <w:pStyle w:val="Huisstijl-Paginanummering"/>
          </w:pPr>
          <w:r>
            <w:fldChar w:fldCharType="begin"/>
          </w:r>
          <w:r>
            <w:instrText xml:space="preserve"> if </w:instrText>
          </w:r>
          <w:r>
            <w:fldChar w:fldCharType="begin"/>
          </w:r>
          <w:r w:rsidR="000129A4">
            <w:instrText xml:space="preserve"> DOCPROPERTY mailing-aan </w:instrText>
          </w:r>
          <w:r w:rsidR="00FD25BC">
            <w:fldChar w:fldCharType="separate"/>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FD25BC">
            <w:rPr>
              <w:rStyle w:val="Huisstijl-GegevenCharChar"/>
            </w:rPr>
            <w:instrText>6</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sidR="00FD25BC">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FD25BC">
            <w:rPr>
              <w:rStyle w:val="Huisstijl-GegevenCharChar"/>
            </w:rPr>
            <w:instrText>6</w:instrText>
          </w:r>
          <w:r>
            <w:rPr>
              <w:rStyle w:val="Huisstijl-GegevenCharChar"/>
            </w:rPr>
            <w:fldChar w:fldCharType="end"/>
          </w:r>
          <w:r>
            <w:rPr>
              <w:rStyle w:val="Huisstijl-GegevenCharChar"/>
            </w:rPr>
            <w:instrText>"</w:instrText>
          </w:r>
          <w:r>
            <w:rPr>
              <w:rStyle w:val="Huisstijl-GegevenCharChar"/>
            </w:rPr>
            <w:fldChar w:fldCharType="separate"/>
          </w:r>
          <w:r w:rsidR="00FD25BC">
            <w:rPr>
              <w:rStyle w:val="Huisstijl-GegevenCharChar"/>
            </w:rPr>
            <w:instrText>Pagina 1 van 6</w:instrText>
          </w:r>
          <w:r>
            <w:rPr>
              <w:rStyle w:val="Huisstijl-GegevenCharChar"/>
            </w:rPr>
            <w:fldChar w:fldCharType="end"/>
          </w:r>
          <w:r>
            <w:instrText xml:space="preserve">" </w:instrText>
          </w:r>
          <w:r>
            <w:fldChar w:fldCharType="separate"/>
          </w:r>
          <w:r w:rsidR="00FD25BC">
            <w:rPr>
              <w:rStyle w:val="Huisstijl-GegevenCharChar"/>
            </w:rPr>
            <w:t>Pagina 1 van 6</w:t>
          </w:r>
          <w:r>
            <w:fldChar w:fldCharType="end"/>
          </w:r>
        </w:p>
      </w:tc>
    </w:tr>
  </w:tbl>
  <w:p w14:paraId="7557AA9C" w14:textId="77777777" w:rsidR="0089073C" w:rsidRDefault="0089073C">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931211" w14:paraId="111FD0D0" w14:textId="77777777">
      <w:trPr>
        <w:cantSplit/>
        <w:trHeight w:hRule="exact" w:val="170"/>
      </w:trPr>
      <w:tc>
        <w:tcPr>
          <w:tcW w:w="7769" w:type="dxa"/>
        </w:tcPr>
        <w:p w14:paraId="1B78508D" w14:textId="77777777" w:rsidR="0089073C" w:rsidRDefault="0089073C">
          <w:pPr>
            <w:pStyle w:val="Huisstijl-Rubricering"/>
          </w:pPr>
        </w:p>
      </w:tc>
      <w:tc>
        <w:tcPr>
          <w:tcW w:w="2123" w:type="dxa"/>
        </w:tcPr>
        <w:p w14:paraId="71B6E944" w14:textId="77777777" w:rsidR="0089073C" w:rsidRDefault="0089073C">
          <w:pPr>
            <w:pStyle w:val="Huisstijl-Paginanummering"/>
          </w:pPr>
        </w:p>
      </w:tc>
    </w:tr>
    <w:tr w:rsidR="00931211" w14:paraId="4722C53C" w14:textId="77777777">
      <w:trPr>
        <w:cantSplit/>
        <w:trHeight w:hRule="exact" w:val="289"/>
      </w:trPr>
      <w:tc>
        <w:tcPr>
          <w:tcW w:w="7769" w:type="dxa"/>
        </w:tcPr>
        <w:p w14:paraId="0C9A7FD3" w14:textId="77777777" w:rsidR="0089073C" w:rsidRDefault="007D4DD5">
          <w:pPr>
            <w:pStyle w:val="Huisstijl-Rubricering"/>
          </w:pPr>
          <w:r>
            <w:fldChar w:fldCharType="begin"/>
          </w:r>
          <w:r>
            <w:instrText xml:space="preserve"> DOCPROPERTY Rubricering </w:instrText>
          </w:r>
          <w:r w:rsidR="00FD25BC">
            <w:fldChar w:fldCharType="separate"/>
          </w:r>
          <w:r>
            <w:fldChar w:fldCharType="end"/>
          </w:r>
        </w:p>
      </w:tc>
      <w:tc>
        <w:tcPr>
          <w:tcW w:w="2123" w:type="dxa"/>
        </w:tcPr>
        <w:p w14:paraId="1E268757" w14:textId="59796512" w:rsidR="0089073C" w:rsidRDefault="007D4DD5">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Pr>
              <w:rStyle w:val="Paginanummer"/>
            </w:rPr>
            <w:t>7</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fldSimple w:instr=" SECTIONPAGES   \* MERGEFORMAT ">
            <w:r w:rsidR="00FD25BC">
              <w:t>6</w:t>
            </w:r>
          </w:fldSimple>
        </w:p>
      </w:tc>
    </w:tr>
    <w:tr w:rsidR="00931211" w14:paraId="4E26A44E" w14:textId="77777777">
      <w:trPr>
        <w:cantSplit/>
        <w:trHeight w:hRule="exact" w:val="23"/>
      </w:trPr>
      <w:tc>
        <w:tcPr>
          <w:tcW w:w="7769" w:type="dxa"/>
        </w:tcPr>
        <w:p w14:paraId="1BF56438" w14:textId="77777777" w:rsidR="0089073C" w:rsidRDefault="0089073C">
          <w:pPr>
            <w:pStyle w:val="Huisstijl-Rubricering"/>
          </w:pPr>
        </w:p>
      </w:tc>
      <w:tc>
        <w:tcPr>
          <w:tcW w:w="2123" w:type="dxa"/>
        </w:tcPr>
        <w:p w14:paraId="30126E85" w14:textId="77777777" w:rsidR="0089073C" w:rsidRDefault="0089073C">
          <w:pPr>
            <w:pStyle w:val="Huisstijl-Paginanummering"/>
            <w:rPr>
              <w:rStyle w:val="Huisstijl-GegevenCharChar"/>
            </w:rPr>
          </w:pPr>
        </w:p>
      </w:tc>
    </w:tr>
  </w:tbl>
  <w:p w14:paraId="3B7A22D2" w14:textId="77777777"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51683" w14:textId="77777777" w:rsidR="00A40873" w:rsidRDefault="00A40873">
      <w:r>
        <w:separator/>
      </w:r>
    </w:p>
  </w:footnote>
  <w:footnote w:type="continuationSeparator" w:id="0">
    <w:p w14:paraId="47535A8B" w14:textId="77777777" w:rsidR="00A40873" w:rsidRDefault="00A40873">
      <w:r>
        <w:continuationSeparator/>
      </w:r>
    </w:p>
  </w:footnote>
  <w:footnote w:id="1">
    <w:p w14:paraId="1F79E9DB" w14:textId="6F7FEB76" w:rsidR="006C3037" w:rsidRDefault="00E63E55" w:rsidP="00E63E55">
      <w:pPr>
        <w:pStyle w:val="Voetnoottekst"/>
      </w:pPr>
      <w:r w:rsidRPr="00621494">
        <w:rPr>
          <w:rStyle w:val="Voetnootmarkering"/>
        </w:rPr>
        <w:footnoteRef/>
      </w:r>
      <w:r w:rsidRPr="00621494">
        <w:t xml:space="preserve"> </w:t>
      </w:r>
      <w:r w:rsidR="006C3037">
        <w:t>Kamerstukken II 2022.23, 29754, nr. 708.</w:t>
      </w:r>
    </w:p>
  </w:footnote>
  <w:footnote w:id="2">
    <w:p w14:paraId="40CDAC5B" w14:textId="73E1F5E7" w:rsidR="004A4581" w:rsidRPr="00013650" w:rsidRDefault="004A4581" w:rsidP="004A4581">
      <w:pPr>
        <w:pStyle w:val="Voetnoottekst"/>
        <w:rPr>
          <w:szCs w:val="16"/>
        </w:rPr>
      </w:pPr>
      <w:r w:rsidRPr="00013650">
        <w:rPr>
          <w:rStyle w:val="Voetnootmarkering"/>
          <w:szCs w:val="16"/>
        </w:rPr>
        <w:footnoteRef/>
      </w:r>
      <w:r w:rsidRPr="00013650">
        <w:rPr>
          <w:szCs w:val="16"/>
        </w:rPr>
        <w:t xml:space="preserve"> </w:t>
      </w:r>
      <w:r w:rsidR="004A7CD0">
        <w:rPr>
          <w:szCs w:val="16"/>
        </w:rPr>
        <w:t xml:space="preserve">Zie ook </w:t>
      </w:r>
      <w:r w:rsidR="004A7CD0" w:rsidRPr="004A7CD0">
        <w:rPr>
          <w:szCs w:val="16"/>
        </w:rPr>
        <w:t>het onderzoek naar de relatie tussen (rechts) extremistische content en de werking van aanbevelingsalgoritmen dat het Verwey-Jonker Instituut en Textgain in opdracht van het WODC hebben uitgevoerd</w:t>
      </w:r>
      <w:r w:rsidR="004A7CD0">
        <w:rPr>
          <w:szCs w:val="16"/>
        </w:rPr>
        <w:t>:</w:t>
      </w:r>
      <w:r>
        <w:rPr>
          <w:szCs w:val="16"/>
        </w:rPr>
        <w:t>´</w:t>
      </w:r>
      <w:r w:rsidRPr="00013650">
        <w:rPr>
          <w:szCs w:val="16"/>
        </w:rPr>
        <w:t>Rechtsextremisme op sociale mediaplatforms? Ontwikkelingspaden en handelingsperspectieven</w:t>
      </w:r>
      <w:r>
        <w:rPr>
          <w:szCs w:val="16"/>
        </w:rPr>
        <w:t>´ (WODC, oktober 2023)</w:t>
      </w:r>
      <w:r w:rsidRPr="00013650">
        <w:rPr>
          <w:szCs w:val="16"/>
        </w:rPr>
        <w:t xml:space="preserve">. </w:t>
      </w:r>
      <w:r w:rsidRPr="004758C1">
        <w:rPr>
          <w:szCs w:val="16"/>
        </w:rPr>
        <w:t>In dit onderzoek wordt gesteld dat het zoekgedrag van de internetgebruiker zelf minstens zo belangrijk is als de rol van algoritmen in mogelijke radicaliseringspaden</w:t>
      </w:r>
      <w:r>
        <w:rPr>
          <w:szCs w:val="16"/>
        </w:rPr>
        <w:t>.</w:t>
      </w:r>
    </w:p>
  </w:footnote>
  <w:footnote w:id="3">
    <w:p w14:paraId="2D5A07CF" w14:textId="77777777" w:rsidR="004A4581" w:rsidRDefault="004A4581" w:rsidP="004A4581">
      <w:pPr>
        <w:pStyle w:val="Voetnoottekst"/>
      </w:pPr>
      <w:r>
        <w:rPr>
          <w:rStyle w:val="Voetnootmarkering"/>
        </w:rPr>
        <w:footnoteRef/>
      </w:r>
      <w:r>
        <w:t xml:space="preserve"> Kamerstukken II 2022/23, 29754, nr. 658.</w:t>
      </w:r>
    </w:p>
  </w:footnote>
  <w:footnote w:id="4">
    <w:p w14:paraId="7C45FDFE" w14:textId="77777777" w:rsidR="00800F9C" w:rsidRDefault="00800F9C" w:rsidP="00800F9C">
      <w:pPr>
        <w:pStyle w:val="Voetnoottekst"/>
      </w:pPr>
      <w:r>
        <w:rPr>
          <w:rStyle w:val="Voetnootmarkering"/>
        </w:rPr>
        <w:footnoteRef/>
      </w:r>
      <w:r>
        <w:t xml:space="preserve"> Z</w:t>
      </w:r>
      <w:r w:rsidRPr="00192342">
        <w:t>oals ondermijning, georganiseerde criminaliteit, radicalisering en extremisme</w:t>
      </w:r>
      <w:r>
        <w:t>.</w:t>
      </w:r>
    </w:p>
  </w:footnote>
  <w:footnote w:id="5">
    <w:p w14:paraId="3B4DD368" w14:textId="77777777" w:rsidR="00BA0CFB" w:rsidRPr="00621494" w:rsidRDefault="00BA0CFB" w:rsidP="00BA0CFB">
      <w:pPr>
        <w:pStyle w:val="Voetnoottekst"/>
        <w:rPr>
          <w:lang w:val="en-US"/>
        </w:rPr>
      </w:pPr>
      <w:r>
        <w:rPr>
          <w:rStyle w:val="Voetnootmarkering"/>
        </w:rPr>
        <w:footnoteRef/>
      </w:r>
      <w:r w:rsidRPr="00621494">
        <w:rPr>
          <w:lang w:val="en-US"/>
        </w:rPr>
        <w:t xml:space="preserve"> Kamerstukken II 2022/23, 29754, nr. 658.</w:t>
      </w:r>
    </w:p>
  </w:footnote>
  <w:footnote w:id="6">
    <w:p w14:paraId="123BEA72" w14:textId="77777777" w:rsidR="00554B65" w:rsidRPr="00F70C90" w:rsidRDefault="00554B65" w:rsidP="00554B65">
      <w:pPr>
        <w:pStyle w:val="Voetnoottekst"/>
        <w:rPr>
          <w:lang w:val="en-US"/>
        </w:rPr>
      </w:pPr>
      <w:r>
        <w:rPr>
          <w:rStyle w:val="Voetnootmarkering"/>
        </w:rPr>
        <w:footnoteRef/>
      </w:r>
      <w:r w:rsidRPr="00F70C90">
        <w:rPr>
          <w:lang w:val="en-US"/>
        </w:rPr>
        <w:t xml:space="preserve"> Gaming Community of Practice (GCoP) van het Global Internet Forum to Counter Terrorism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B2850" w14:textId="77777777" w:rsidR="0089073C" w:rsidRDefault="0089073C">
    <w:pPr>
      <w:pStyle w:val="Koptekst"/>
    </w:pPr>
  </w:p>
  <w:p w14:paraId="63B637B6" w14:textId="77777777" w:rsidR="0089073C" w:rsidRDefault="0089073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466D" w14:textId="77777777" w:rsidR="0089073C" w:rsidRDefault="007D4DD5">
    <w:pPr>
      <w:pStyle w:val="Koptekst"/>
      <w:rPr>
        <w:rFonts w:cs="Verdana-Bold"/>
        <w:b/>
        <w:bCs/>
        <w:smallCaps/>
      </w:rPr>
    </w:pPr>
    <w:r>
      <w:rPr>
        <w:rFonts w:cs="Verdana-Bold"/>
        <w:b/>
        <w:bCs/>
        <w:smallCaps/>
        <w:noProof/>
        <w:sz w:val="20"/>
        <w:lang w:val="en-US" w:eastAsia="en-US"/>
      </w:rPr>
      <mc:AlternateContent>
        <mc:Choice Requires="wps">
          <w:drawing>
            <wp:anchor distT="0" distB="0" distL="114300" distR="114300" simplePos="0" relativeHeight="251663360" behindDoc="0" locked="1" layoutInCell="1" allowOverlap="1" wp14:anchorId="2EB5670D" wp14:editId="003F3551">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931211" w14:paraId="2B199DFE" w14:textId="77777777">
                            <w:trPr>
                              <w:cantSplit/>
                            </w:trPr>
                            <w:tc>
                              <w:tcPr>
                                <w:tcW w:w="2007" w:type="dxa"/>
                              </w:tcPr>
                              <w:p w14:paraId="42AEA94F" w14:textId="77777777" w:rsidR="00DE58E9" w:rsidRDefault="00DE58E9" w:rsidP="00DE58E9">
                                <w:pPr>
                                  <w:pStyle w:val="afzendgegevens-bold"/>
                                </w:pPr>
                                <w:r>
                                  <w:t xml:space="preserve">Ministerie van Justitie en Veiligheid </w:t>
                                </w:r>
                              </w:p>
                              <w:p w14:paraId="0D6F96FC" w14:textId="654C7EF0" w:rsidR="0089073C" w:rsidRPr="006C7C20" w:rsidRDefault="007D4DD5">
                                <w:pPr>
                                  <w:pStyle w:val="referentiegegevparagraaf"/>
                                </w:pPr>
                                <w:r>
                                  <w:fldChar w:fldCharType="begin"/>
                                </w:r>
                                <w:r w:rsidR="000129A4">
                                  <w:instrText xml:space="preserve"> DOCPROPERTY onderdeelvolg </w:instrText>
                                </w:r>
                                <w:r w:rsidR="00FD25BC">
                                  <w:fldChar w:fldCharType="separate"/>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14:paraId="0D0003A3" w14:textId="77777777" w:rsidR="0089073C" w:rsidRDefault="007D4DD5">
                                <w:pPr>
                                  <w:pStyle w:val="referentiegegevparagraaf"/>
                                  <w:rPr>
                                    <w:rStyle w:val="directieregel"/>
                                  </w:rPr>
                                </w:pPr>
                                <w:r>
                                  <w:rPr>
                                    <w:rStyle w:val="directieregel"/>
                                  </w:rPr>
                                  <w:fldChar w:fldCharType="end"/>
                                </w:r>
                              </w:p>
                              <w:p w14:paraId="2F563A51" w14:textId="77777777" w:rsidR="00621494" w:rsidRDefault="007D4DD5">
                                <w:pPr>
                                  <w:pStyle w:val="referentiegegevens"/>
                                  <w:rPr>
                                    <w:b/>
                                  </w:rPr>
                                </w:pPr>
                                <w:r>
                                  <w:rPr>
                                    <w:b/>
                                  </w:rPr>
                                  <w:fldChar w:fldCharType="begin"/>
                                </w:r>
                                <w:r w:rsidRPr="006C7C20">
                                  <w:rPr>
                                    <w:b/>
                                  </w:rPr>
                                  <w:instrText xml:space="preserve"> DOCPROPERTY _datum </w:instrText>
                                </w:r>
                                <w:r>
                                  <w:rPr>
                                    <w:b/>
                                  </w:rPr>
                                  <w:fldChar w:fldCharType="separate"/>
                                </w:r>
                                <w:r w:rsidRPr="006C7C20">
                                  <w:rPr>
                                    <w:b/>
                                  </w:rPr>
                                  <w:t>Datum</w:t>
                                </w:r>
                                <w:r>
                                  <w:rPr>
                                    <w:b/>
                                  </w:rPr>
                                  <w:fldChar w:fldCharType="end"/>
                                </w:r>
                              </w:p>
                              <w:p w14:paraId="347A2549" w14:textId="453C0CDC" w:rsidR="00DE58E9" w:rsidRPr="00621494" w:rsidRDefault="0011352A">
                                <w:pPr>
                                  <w:pStyle w:val="referentiegegevens"/>
                                  <w:rPr>
                                    <w:b/>
                                  </w:rPr>
                                </w:pPr>
                                <w:r>
                                  <w:rPr>
                                    <w:bCs/>
                                  </w:rPr>
                                  <w:t xml:space="preserve">4 september </w:t>
                                </w:r>
                                <w:r w:rsidR="00DE58E9">
                                  <w:rPr>
                                    <w:bCs/>
                                  </w:rPr>
                                  <w:t>2024</w:t>
                                </w:r>
                              </w:p>
                              <w:p w14:paraId="4DACCC42" w14:textId="77777777" w:rsidR="0089073C" w:rsidRDefault="0089073C">
                                <w:pPr>
                                  <w:pStyle w:val="witregel1"/>
                                </w:pPr>
                              </w:p>
                              <w:p w14:paraId="7924CF9F" w14:textId="77777777" w:rsidR="0089073C" w:rsidRDefault="007D4DD5">
                                <w:pPr>
                                  <w:pStyle w:val="referentiegegevens"/>
                                  <w:rPr>
                                    <w:b/>
                                    <w:bCs/>
                                  </w:rPr>
                                </w:pPr>
                                <w:r>
                                  <w:rPr>
                                    <w:b/>
                                  </w:rPr>
                                  <w:fldChar w:fldCharType="begin"/>
                                </w:r>
                                <w:r>
                                  <w:rPr>
                                    <w:b/>
                                  </w:rPr>
                                  <w:instrText xml:space="preserve"> DOCPROPERTY _onskenmerk </w:instrText>
                                </w:r>
                                <w:r>
                                  <w:rPr>
                                    <w:b/>
                                  </w:rPr>
                                  <w:fldChar w:fldCharType="separate"/>
                                </w:r>
                                <w:r>
                                  <w:rPr>
                                    <w:b/>
                                  </w:rPr>
                                  <w:t>Ons kenmerk</w:t>
                                </w:r>
                              </w:p>
                              <w:p w14:paraId="143E0A30" w14:textId="77777777" w:rsidR="0089073C" w:rsidRDefault="007D4DD5">
                                <w:pPr>
                                  <w:pStyle w:val="referentiegegevens"/>
                                  <w:rPr>
                                    <w:b/>
                                  </w:rPr>
                                </w:pPr>
                                <w:r>
                                  <w:rPr>
                                    <w:b/>
                                  </w:rPr>
                                  <w:fldChar w:fldCharType="end"/>
                                </w:r>
                                <w:r>
                                  <w:fldChar w:fldCharType="begin"/>
                                </w:r>
                                <w:r w:rsidR="000129A4">
                                  <w:instrText xml:space="preserve"> DOCPROPERTY onskenmerk </w:instrText>
                                </w:r>
                                <w:r>
                                  <w:fldChar w:fldCharType="separate"/>
                                </w:r>
                                <w:r w:rsidR="000129A4">
                                  <w:t>5730718</w:t>
                                </w:r>
                                <w:r>
                                  <w:fldChar w:fldCharType="end"/>
                                </w:r>
                              </w:p>
                            </w:tc>
                          </w:tr>
                          <w:tr w:rsidR="00931211" w14:paraId="6CC7A2EC" w14:textId="77777777">
                            <w:trPr>
                              <w:cantSplit/>
                            </w:trPr>
                            <w:tc>
                              <w:tcPr>
                                <w:tcW w:w="2007" w:type="dxa"/>
                              </w:tcPr>
                              <w:p w14:paraId="10CEE8DA" w14:textId="77777777" w:rsidR="0089073C" w:rsidRDefault="0089073C">
                                <w:pPr>
                                  <w:pStyle w:val="clausule"/>
                                </w:pPr>
                              </w:p>
                            </w:tc>
                          </w:tr>
                        </w:tbl>
                        <w:p w14:paraId="41C22C9F" w14:textId="77777777" w:rsidR="0089073C" w:rsidRDefault="0089073C"/>
                        <w:p w14:paraId="5136B763" w14:textId="77777777" w:rsidR="0089073C" w:rsidRDefault="0089073C"/>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2EB5670D"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931211" w14:paraId="2B199DFE" w14:textId="77777777">
                      <w:trPr>
                        <w:cantSplit/>
                      </w:trPr>
                      <w:tc>
                        <w:tcPr>
                          <w:tcW w:w="2007" w:type="dxa"/>
                        </w:tcPr>
                        <w:p w14:paraId="42AEA94F" w14:textId="77777777" w:rsidR="00DE58E9" w:rsidRDefault="00DE58E9" w:rsidP="00DE58E9">
                          <w:pPr>
                            <w:pStyle w:val="afzendgegevens-bold"/>
                          </w:pPr>
                          <w:r>
                            <w:t xml:space="preserve">Ministerie van Justitie en Veiligheid </w:t>
                          </w:r>
                        </w:p>
                        <w:p w14:paraId="0D6F96FC" w14:textId="654C7EF0" w:rsidR="0089073C" w:rsidRPr="006C7C20" w:rsidRDefault="007D4DD5">
                          <w:pPr>
                            <w:pStyle w:val="referentiegegevparagraaf"/>
                          </w:pPr>
                          <w:r>
                            <w:fldChar w:fldCharType="begin"/>
                          </w:r>
                          <w:r w:rsidR="000129A4">
                            <w:instrText xml:space="preserve"> DOCPROPERTY onderdeelvolg </w:instrText>
                          </w:r>
                          <w:r w:rsidR="00FD25BC">
                            <w:fldChar w:fldCharType="separate"/>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14:paraId="0D0003A3" w14:textId="77777777" w:rsidR="0089073C" w:rsidRDefault="007D4DD5">
                          <w:pPr>
                            <w:pStyle w:val="referentiegegevparagraaf"/>
                            <w:rPr>
                              <w:rStyle w:val="directieregel"/>
                            </w:rPr>
                          </w:pPr>
                          <w:r>
                            <w:rPr>
                              <w:rStyle w:val="directieregel"/>
                            </w:rPr>
                            <w:fldChar w:fldCharType="end"/>
                          </w:r>
                        </w:p>
                        <w:p w14:paraId="2F563A51" w14:textId="77777777" w:rsidR="00621494" w:rsidRDefault="007D4DD5">
                          <w:pPr>
                            <w:pStyle w:val="referentiegegevens"/>
                            <w:rPr>
                              <w:b/>
                            </w:rPr>
                          </w:pPr>
                          <w:r>
                            <w:rPr>
                              <w:b/>
                            </w:rPr>
                            <w:fldChar w:fldCharType="begin"/>
                          </w:r>
                          <w:r w:rsidRPr="006C7C20">
                            <w:rPr>
                              <w:b/>
                            </w:rPr>
                            <w:instrText xml:space="preserve"> DOCPROPERTY _datum </w:instrText>
                          </w:r>
                          <w:r>
                            <w:rPr>
                              <w:b/>
                            </w:rPr>
                            <w:fldChar w:fldCharType="separate"/>
                          </w:r>
                          <w:r w:rsidRPr="006C7C20">
                            <w:rPr>
                              <w:b/>
                            </w:rPr>
                            <w:t>Datum</w:t>
                          </w:r>
                          <w:r>
                            <w:rPr>
                              <w:b/>
                            </w:rPr>
                            <w:fldChar w:fldCharType="end"/>
                          </w:r>
                        </w:p>
                        <w:p w14:paraId="347A2549" w14:textId="453C0CDC" w:rsidR="00DE58E9" w:rsidRPr="00621494" w:rsidRDefault="0011352A">
                          <w:pPr>
                            <w:pStyle w:val="referentiegegevens"/>
                            <w:rPr>
                              <w:b/>
                            </w:rPr>
                          </w:pPr>
                          <w:r>
                            <w:rPr>
                              <w:bCs/>
                            </w:rPr>
                            <w:t xml:space="preserve">4 september </w:t>
                          </w:r>
                          <w:r w:rsidR="00DE58E9">
                            <w:rPr>
                              <w:bCs/>
                            </w:rPr>
                            <w:t>2024</w:t>
                          </w:r>
                        </w:p>
                        <w:p w14:paraId="4DACCC42" w14:textId="77777777" w:rsidR="0089073C" w:rsidRDefault="0089073C">
                          <w:pPr>
                            <w:pStyle w:val="witregel1"/>
                          </w:pPr>
                        </w:p>
                        <w:p w14:paraId="7924CF9F" w14:textId="77777777" w:rsidR="0089073C" w:rsidRDefault="007D4DD5">
                          <w:pPr>
                            <w:pStyle w:val="referentiegegevens"/>
                            <w:rPr>
                              <w:b/>
                              <w:bCs/>
                            </w:rPr>
                          </w:pPr>
                          <w:r>
                            <w:rPr>
                              <w:b/>
                            </w:rPr>
                            <w:fldChar w:fldCharType="begin"/>
                          </w:r>
                          <w:r>
                            <w:rPr>
                              <w:b/>
                            </w:rPr>
                            <w:instrText xml:space="preserve"> DOCPROPERTY _onskenmerk </w:instrText>
                          </w:r>
                          <w:r>
                            <w:rPr>
                              <w:b/>
                            </w:rPr>
                            <w:fldChar w:fldCharType="separate"/>
                          </w:r>
                          <w:r>
                            <w:rPr>
                              <w:b/>
                            </w:rPr>
                            <w:t>Ons kenmerk</w:t>
                          </w:r>
                        </w:p>
                        <w:p w14:paraId="143E0A30" w14:textId="77777777" w:rsidR="0089073C" w:rsidRDefault="007D4DD5">
                          <w:pPr>
                            <w:pStyle w:val="referentiegegevens"/>
                            <w:rPr>
                              <w:b/>
                            </w:rPr>
                          </w:pPr>
                          <w:r>
                            <w:rPr>
                              <w:b/>
                            </w:rPr>
                            <w:fldChar w:fldCharType="end"/>
                          </w:r>
                          <w:r>
                            <w:fldChar w:fldCharType="begin"/>
                          </w:r>
                          <w:r w:rsidR="000129A4">
                            <w:instrText xml:space="preserve"> DOCPROPERTY onskenmerk </w:instrText>
                          </w:r>
                          <w:r>
                            <w:fldChar w:fldCharType="separate"/>
                          </w:r>
                          <w:r w:rsidR="000129A4">
                            <w:t>5730718</w:t>
                          </w:r>
                          <w:r>
                            <w:fldChar w:fldCharType="end"/>
                          </w:r>
                        </w:p>
                      </w:tc>
                    </w:tr>
                    <w:tr w:rsidR="00931211" w14:paraId="6CC7A2EC" w14:textId="77777777">
                      <w:trPr>
                        <w:cantSplit/>
                      </w:trPr>
                      <w:tc>
                        <w:tcPr>
                          <w:tcW w:w="2007" w:type="dxa"/>
                        </w:tcPr>
                        <w:p w14:paraId="10CEE8DA" w14:textId="77777777" w:rsidR="0089073C" w:rsidRDefault="0089073C">
                          <w:pPr>
                            <w:pStyle w:val="clausule"/>
                          </w:pPr>
                        </w:p>
                      </w:tc>
                    </w:tr>
                  </w:tbl>
                  <w:p w14:paraId="41C22C9F" w14:textId="77777777" w:rsidR="0089073C" w:rsidRDefault="0089073C"/>
                  <w:p w14:paraId="5136B763" w14:textId="77777777"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14:anchorId="13ED24DE" wp14:editId="0BAC1439">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14:paraId="437884AC" w14:textId="77777777" w:rsidR="0089073C" w:rsidRDefault="007D4DD5">
                          <w:pPr>
                            <w:pStyle w:val="Huisstijl-Rubricering"/>
                          </w:pPr>
                          <w:r>
                            <w:fldChar w:fldCharType="begin"/>
                          </w:r>
                          <w:r>
                            <w:instrText xml:space="preserve"> DOCPROPERTY rubricering </w:instrText>
                          </w:r>
                          <w:r w:rsidR="00FD25BC">
                            <w:fldChar w:fldCharType="separate"/>
                          </w:r>
                          <w:r>
                            <w:fldChar w:fldCharType="end"/>
                          </w:r>
                        </w:p>
                        <w:p w14:paraId="018680EC" w14:textId="77777777"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13ED24DE" id="Text Box 97" o:spid="_x0000_s1028"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" stroked="f" strokecolor="fuchsia">
              <v:textbox inset="0,0,0,0">
                <w:txbxContent>
                  <w:p w14:paraId="437884AC" w14:textId="77777777" w:rsidR="0089073C" w:rsidRDefault="007D4DD5">
                    <w:pPr>
                      <w:pStyle w:val="Huisstijl-Rubricering"/>
                    </w:pPr>
                    <w:r>
                      <w:fldChar w:fldCharType="begin"/>
                    </w:r>
                    <w:r>
                      <w:instrText xml:space="preserve"> DOCPROPERTY rubricering </w:instrText>
                    </w:r>
                    <w:r w:rsidR="00FD25BC">
                      <w:fldChar w:fldCharType="separate"/>
                    </w:r>
                    <w:r>
                      <w:fldChar w:fldCharType="end"/>
                    </w:r>
                  </w:p>
                  <w:p w14:paraId="018680EC" w14:textId="77777777"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931211" w14:paraId="562EBC4D" w14:textId="77777777">
      <w:trPr>
        <w:trHeight w:hRule="exact" w:val="136"/>
      </w:trPr>
      <w:tc>
        <w:tcPr>
          <w:tcW w:w="7520" w:type="dxa"/>
        </w:tcPr>
        <w:p w14:paraId="125EB411" w14:textId="77777777" w:rsidR="0089073C" w:rsidRDefault="0089073C">
          <w:pPr>
            <w:spacing w:line="240" w:lineRule="auto"/>
            <w:rPr>
              <w:sz w:val="12"/>
              <w:szCs w:val="12"/>
            </w:rPr>
          </w:pPr>
        </w:p>
      </w:tc>
    </w:tr>
  </w:tbl>
  <w:p w14:paraId="59FAC4CA" w14:textId="77777777" w:rsidR="0089073C" w:rsidRDefault="007D4DD5">
    <w:pPr>
      <w:pStyle w:val="Koptekst"/>
      <w:spacing w:line="242" w:lineRule="exact"/>
    </w:pPr>
    <w:r>
      <w:fldChar w:fldCharType="begin"/>
    </w:r>
    <w:r>
      <w:instrText xml:space="preserve"> DOCPROPERTY RUBRICERINGVOLG </w:instrText>
    </w:r>
    <w:r w:rsidR="00FD25BC">
      <w:fldChar w:fldCharType="separate"/>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012BA" w14:textId="77777777" w:rsidR="0089073C" w:rsidRDefault="007D4DD5">
    <w:pPr>
      <w:pStyle w:val="Koptekst"/>
      <w:rPr>
        <w:color w:val="FFFFFF"/>
      </w:rPr>
    </w:pPr>
    <w:bookmarkStart w:id="5" w:name="bmpagina"/>
    <w:r>
      <w:rPr>
        <w:noProof/>
        <w:sz w:val="20"/>
      </w:rPr>
      <w:drawing>
        <wp:anchor distT="0" distB="0" distL="114300" distR="114300" simplePos="0" relativeHeight="251664384" behindDoc="1" locked="1" layoutInCell="1" allowOverlap="1" wp14:anchorId="639079B2" wp14:editId="38998D65">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colorlogo" descr="RO_BEELDMERK_Logo_2_RGB_pos_nl_Bas" hidden="1"/>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sidR="00355FDF">
      <w:rPr>
        <w:noProof/>
        <w:color w:val="FFFFFF"/>
        <w:sz w:val="20"/>
      </w:rPr>
      <mc:AlternateContent>
        <mc:Choice Requires="wps">
          <w:drawing>
            <wp:anchor distT="0" distB="0" distL="114300" distR="114300" simplePos="0" relativeHeight="251658240" behindDoc="0" locked="1" layoutInCell="1" allowOverlap="1" wp14:anchorId="75D21EAD" wp14:editId="18EFBB86">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76EF73E6" id="Rectangle 47" o:spid="_x0000_s1026" style="position:absolute;margin-left:70.4pt;margin-top:110.9pt;width:27pt;height:2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" stroked="f" strokecolor="fuchsia">
              <w10:wrap anchorx="page" anchory="page"/>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Pr>
        <w:color w:val="FFFFFF"/>
      </w:rPr>
      <w:t>1</w:t>
    </w:r>
    <w:r w:rsidR="008A7B34">
      <w:rPr>
        <w:color w:val="FFFFFF"/>
      </w:rPr>
      <w:fldChar w:fldCharType="end"/>
    </w:r>
    <w:bookmarkEnd w:id="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16810" w14:textId="77777777"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 w15:restartNumberingAfterBreak="0">
    <w:nsid w:val="079E67D9"/>
    <w:multiLevelType w:val="hybridMultilevel"/>
    <w:tmpl w:val="6E506014"/>
    <w:lvl w:ilvl="0" w:tplc="0978AE7E">
      <w:start w:val="1"/>
      <w:numFmt w:val="decimal"/>
      <w:lvlText w:val="%1."/>
      <w:lvlJc w:val="left"/>
      <w:pPr>
        <w:ind w:left="360" w:hanging="360"/>
      </w:pPr>
      <w:rPr>
        <w:rFonts w:hint="default"/>
      </w:rPr>
    </w:lvl>
    <w:lvl w:ilvl="1" w:tplc="88E2D0BA" w:tentative="1">
      <w:start w:val="1"/>
      <w:numFmt w:val="lowerLetter"/>
      <w:lvlText w:val="%2."/>
      <w:lvlJc w:val="left"/>
      <w:pPr>
        <w:ind w:left="1080" w:hanging="360"/>
      </w:pPr>
    </w:lvl>
    <w:lvl w:ilvl="2" w:tplc="07023490" w:tentative="1">
      <w:start w:val="1"/>
      <w:numFmt w:val="lowerRoman"/>
      <w:lvlText w:val="%3."/>
      <w:lvlJc w:val="right"/>
      <w:pPr>
        <w:ind w:left="1800" w:hanging="180"/>
      </w:pPr>
    </w:lvl>
    <w:lvl w:ilvl="3" w:tplc="C6A4012E" w:tentative="1">
      <w:start w:val="1"/>
      <w:numFmt w:val="decimal"/>
      <w:lvlText w:val="%4."/>
      <w:lvlJc w:val="left"/>
      <w:pPr>
        <w:ind w:left="2520" w:hanging="360"/>
      </w:pPr>
    </w:lvl>
    <w:lvl w:ilvl="4" w:tplc="832830CC" w:tentative="1">
      <w:start w:val="1"/>
      <w:numFmt w:val="lowerLetter"/>
      <w:lvlText w:val="%5."/>
      <w:lvlJc w:val="left"/>
      <w:pPr>
        <w:ind w:left="3240" w:hanging="360"/>
      </w:pPr>
    </w:lvl>
    <w:lvl w:ilvl="5" w:tplc="5A1C5BFE" w:tentative="1">
      <w:start w:val="1"/>
      <w:numFmt w:val="lowerRoman"/>
      <w:lvlText w:val="%6."/>
      <w:lvlJc w:val="right"/>
      <w:pPr>
        <w:ind w:left="3960" w:hanging="180"/>
      </w:pPr>
    </w:lvl>
    <w:lvl w:ilvl="6" w:tplc="9BA0C8DC" w:tentative="1">
      <w:start w:val="1"/>
      <w:numFmt w:val="decimal"/>
      <w:lvlText w:val="%7."/>
      <w:lvlJc w:val="left"/>
      <w:pPr>
        <w:ind w:left="4680" w:hanging="360"/>
      </w:pPr>
    </w:lvl>
    <w:lvl w:ilvl="7" w:tplc="43D80938" w:tentative="1">
      <w:start w:val="1"/>
      <w:numFmt w:val="lowerLetter"/>
      <w:lvlText w:val="%8."/>
      <w:lvlJc w:val="left"/>
      <w:pPr>
        <w:ind w:left="5400" w:hanging="360"/>
      </w:pPr>
    </w:lvl>
    <w:lvl w:ilvl="8" w:tplc="2C86582C" w:tentative="1">
      <w:start w:val="1"/>
      <w:numFmt w:val="lowerRoman"/>
      <w:lvlText w:val="%9."/>
      <w:lvlJc w:val="right"/>
      <w:pPr>
        <w:ind w:left="6120" w:hanging="180"/>
      </w:pPr>
    </w:lvl>
  </w:abstractNum>
  <w:abstractNum w:abstractNumId="2" w15:restartNumberingAfterBreak="0">
    <w:nsid w:val="07D765B7"/>
    <w:multiLevelType w:val="hybridMultilevel"/>
    <w:tmpl w:val="BF62A74C"/>
    <w:lvl w:ilvl="0" w:tplc="4E8E2F52">
      <w:start w:val="1"/>
      <w:numFmt w:val="lowerLetter"/>
      <w:pStyle w:val="lijst-alphabet"/>
      <w:lvlText w:val="%1."/>
      <w:lvlJc w:val="left"/>
      <w:pPr>
        <w:tabs>
          <w:tab w:val="num" w:pos="1040"/>
        </w:tabs>
        <w:ind w:left="1021" w:hanging="341"/>
      </w:pPr>
      <w:rPr>
        <w:rFonts w:hint="default"/>
      </w:rPr>
    </w:lvl>
    <w:lvl w:ilvl="1" w:tplc="EDA8DBC8" w:tentative="1">
      <w:start w:val="1"/>
      <w:numFmt w:val="lowerLetter"/>
      <w:lvlText w:val="%2."/>
      <w:lvlJc w:val="left"/>
      <w:pPr>
        <w:tabs>
          <w:tab w:val="num" w:pos="1440"/>
        </w:tabs>
        <w:ind w:left="1440" w:hanging="360"/>
      </w:pPr>
    </w:lvl>
    <w:lvl w:ilvl="2" w:tplc="4B7E8BC2" w:tentative="1">
      <w:start w:val="1"/>
      <w:numFmt w:val="lowerRoman"/>
      <w:lvlText w:val="%3."/>
      <w:lvlJc w:val="right"/>
      <w:pPr>
        <w:tabs>
          <w:tab w:val="num" w:pos="2160"/>
        </w:tabs>
        <w:ind w:left="2160" w:hanging="180"/>
      </w:pPr>
    </w:lvl>
    <w:lvl w:ilvl="3" w:tplc="0DE20832" w:tentative="1">
      <w:start w:val="1"/>
      <w:numFmt w:val="decimal"/>
      <w:lvlText w:val="%4."/>
      <w:lvlJc w:val="left"/>
      <w:pPr>
        <w:tabs>
          <w:tab w:val="num" w:pos="2880"/>
        </w:tabs>
        <w:ind w:left="2880" w:hanging="360"/>
      </w:pPr>
    </w:lvl>
    <w:lvl w:ilvl="4" w:tplc="D058522E" w:tentative="1">
      <w:start w:val="1"/>
      <w:numFmt w:val="lowerLetter"/>
      <w:lvlText w:val="%5."/>
      <w:lvlJc w:val="left"/>
      <w:pPr>
        <w:tabs>
          <w:tab w:val="num" w:pos="3600"/>
        </w:tabs>
        <w:ind w:left="3600" w:hanging="360"/>
      </w:pPr>
    </w:lvl>
    <w:lvl w:ilvl="5" w:tplc="05E0DC4E" w:tentative="1">
      <w:start w:val="1"/>
      <w:numFmt w:val="lowerRoman"/>
      <w:lvlText w:val="%6."/>
      <w:lvlJc w:val="right"/>
      <w:pPr>
        <w:tabs>
          <w:tab w:val="num" w:pos="4320"/>
        </w:tabs>
        <w:ind w:left="4320" w:hanging="180"/>
      </w:pPr>
    </w:lvl>
    <w:lvl w:ilvl="6" w:tplc="5C825062" w:tentative="1">
      <w:start w:val="1"/>
      <w:numFmt w:val="decimal"/>
      <w:lvlText w:val="%7."/>
      <w:lvlJc w:val="left"/>
      <w:pPr>
        <w:tabs>
          <w:tab w:val="num" w:pos="5040"/>
        </w:tabs>
        <w:ind w:left="5040" w:hanging="360"/>
      </w:pPr>
    </w:lvl>
    <w:lvl w:ilvl="7" w:tplc="3BD60F82" w:tentative="1">
      <w:start w:val="1"/>
      <w:numFmt w:val="lowerLetter"/>
      <w:lvlText w:val="%8."/>
      <w:lvlJc w:val="left"/>
      <w:pPr>
        <w:tabs>
          <w:tab w:val="num" w:pos="5760"/>
        </w:tabs>
        <w:ind w:left="5760" w:hanging="360"/>
      </w:pPr>
    </w:lvl>
    <w:lvl w:ilvl="8" w:tplc="49688730" w:tentative="1">
      <w:start w:val="1"/>
      <w:numFmt w:val="lowerRoman"/>
      <w:lvlText w:val="%9."/>
      <w:lvlJc w:val="right"/>
      <w:pPr>
        <w:tabs>
          <w:tab w:val="num" w:pos="6480"/>
        </w:tabs>
        <w:ind w:left="6480" w:hanging="180"/>
      </w:pPr>
    </w:lvl>
  </w:abstractNum>
  <w:abstractNum w:abstractNumId="3" w15:restartNumberingAfterBreak="0">
    <w:nsid w:val="0A4120A4"/>
    <w:multiLevelType w:val="hybridMultilevel"/>
    <w:tmpl w:val="1D8E1FCE"/>
    <w:lvl w:ilvl="0" w:tplc="1DD03070">
      <w:start w:val="1"/>
      <w:numFmt w:val="bullet"/>
      <w:pStyle w:val="Lijstopsomteken"/>
      <w:lvlText w:val="•"/>
      <w:lvlJc w:val="left"/>
      <w:pPr>
        <w:tabs>
          <w:tab w:val="num" w:pos="227"/>
        </w:tabs>
        <w:ind w:left="227" w:hanging="227"/>
      </w:pPr>
      <w:rPr>
        <w:rFonts w:ascii="Verdana" w:hAnsi="Verdana" w:hint="default"/>
        <w:sz w:val="18"/>
        <w:szCs w:val="18"/>
      </w:rPr>
    </w:lvl>
    <w:lvl w:ilvl="1" w:tplc="961AEF06" w:tentative="1">
      <w:start w:val="1"/>
      <w:numFmt w:val="bullet"/>
      <w:lvlText w:val="o"/>
      <w:lvlJc w:val="left"/>
      <w:pPr>
        <w:tabs>
          <w:tab w:val="num" w:pos="1440"/>
        </w:tabs>
        <w:ind w:left="1440" w:hanging="360"/>
      </w:pPr>
      <w:rPr>
        <w:rFonts w:ascii="Courier New" w:hAnsi="Courier New" w:cs="Courier New" w:hint="default"/>
      </w:rPr>
    </w:lvl>
    <w:lvl w:ilvl="2" w:tplc="575859D6" w:tentative="1">
      <w:start w:val="1"/>
      <w:numFmt w:val="bullet"/>
      <w:lvlText w:val=""/>
      <w:lvlJc w:val="left"/>
      <w:pPr>
        <w:tabs>
          <w:tab w:val="num" w:pos="2160"/>
        </w:tabs>
        <w:ind w:left="2160" w:hanging="360"/>
      </w:pPr>
      <w:rPr>
        <w:rFonts w:ascii="Wingdings" w:hAnsi="Wingdings" w:hint="default"/>
      </w:rPr>
    </w:lvl>
    <w:lvl w:ilvl="3" w:tplc="E85246F0" w:tentative="1">
      <w:start w:val="1"/>
      <w:numFmt w:val="bullet"/>
      <w:lvlText w:val=""/>
      <w:lvlJc w:val="left"/>
      <w:pPr>
        <w:tabs>
          <w:tab w:val="num" w:pos="2880"/>
        </w:tabs>
        <w:ind w:left="2880" w:hanging="360"/>
      </w:pPr>
      <w:rPr>
        <w:rFonts w:ascii="Symbol" w:hAnsi="Symbol" w:hint="default"/>
      </w:rPr>
    </w:lvl>
    <w:lvl w:ilvl="4" w:tplc="EB00DCC2" w:tentative="1">
      <w:start w:val="1"/>
      <w:numFmt w:val="bullet"/>
      <w:lvlText w:val="o"/>
      <w:lvlJc w:val="left"/>
      <w:pPr>
        <w:tabs>
          <w:tab w:val="num" w:pos="3600"/>
        </w:tabs>
        <w:ind w:left="3600" w:hanging="360"/>
      </w:pPr>
      <w:rPr>
        <w:rFonts w:ascii="Courier New" w:hAnsi="Courier New" w:cs="Courier New" w:hint="default"/>
      </w:rPr>
    </w:lvl>
    <w:lvl w:ilvl="5" w:tplc="A1907DA8" w:tentative="1">
      <w:start w:val="1"/>
      <w:numFmt w:val="bullet"/>
      <w:lvlText w:val=""/>
      <w:lvlJc w:val="left"/>
      <w:pPr>
        <w:tabs>
          <w:tab w:val="num" w:pos="4320"/>
        </w:tabs>
        <w:ind w:left="4320" w:hanging="360"/>
      </w:pPr>
      <w:rPr>
        <w:rFonts w:ascii="Wingdings" w:hAnsi="Wingdings" w:hint="default"/>
      </w:rPr>
    </w:lvl>
    <w:lvl w:ilvl="6" w:tplc="2CA8A0CC" w:tentative="1">
      <w:start w:val="1"/>
      <w:numFmt w:val="bullet"/>
      <w:lvlText w:val=""/>
      <w:lvlJc w:val="left"/>
      <w:pPr>
        <w:tabs>
          <w:tab w:val="num" w:pos="5040"/>
        </w:tabs>
        <w:ind w:left="5040" w:hanging="360"/>
      </w:pPr>
      <w:rPr>
        <w:rFonts w:ascii="Symbol" w:hAnsi="Symbol" w:hint="default"/>
      </w:rPr>
    </w:lvl>
    <w:lvl w:ilvl="7" w:tplc="3BB85DD0" w:tentative="1">
      <w:start w:val="1"/>
      <w:numFmt w:val="bullet"/>
      <w:lvlText w:val="o"/>
      <w:lvlJc w:val="left"/>
      <w:pPr>
        <w:tabs>
          <w:tab w:val="num" w:pos="5760"/>
        </w:tabs>
        <w:ind w:left="5760" w:hanging="360"/>
      </w:pPr>
      <w:rPr>
        <w:rFonts w:ascii="Courier New" w:hAnsi="Courier New" w:cs="Courier New" w:hint="default"/>
      </w:rPr>
    </w:lvl>
    <w:lvl w:ilvl="8" w:tplc="753CDE0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5"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6" w15:restartNumberingAfterBreak="0">
    <w:nsid w:val="1E555FEF"/>
    <w:multiLevelType w:val="hybridMultilevel"/>
    <w:tmpl w:val="50F0923E"/>
    <w:lvl w:ilvl="0" w:tplc="883254AA">
      <w:start w:val="1"/>
      <w:numFmt w:val="bullet"/>
      <w:pStyle w:val="Lijstopsomteken2"/>
      <w:lvlText w:val="–"/>
      <w:lvlJc w:val="left"/>
      <w:pPr>
        <w:tabs>
          <w:tab w:val="num" w:pos="227"/>
        </w:tabs>
        <w:ind w:left="227" w:firstLine="0"/>
      </w:pPr>
      <w:rPr>
        <w:rFonts w:ascii="Verdana" w:hAnsi="Verdana" w:hint="default"/>
      </w:rPr>
    </w:lvl>
    <w:lvl w:ilvl="1" w:tplc="7AD0E7F0" w:tentative="1">
      <w:start w:val="1"/>
      <w:numFmt w:val="bullet"/>
      <w:lvlText w:val="o"/>
      <w:lvlJc w:val="left"/>
      <w:pPr>
        <w:tabs>
          <w:tab w:val="num" w:pos="1440"/>
        </w:tabs>
        <w:ind w:left="1440" w:hanging="360"/>
      </w:pPr>
      <w:rPr>
        <w:rFonts w:ascii="Courier New" w:hAnsi="Courier New" w:cs="Courier New" w:hint="default"/>
      </w:rPr>
    </w:lvl>
    <w:lvl w:ilvl="2" w:tplc="9A80C3D6" w:tentative="1">
      <w:start w:val="1"/>
      <w:numFmt w:val="bullet"/>
      <w:lvlText w:val=""/>
      <w:lvlJc w:val="left"/>
      <w:pPr>
        <w:tabs>
          <w:tab w:val="num" w:pos="2160"/>
        </w:tabs>
        <w:ind w:left="2160" w:hanging="360"/>
      </w:pPr>
      <w:rPr>
        <w:rFonts w:ascii="Wingdings" w:hAnsi="Wingdings" w:hint="default"/>
      </w:rPr>
    </w:lvl>
    <w:lvl w:ilvl="3" w:tplc="914A53E0" w:tentative="1">
      <w:start w:val="1"/>
      <w:numFmt w:val="bullet"/>
      <w:lvlText w:val=""/>
      <w:lvlJc w:val="left"/>
      <w:pPr>
        <w:tabs>
          <w:tab w:val="num" w:pos="2880"/>
        </w:tabs>
        <w:ind w:left="2880" w:hanging="360"/>
      </w:pPr>
      <w:rPr>
        <w:rFonts w:ascii="Symbol" w:hAnsi="Symbol" w:hint="default"/>
      </w:rPr>
    </w:lvl>
    <w:lvl w:ilvl="4" w:tplc="43A6C538" w:tentative="1">
      <w:start w:val="1"/>
      <w:numFmt w:val="bullet"/>
      <w:lvlText w:val="o"/>
      <w:lvlJc w:val="left"/>
      <w:pPr>
        <w:tabs>
          <w:tab w:val="num" w:pos="3600"/>
        </w:tabs>
        <w:ind w:left="3600" w:hanging="360"/>
      </w:pPr>
      <w:rPr>
        <w:rFonts w:ascii="Courier New" w:hAnsi="Courier New" w:cs="Courier New" w:hint="default"/>
      </w:rPr>
    </w:lvl>
    <w:lvl w:ilvl="5" w:tplc="88628DBE" w:tentative="1">
      <w:start w:val="1"/>
      <w:numFmt w:val="bullet"/>
      <w:lvlText w:val=""/>
      <w:lvlJc w:val="left"/>
      <w:pPr>
        <w:tabs>
          <w:tab w:val="num" w:pos="4320"/>
        </w:tabs>
        <w:ind w:left="4320" w:hanging="360"/>
      </w:pPr>
      <w:rPr>
        <w:rFonts w:ascii="Wingdings" w:hAnsi="Wingdings" w:hint="default"/>
      </w:rPr>
    </w:lvl>
    <w:lvl w:ilvl="6" w:tplc="29DE7E76" w:tentative="1">
      <w:start w:val="1"/>
      <w:numFmt w:val="bullet"/>
      <w:lvlText w:val=""/>
      <w:lvlJc w:val="left"/>
      <w:pPr>
        <w:tabs>
          <w:tab w:val="num" w:pos="5040"/>
        </w:tabs>
        <w:ind w:left="5040" w:hanging="360"/>
      </w:pPr>
      <w:rPr>
        <w:rFonts w:ascii="Symbol" w:hAnsi="Symbol" w:hint="default"/>
      </w:rPr>
    </w:lvl>
    <w:lvl w:ilvl="7" w:tplc="D4E05438" w:tentative="1">
      <w:start w:val="1"/>
      <w:numFmt w:val="bullet"/>
      <w:lvlText w:val="o"/>
      <w:lvlJc w:val="left"/>
      <w:pPr>
        <w:tabs>
          <w:tab w:val="num" w:pos="5760"/>
        </w:tabs>
        <w:ind w:left="5760" w:hanging="360"/>
      </w:pPr>
      <w:rPr>
        <w:rFonts w:ascii="Courier New" w:hAnsi="Courier New" w:cs="Courier New" w:hint="default"/>
      </w:rPr>
    </w:lvl>
    <w:lvl w:ilvl="8" w:tplc="653E65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8" w15:restartNumberingAfterBreak="0">
    <w:nsid w:val="24546987"/>
    <w:multiLevelType w:val="multilevel"/>
    <w:tmpl w:val="0486E16A"/>
    <w:numStyleLink w:val="list-bolletjes"/>
  </w:abstractNum>
  <w:abstractNum w:abstractNumId="9" w15:restartNumberingAfterBreak="0">
    <w:nsid w:val="2946120C"/>
    <w:multiLevelType w:val="hybridMultilevel"/>
    <w:tmpl w:val="F89072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CFA7AB2"/>
    <w:multiLevelType w:val="multilevel"/>
    <w:tmpl w:val="565CA006"/>
    <w:numStyleLink w:val="list-streepjes"/>
  </w:abstractNum>
  <w:abstractNum w:abstractNumId="11" w15:restartNumberingAfterBreak="0">
    <w:nsid w:val="3EE21359"/>
    <w:multiLevelType w:val="hybridMultilevel"/>
    <w:tmpl w:val="218AFB6A"/>
    <w:lvl w:ilvl="0" w:tplc="080AC11E">
      <w:start w:val="1"/>
      <w:numFmt w:val="decimal"/>
      <w:pStyle w:val="lijst-nummer1"/>
      <w:lvlText w:val="%1."/>
      <w:lvlJc w:val="left"/>
      <w:pPr>
        <w:tabs>
          <w:tab w:val="num" w:pos="720"/>
        </w:tabs>
        <w:ind w:left="720" w:hanging="363"/>
      </w:pPr>
      <w:rPr>
        <w:rFonts w:hint="default"/>
      </w:rPr>
    </w:lvl>
    <w:lvl w:ilvl="1" w:tplc="173470F4" w:tentative="1">
      <w:start w:val="1"/>
      <w:numFmt w:val="lowerLetter"/>
      <w:lvlText w:val="%2."/>
      <w:lvlJc w:val="left"/>
      <w:pPr>
        <w:tabs>
          <w:tab w:val="num" w:pos="1440"/>
        </w:tabs>
        <w:ind w:left="1440" w:hanging="360"/>
      </w:pPr>
    </w:lvl>
    <w:lvl w:ilvl="2" w:tplc="CEF08C18" w:tentative="1">
      <w:start w:val="1"/>
      <w:numFmt w:val="lowerRoman"/>
      <w:lvlText w:val="%3."/>
      <w:lvlJc w:val="right"/>
      <w:pPr>
        <w:tabs>
          <w:tab w:val="num" w:pos="2160"/>
        </w:tabs>
        <w:ind w:left="2160" w:hanging="180"/>
      </w:pPr>
    </w:lvl>
    <w:lvl w:ilvl="3" w:tplc="162882BE" w:tentative="1">
      <w:start w:val="1"/>
      <w:numFmt w:val="decimal"/>
      <w:lvlText w:val="%4."/>
      <w:lvlJc w:val="left"/>
      <w:pPr>
        <w:tabs>
          <w:tab w:val="num" w:pos="2880"/>
        </w:tabs>
        <w:ind w:left="2880" w:hanging="360"/>
      </w:pPr>
    </w:lvl>
    <w:lvl w:ilvl="4" w:tplc="21981FA6" w:tentative="1">
      <w:start w:val="1"/>
      <w:numFmt w:val="lowerLetter"/>
      <w:lvlText w:val="%5."/>
      <w:lvlJc w:val="left"/>
      <w:pPr>
        <w:tabs>
          <w:tab w:val="num" w:pos="3600"/>
        </w:tabs>
        <w:ind w:left="3600" w:hanging="360"/>
      </w:pPr>
    </w:lvl>
    <w:lvl w:ilvl="5" w:tplc="786432C6" w:tentative="1">
      <w:start w:val="1"/>
      <w:numFmt w:val="lowerRoman"/>
      <w:lvlText w:val="%6."/>
      <w:lvlJc w:val="right"/>
      <w:pPr>
        <w:tabs>
          <w:tab w:val="num" w:pos="4320"/>
        </w:tabs>
        <w:ind w:left="4320" w:hanging="180"/>
      </w:pPr>
    </w:lvl>
    <w:lvl w:ilvl="6" w:tplc="4CB652DC" w:tentative="1">
      <w:start w:val="1"/>
      <w:numFmt w:val="decimal"/>
      <w:lvlText w:val="%7."/>
      <w:lvlJc w:val="left"/>
      <w:pPr>
        <w:tabs>
          <w:tab w:val="num" w:pos="5040"/>
        </w:tabs>
        <w:ind w:left="5040" w:hanging="360"/>
      </w:pPr>
    </w:lvl>
    <w:lvl w:ilvl="7" w:tplc="16FAC570" w:tentative="1">
      <w:start w:val="1"/>
      <w:numFmt w:val="lowerLetter"/>
      <w:lvlText w:val="%8."/>
      <w:lvlJc w:val="left"/>
      <w:pPr>
        <w:tabs>
          <w:tab w:val="num" w:pos="5760"/>
        </w:tabs>
        <w:ind w:left="5760" w:hanging="360"/>
      </w:pPr>
    </w:lvl>
    <w:lvl w:ilvl="8" w:tplc="DC566DE2" w:tentative="1">
      <w:start w:val="1"/>
      <w:numFmt w:val="lowerRoman"/>
      <w:lvlText w:val="%9."/>
      <w:lvlJc w:val="right"/>
      <w:pPr>
        <w:tabs>
          <w:tab w:val="num" w:pos="6480"/>
        </w:tabs>
        <w:ind w:left="6480" w:hanging="180"/>
      </w:pPr>
    </w:lvl>
  </w:abstractNum>
  <w:abstractNum w:abstractNumId="12"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3"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14" w15:restartNumberingAfterBreak="0">
    <w:nsid w:val="65A77F19"/>
    <w:multiLevelType w:val="multilevel"/>
    <w:tmpl w:val="2AECF202"/>
    <w:numStyleLink w:val="list-vinkaan"/>
  </w:abstractNum>
  <w:abstractNum w:abstractNumId="15"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6" w15:restartNumberingAfterBreak="0">
    <w:nsid w:val="7338741E"/>
    <w:multiLevelType w:val="multilevel"/>
    <w:tmpl w:val="C340002C"/>
    <w:numStyleLink w:val="list-vinkuit"/>
  </w:abstractNum>
  <w:abstractNum w:abstractNumId="17" w15:restartNumberingAfterBreak="0">
    <w:nsid w:val="7352526D"/>
    <w:multiLevelType w:val="hybridMultilevel"/>
    <w:tmpl w:val="452E7320"/>
    <w:lvl w:ilvl="0" w:tplc="E3A6E112">
      <w:start w:val="1"/>
      <w:numFmt w:val="upperLetter"/>
      <w:lvlText w:val="%1."/>
      <w:lvlJc w:val="left"/>
      <w:pPr>
        <w:ind w:left="360" w:hanging="360"/>
      </w:pPr>
      <w:rPr>
        <w:rFonts w:hint="default"/>
      </w:rPr>
    </w:lvl>
    <w:lvl w:ilvl="1" w:tplc="F65A82F8">
      <w:start w:val="1"/>
      <w:numFmt w:val="lowerLetter"/>
      <w:lvlText w:val="%2."/>
      <w:lvlJc w:val="left"/>
      <w:pPr>
        <w:ind w:left="1080" w:hanging="360"/>
      </w:pPr>
    </w:lvl>
    <w:lvl w:ilvl="2" w:tplc="FCEEEEB4" w:tentative="1">
      <w:start w:val="1"/>
      <w:numFmt w:val="lowerRoman"/>
      <w:lvlText w:val="%3."/>
      <w:lvlJc w:val="right"/>
      <w:pPr>
        <w:ind w:left="1800" w:hanging="180"/>
      </w:pPr>
    </w:lvl>
    <w:lvl w:ilvl="3" w:tplc="F688581E" w:tentative="1">
      <w:start w:val="1"/>
      <w:numFmt w:val="decimal"/>
      <w:lvlText w:val="%4."/>
      <w:lvlJc w:val="left"/>
      <w:pPr>
        <w:ind w:left="2520" w:hanging="360"/>
      </w:pPr>
    </w:lvl>
    <w:lvl w:ilvl="4" w:tplc="DE82C95C" w:tentative="1">
      <w:start w:val="1"/>
      <w:numFmt w:val="lowerLetter"/>
      <w:lvlText w:val="%5."/>
      <w:lvlJc w:val="left"/>
      <w:pPr>
        <w:ind w:left="3240" w:hanging="360"/>
      </w:pPr>
    </w:lvl>
    <w:lvl w:ilvl="5" w:tplc="71183574" w:tentative="1">
      <w:start w:val="1"/>
      <w:numFmt w:val="lowerRoman"/>
      <w:lvlText w:val="%6."/>
      <w:lvlJc w:val="right"/>
      <w:pPr>
        <w:ind w:left="3960" w:hanging="180"/>
      </w:pPr>
    </w:lvl>
    <w:lvl w:ilvl="6" w:tplc="2152B81E" w:tentative="1">
      <w:start w:val="1"/>
      <w:numFmt w:val="decimal"/>
      <w:lvlText w:val="%7."/>
      <w:lvlJc w:val="left"/>
      <w:pPr>
        <w:ind w:left="4680" w:hanging="360"/>
      </w:pPr>
    </w:lvl>
    <w:lvl w:ilvl="7" w:tplc="FFE45AD4" w:tentative="1">
      <w:start w:val="1"/>
      <w:numFmt w:val="lowerLetter"/>
      <w:lvlText w:val="%8."/>
      <w:lvlJc w:val="left"/>
      <w:pPr>
        <w:ind w:left="5400" w:hanging="360"/>
      </w:pPr>
    </w:lvl>
    <w:lvl w:ilvl="8" w:tplc="06F0A5DA" w:tentative="1">
      <w:start w:val="1"/>
      <w:numFmt w:val="lowerRoman"/>
      <w:lvlText w:val="%9."/>
      <w:lvlJc w:val="right"/>
      <w:pPr>
        <w:ind w:left="6120" w:hanging="180"/>
      </w:pPr>
    </w:lvl>
  </w:abstractNum>
  <w:num w:numId="1" w16cid:durableId="2125711">
    <w:abstractNumId w:val="3"/>
  </w:num>
  <w:num w:numId="2" w16cid:durableId="124321798">
    <w:abstractNumId w:val="6"/>
  </w:num>
  <w:num w:numId="3" w16cid:durableId="1161042706">
    <w:abstractNumId w:val="11"/>
  </w:num>
  <w:num w:numId="4" w16cid:durableId="1464612090">
    <w:abstractNumId w:val="2"/>
  </w:num>
  <w:num w:numId="5" w16cid:durableId="368260177">
    <w:abstractNumId w:val="7"/>
  </w:num>
  <w:num w:numId="6" w16cid:durableId="579171030">
    <w:abstractNumId w:val="13"/>
  </w:num>
  <w:num w:numId="7" w16cid:durableId="426274762">
    <w:abstractNumId w:val="15"/>
  </w:num>
  <w:num w:numId="8" w16cid:durableId="673455558">
    <w:abstractNumId w:val="7"/>
  </w:num>
  <w:num w:numId="9" w16cid:durableId="745885882">
    <w:abstractNumId w:val="4"/>
  </w:num>
  <w:num w:numId="10" w16cid:durableId="1594509024">
    <w:abstractNumId w:val="5"/>
  </w:num>
  <w:num w:numId="11" w16cid:durableId="393089943">
    <w:abstractNumId w:val="0"/>
  </w:num>
  <w:num w:numId="12" w16cid:durableId="1768889809">
    <w:abstractNumId w:val="12"/>
  </w:num>
  <w:num w:numId="13" w16cid:durableId="220094395">
    <w:abstractNumId w:val="8"/>
  </w:num>
  <w:num w:numId="14" w16cid:durableId="1341934964">
    <w:abstractNumId w:val="15"/>
  </w:num>
  <w:num w:numId="15" w16cid:durableId="393050023">
    <w:abstractNumId w:val="4"/>
  </w:num>
  <w:num w:numId="16" w16cid:durableId="2050109252">
    <w:abstractNumId w:val="10"/>
  </w:num>
  <w:num w:numId="17" w16cid:durableId="657735345">
    <w:abstractNumId w:val="14"/>
  </w:num>
  <w:num w:numId="18" w16cid:durableId="359742076">
    <w:abstractNumId w:val="16"/>
  </w:num>
  <w:num w:numId="19" w16cid:durableId="789976139">
    <w:abstractNumId w:val="1"/>
  </w:num>
  <w:num w:numId="20" w16cid:durableId="799108173">
    <w:abstractNumId w:val="17"/>
  </w:num>
  <w:num w:numId="21" w16cid:durableId="328992318">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res" w:val=" "/>
    <w:docVar w:name="Carma DocSys~CanReopen" w:val="1"/>
    <w:docVar w:name="Carma DocSys~XML" w:val="&lt;?xml version=&quot;1.0&quot; encoding=&quot;UTF-8&quot;?&gt;&lt;data country-code=&quot;31&quot; customer=&quot;minjus&quot; engine-version=&quot;4.4.0&quot; model=&quot;brief-2010.xml&quot; profile=&quot;minjus&quot; target=&quot;Microsoft Word&quot; target-build=&quot;16.0.16731&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quot;&gt;Afdeling  Contraterrorisme 2&lt;/p&gt;&lt;p style=&quot;witregel1&quot;&gt; &lt;/p&gt;&lt;p style=&quot;afzendgegevens&quot;&gt;Turfmarkt 147&lt;/p&gt;&lt;p style=&quot;afzendgegevens&quot;&gt;2511 DP  Den Haag&lt;/p&gt;&lt;p style=&quot;afzendgegevens&quot;&gt;Postbus 16950&lt;/p&gt;&lt;p style=&quot;afzendgegevens&quot;&gt;2500 BZ  Den Haag&lt;/p&gt;&lt;p style=&quot;afzendgegevens&quot;&gt;www.nctv.nl&lt;/p&gt;&lt;p style=&quot;afzendkopje&quot;&gt;Contactpersoon&lt;/p&gt;&lt;p style=&quot;afzendgegevens&quot;&gt;T  070 751 50 50&lt;/p&gt;&lt;p style=&quot;witregel2&quot;&gt; &lt;/p&gt;&lt;p style=&quot;referentiekopjes&quot;&gt;Ons kenmerk&lt;/p&gt;&lt;p style=&quot;referentiegegevens&quot;&gt;&lt;field&gt;DOCPROPERTY onskenmerk&lt;/field&gt;&lt;/p&gt;&lt;p style=&quot;witregel1&quot;&gt; &lt;/p&gt;&lt;p style=&quot;referentiekopjes&quot;&gt;Bijlagen&lt;/p&gt;&lt;p style=&quot;referentiegegevens&quot;&gt;1&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VJ_NCTV.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gt;&lt;p style=&quot;groetregel&quot;&gt;Met vriendelijke groet,&lt;/p&gt;&lt;/td&gt;&lt;/tr&gt;&lt;tr&gt;&lt;td colspan=&quot;3&quot;&gt;&lt;p style=&quot;broodtekst&quot;&gt;De Minister van Justitie en Veiligheid&lt;/p&gt;&lt;/td&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lt;/td&gt;&lt;td style=&quot;broodtekst&quot;/&gt;&lt;td/&gt;&lt;/tr&gt;&lt;/tbody&gt;&lt;/table&gt;&lt;p style=&quot;in-table&quot;/&gt;&lt;/body&gt;&lt;/ondertekening_content&gt;&lt;toevoegen-model formatted-value=&quot;&quot;/&gt;&lt;chkminuut/&gt;&lt;minuut formatted-value=&quot;minuut-2010.xml&quot;/&gt;&lt;ondertekenaar-item formatted-value=&quot;David Proost&quot; value=&quot;1&quot;&gt;&lt;afzender aanhef=&quot;1&quot; country-code=&quot;31&quot; country-id=&quot;NLD&quot; groetregel=&quot;1&quot; name=&quot;David Proost&quot; organisatie=&quot;278&quot; taal=&quot;1043&quot;&gt;&lt;taal id=&quot;1043&quot;/&gt;&lt;taal id=&quot;2057&quot;/&gt;&lt;taal id=&quot;1031&quot;/&gt;&lt;taal id=&quot;1036&quot;/&gt;&lt;taal id=&quot;1034&quot;/&gt;&lt;/afzender&gt;_x000d__x000a_&lt;/ondertekenaar-item&gt;&lt;tweedeondertekenaar-item/&gt;&lt;behandelddoor-item formatted-value=&quot;David Proost&quot; value=&quot;1&quot;&gt;&lt;afzender aanhef=&quot;1&quot; country-code=&quot;31&quot; country-id=&quot;NLD&quot; groetregel=&quot;1&quot; name=&quot;David Proost&quot; organisatie=&quot;278&quot; taal=&quot;1043&quot;&gt;&lt;taal id=&quot;1043&quot;/&gt;&lt;taal id=&quot;2057&quot;/&gt;&lt;taal id=&quot;1031&quot;/&gt;&lt;taal id=&quot;1036&quot;/&gt;&lt;taal id=&quot;1034&quot;/&gt;&lt;/afzender&gt;_x000d__x000a_&lt;/behandelddoor-item&gt;&lt;organisatie-item formatted-value=&quot;NCTV - ACT2&quot; value=&quot;278&quot;&gt;&lt;organisatie facebook=&quot;&quot; id=&quot;278&quot; linkedin=&quot;&quot; twitter=&quot;&quot; youtube=&quot;&quot; zoekveld=&quot;NCTV - ACT2&quot;&gt;_x000d__x000a_&lt;taal baadres=&quot;Turfmarkt 147&quot; banknaam=&quot;&quot; banknummer=&quot;&quot; baplaats=&quot;La Haya&quot; bapostcode=&quot;2511 DP&quot; bezoekadres=&quot;Bezoekadres\nTurfmarkt 147\n2511 DP La Haya\nTelefoon +31 70 751 50 50\nFax \nwww.nctv.nl&quot; bic=&quot;&quot; email=&quot;&quot; faxnummer=&quot;&quot; iban=&quot;&quot; id=&quot;1034&quot; infonummer=&quot;&quot; instructies=&quot;En su eventual contestación, por favor, indique la fecha y nuestro número de referencia. Le rogamos en cada carta trate un solo asunto.&quot; kleuren=&quot;oranje&quot; koptekst=&quot;\nAfdeling  Contraterrorisme 2&quot; land=&quot;Países Bajos&quot; logo=&quot;RO_VJ_NCTV&quot; naamdirectie=&quot;Afdeling  Contraterrorisme 2&quot; naamdirectoraatgeneraal=&quot;&quot; naamgebouw=&quot;&quot; omschrijving=&quot;National Coordinator for Counterterrorism and Security - Afdeling  Contraterrorisme 2&quot; paadres=&quot;16950&quot; paplaats=&quot;La Haya&quot; papostcode=&quot;2500 BZ&quot; payoff=&quot;&quot; postadres=&quot;Postadres:\nPostbus 16950,\n2500 BZ La Haya&quot; search=&quot;NCTV - ACT2&quot; telefoonnummer=&quot;+31 70 751 50 50&quot; vrij1=&quot;&quot; vrij2=&quot;&quot; vrij3=&quot;&quot; vrij4=&quot;&quot; vrij5=&quot;&quot; vrij6=&quot;&quot; vrij7=&quot;&quot; vrij8=&quot;&quot; vrijkopje=&quot;&quot; website=&quot;www.nctv.nl&quot; zoekveld=&quot;NCTV - ACT2&quot;/&gt;_x000d__x000a_&lt;taal baadres=&quot;Turfmarkt 147&quot; banknaam=&quot;&quot; banknummer=&quot;&quot; baplaats=&quot;Den Haag&quot; bapostcode=&quot;2511 DP&quot; bezoekadres=&quot;Bezoekadres\nTurfmarkt 147\n2511 DP Den Haag\nTelefoon +31 70 751 50 50\nFax \nwww.nctv.nl&quot; bic=&quot;&quot; email=&quot;&quot; faxnummer=&quot;&quot; iban=&quot;&quot; id=&quot;1031&quot; infonummer=&quot;&quot; instructies=&quot;Bitte bei Antwort Datum und unser Zeichen angeben. Bitte pro Zuschrift nur eine Angelegenheit behandeln.&quot; kleuren=&quot;oranje&quot; koptekst=&quot;\nAfdeling  Contraterrorisme 2&quot; land=&quot;Niederlande&quot; logo=&quot;RO_VJ_NCTV&quot; naamdirectie=&quot;Afdeling  Contraterrorisme 2&quot; naamdirectoraatgeneraal=&quot;&quot; naamgebouw=&quot;&quot; omschrijving=&quot;National Coordinator for Counterterrorism and Security - Afdeling  Contraterrorisme 2&quot; paadres=&quot;16950&quot; paplaats=&quot;Den Haag&quot; papostcode=&quot;2500 BZ&quot; payoff=&quot;&quot; postadres=&quot;Postadres:\nPostbus 16950,\n2500 BZ Den Haag&quot; search=&quot;NCTV - ACT2&quot; telefoonnummer=&quot;+31 70 751 50 50&quot; vrij1=&quot;&quot; vrij2=&quot;&quot; vrij3=&quot;&quot; vrij4=&quot;&quot; vrij5=&quot;&quot; vrij6=&quot;&quot; vrij7=&quot;&quot; vrij8=&quot;&quot; vrijkopje=&quot;&quot; website=&quot;www.nctv.nl&quot; zoekveld=&quot;NCTV - ACT2&quot;/&gt;_x000d__x000a_&lt;taal baadres=&quot;Turfmarkt 147&quot; banknaam=&quot;&quot; banknummer=&quot;&quot; baplaats=&quot;The Hague&quot; bapostcode=&quot;2511 DP&quot; bezoekadres=&quot;Bezoekadres\nTurfmarkt 147\n2511 DP The Hague\nTelefoon +31 70 751 50 50\nFax \nwww.nctv.nl&quot; bic=&quot;&quot; email=&quot;&quot; faxnummer=&quot;&quot; iban=&quot;&quot; id=&quot;2057&quot; infonummer=&quot;&quot; instructies=&quot;Please quote date of letter and our ref. when replying. Do not raise more than one subject per letter.&quot; kleuren=&quot;oranje&quot; koptekst=&quot;\nAfdeling  Contraterrorisme 2&quot; land=&quot;The Netherlands&quot; logo=&quot;RO_VJ_NCTV&quot; naamdirectie=&quot;Afdeling  Contraterrorisme 2&quot; naamdirectoraatgeneraal=&quot;&quot; naamgebouw=&quot;&quot; omschrijving=&quot;National Coordinator for Counterterrorism and Security - Afdeling  Contraterrorisme 2&quot; paadres=&quot;16950&quot; paplaats=&quot;The Hague&quot; papostcode=&quot;2500 BZ&quot; payoff=&quot;The NCTV serves the Netherlands’ national security. We protect national interests, identify threats and strengthen resilience.&quot; postadres=&quot;Postadres:\nPostbus 16950,\n2500 BZ The Hague&quot; search=&quot;NCTV - ACT2&quot; telefoonnummer=&quot;+31 70 751 50 50&quot; vrij1=&quot;&quot; vrij2=&quot;&quot; vrij3=&quot;&quot; vrij4=&quot;&quot; vrij5=&quot;&quot; vrij6=&quot;&quot; vrij7=&quot;&quot; vrij8=&quot;&quot; vrijkopje=&quot;&quot; website=&quot;www.nctv.nl&quot; zoekveld=&quot;NCTV - ACT2&quot;/&gt;_x000d__x000a_&lt;taal baadres=&quot;Turfmarkt 147&quot; banknaam=&quot;&quot; banknummer=&quot;&quot; baplaats=&quot;Den Haag&quot; bapostcode=&quot;2511 DP&quot; bezoekadres=&quot;Bezoekadres\nTurfmarkt 147\n2511 DP Den Haag\nTelefoon 070 751 50 50\nFax \nwww.nctv.nl&quot; bic=&quot;&quot; email=&quot;&quot; faxnummer=&quot;&quot; iban=&quot;&quot; id=&quot;1043&quot; infonummer=&quot;&quot; instructies=&quot;Bij beantwoording de datum en ons kenmerk vermelden. Wilt u slechts één zaak in uw brief behandelen.&quot; kleuren=&quot;oranje&quot; koptekst=&quot;\nAfdeling  Contraterrorisme 2&quot; land=&quot;Nederland&quot; logo=&quot;RO_VJ_NCTV&quot; naamdirectie=&quot;Afdeling  Contraterrorisme 2&quot; naamdirectoraatgeneraal=&quot;&quot; naamgebouw=&quot;&quot; omschrijving=&quot;Nationaal Coördinator Terrorismebestrijding en Veiligheid - Afdeling  Contraterrorisme 2&quot; paadres=&quot;16950&quot; paplaats=&quot;Den Haag&quot; papostcode=&quot;2500 BZ&quot; payoff=&quot;De NCTV dient de nationale veiligheid. Wij beschermen belangen, signaleren dreigingen en versterken weerbaarheid.&quot; postadres=&quot;Postadres:\nPostbus 16950,\n2500 BZ Den Haag&quot; search=&quot;NCTV - ACT2&quot; telefoonnummer=&quot;070 751 50 50&quot; vrij1=&quot;&quot; vrij2=&quot;&quot; vrij3=&quot;&quot; vrij4=&quot;&quot; vrij5=&quot;&quot; vrij6=&quot;&quot; vrij7=&quot;&quot; vrij8=&quot;&quot; vrijkopje=&quot;&quot; website=&quot;www.nctv.nl&quot; zoekveld=&quot;NCTV - ACT2&quot;/&gt;_x000d__x000a_&lt;taal baadres=&quot;Turfmarkt 147&quot; banknaam=&quot;&quot; banknummer=&quot;&quot; baplaats=&quot;La Haye&quot; bapostcode=&quot;2511 DP&quot; bezoekadres=&quot;Bezoekadres\nTurfmarkt 147\n2511 DP La Haye\nTelefoon +31 70 751 50 50\nFax \nwww.nctv.nl&quot; bic=&quot;&quot; email=&quot;&quot; faxnummer=&quot;&quot; iban=&quot;&quot; id=&quot;1036&quot; infonummer=&quot;&quot; instructies=&quot;Prière de mentionner dans toute correspondance la date et notre référence. Prière de ne traiter qu'une seule affaire par lettre.&quot; kleuren=&quot;oranje&quot; koptekst=&quot;\nAfdeling  Contraterrorisme 2&quot; land=&quot;Pays-Bas&quot; logo=&quot;RO_VJ_NCTV&quot; naamdirectie=&quot;Afdeling  Contraterrorisme 2&quot; naamdirectoraatgeneraal=&quot;&quot; naamgebouw=&quot;&quot; omschrijving=&quot;Coordinateur National de l’Antiterrorisme et de la Sécurité - Afdeling  Contraterrorisme 2&quot; paadres=&quot;16950&quot; paplaats=&quot;La Haye&quot; papostcode=&quot;2500 BZ&quot; payoff=&quot;&quot; postadres=&quot;Postadres:\nPostbus 16950,\n2500 BZ La Haye&quot; search=&quot;NCTV - ACT2&quot; telefoonnummer=&quot;+31 70 751 50 50&quot; vrij1=&quot;&quot; vrij2=&quot;&quot; vrij3=&quot;&quot; vrij4=&quot;&quot; vrij5=&quot;&quot; vrij6=&quot;&quot; vrij7=&quot;&quot; vrij8=&quot;&quot; vrijkopje=&quot;&quot; website=&quot;www.nctv.nl&quot; zoekveld=&quot;NCTV - ACT2&quot;/&gt;_x000d__x000a_&lt;/organisatie&gt;_x000d__x000a_&lt;/organisatie-item&gt;&lt;zaak/&gt;&lt;adres formatted-value=&quot;&quot;/&gt;&lt;kix/&gt;&lt;mailing-aan formatted-value=&quot;&quot;/&gt;&lt;minjuslint formatted-value=&quot;&quot;/&gt;&lt;chklogo value=&quot;0&quot;/&gt;&lt;documentsubtype formatted-value=&quot;Brief&quot;/&gt;&lt;documenttitel formatted-value=&quot;Brief - WODC-onderzoek perspectieven bij het tegengaan van online werving en rekrutering door extremistische groepen&quot;/&gt;&lt;heropend value=&quot;false&quot;/&gt;&lt;vorm value=&quot;Digitaal&quot;/&gt;&lt;ZaakLocatie/&gt;&lt;zaakkenmerk/&gt;&lt;zaaktitel/&gt;&lt;fn_geaddresseerde formatted-value=&quot;&quot;/&gt;&lt;fn_adres formatted-value=&quot;&quot;/&gt;&lt;fn_postcode/&gt;&lt;fn_plaats/&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16950&quot; value=&quot;16950&quot;/&gt;&lt;papostcode formatted-value=&quot;2500 BZ&quot; value=&quot;2500 BZ&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nctv.nl&quot; value=&quot;www.nctv.nl&quot;/&gt;&lt;faxnummer formatted-value=&quot;&quot; value=&quot;&quot;&gt;&lt;phonenumber country-code=&quot;31&quot; number=&quot;&quot;/&gt;&lt;/faxnummer&gt;&lt;faxorganisatie formatted-value=&quot;&quot; value=&quot;&quot;&gt;&lt;phonenumber country-code=&quot;31&quot; number=&quot;&quot;/&gt;&lt;/faxorganisatie&gt;&lt;telorganisatie formatted-value=&quot;070 751 50 50&quot; value=&quot;070 751 50 50&quot;&gt;&lt;phonenumber country-code=&quot;31&quot; number=&quot;070 751 50 50&quot;/&gt;&lt;/telorganisatie&gt;&lt;doorkiesnummer formatted-value=&quot;&quot; value=&quot;&quot;&gt;&lt;phonenumber/&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quot;/&gt;&lt;email formatted-value=&quot;&quot;/&gt;&lt;functie formatted-value=&quot;&quot;/&gt;&lt;retouradres formatted-value=&quot;&amp;gt; Retouradres&amp;#160;Postbus 16950&amp;#160;2500 BZ&amp;#160;&amp;#160;Den Haag&quot;/&gt;&lt;directoraat formatted-value=&quot;&quot; value=&quot;&quot;/&gt;&lt;directoraatvolg formatted-value=&quot;&quot;/&gt;&lt;directoraatnaam formatted-value=&quot;Afdeling  Contraterrorisme 2&quot; value=&quot;Afdeling  Contraterrorisme 2&quot;/&gt;&lt;directoraatnaamvolg formatted-value=&quot;Afdeling  Contraterrorisme 2&quot;/&gt;&lt;onderdeel formatted-value=&quot;&quot; value=&quot;&quot;/&gt;&lt;digionderdeel formatted-value=&quot;&quot; value=&quot;&quot;/&gt;&lt;onderdeelvolg formatted-value=&quot;&quot;/&gt;&lt;directieregel formatted-value=&quot;&amp;#160;\n&quot;/&gt;&lt;datum formatted-value=&quot;15 juni 2024&quot; value=&quot;2024-06-15T00:00:00&quot;/&gt;&lt;onskenmerk format-disabled=&quot;true&quot; formatted-value=&quot;5730718&quot; value=&quot;5730718&quot;/&gt;&lt;uwkenmerk formatted-value=&quot;&quot;/&gt;&lt;onderwerp format-disabled=&quot;true&quot; formatted-value=&quot;WODC-onderzoek perspectieven bij het tegengaan van online werving en rekrutering door extremistische groepen&quot; value=&quot;WODC-onderzoek perspectieven bij het tegengaan van online werving en rekrutering door extremistische groepen&quot;/&gt;&lt;bijlage formatted-value=&quot;1&quot;/&gt;&lt;projectnaam formatted-value=&quot;&quot; value=&quot;&quot;/&gt;&lt;kopieaan/&gt;&lt;namensdeze format-disabled=&quot;true&quot; formatted-value=&quot;De Minister van Justitie en Veiligheid&quot; value=&quot;De Minister van Justitie en Veiligheid&quot;/&gt;&lt;rubricering formatted-value=&quot;&quot;/&gt;&lt;rubriceringvolg formatted-value=&quot;&quot;/&gt;&lt;digijust formatted-value=&quot;0&quot; value=&quot;0&quot;/&gt;&lt;chkcontact value=&quot;1&quot;/&gt;&lt;radtelefoon value=&quot;1&quot;/&gt;&lt;chkfunctie1 value=&quot;1&quot;/&gt;&lt;chkfunctie2 value=&quot;1&quot;/&gt;&lt;aanhefdoc formatted-value=&quot;\nGeachte&amp;#160;heer/mevrouw,\n&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Geachte&amp;#160;heer/mevrouw&quot; output-value=&quot;Geachte&amp;#160;heer/mevrouw,&quot; value=&quot;1&quot;/&gt;&lt;groetregel formatted-value=&quot;Met vriendelijke groet&quot; output-value=&quot;Met vriendelijke groet,&quot; value=&quot;1&quot;/&gt;&lt;rubriek formatted-value=&quot;&amp;#160;&quot; value=&quot;1&quot;/&gt;&lt;merking formatted-value=&quot;&amp;#160;&quot; value=&quot;1&quot;/&gt;&lt;lst_aantbijlagen formatted-value=&quot;01&quot; value=&quot;1&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006B26"/>
    <w:rsid w:val="00003F4D"/>
    <w:rsid w:val="00006B26"/>
    <w:rsid w:val="000129A4"/>
    <w:rsid w:val="00013650"/>
    <w:rsid w:val="000154A4"/>
    <w:rsid w:val="00041E0D"/>
    <w:rsid w:val="00044178"/>
    <w:rsid w:val="00056297"/>
    <w:rsid w:val="00064045"/>
    <w:rsid w:val="00065F28"/>
    <w:rsid w:val="000718EF"/>
    <w:rsid w:val="00074E93"/>
    <w:rsid w:val="00075402"/>
    <w:rsid w:val="00077A3F"/>
    <w:rsid w:val="00083DF0"/>
    <w:rsid w:val="00084B19"/>
    <w:rsid w:val="000A12A6"/>
    <w:rsid w:val="000B02ED"/>
    <w:rsid w:val="000B1447"/>
    <w:rsid w:val="000B4EFC"/>
    <w:rsid w:val="000B692F"/>
    <w:rsid w:val="000C257E"/>
    <w:rsid w:val="000D1F0A"/>
    <w:rsid w:val="000D1F4E"/>
    <w:rsid w:val="000D5757"/>
    <w:rsid w:val="000D6711"/>
    <w:rsid w:val="000E14CA"/>
    <w:rsid w:val="000E29AC"/>
    <w:rsid w:val="000E4FC7"/>
    <w:rsid w:val="000F495D"/>
    <w:rsid w:val="0011076A"/>
    <w:rsid w:val="00111E86"/>
    <w:rsid w:val="0011352A"/>
    <w:rsid w:val="00116093"/>
    <w:rsid w:val="00116173"/>
    <w:rsid w:val="00120417"/>
    <w:rsid w:val="00143541"/>
    <w:rsid w:val="001436A0"/>
    <w:rsid w:val="00145EA8"/>
    <w:rsid w:val="00150EA5"/>
    <w:rsid w:val="001559FC"/>
    <w:rsid w:val="00155A5E"/>
    <w:rsid w:val="00165750"/>
    <w:rsid w:val="00190FAE"/>
    <w:rsid w:val="00192342"/>
    <w:rsid w:val="001A071D"/>
    <w:rsid w:val="001A68D8"/>
    <w:rsid w:val="001A75BE"/>
    <w:rsid w:val="001B2A70"/>
    <w:rsid w:val="001B5B02"/>
    <w:rsid w:val="001C4160"/>
    <w:rsid w:val="001C4BAB"/>
    <w:rsid w:val="001C5E1A"/>
    <w:rsid w:val="001D14A1"/>
    <w:rsid w:val="001D28A3"/>
    <w:rsid w:val="001E0365"/>
    <w:rsid w:val="001E19A0"/>
    <w:rsid w:val="001E72E4"/>
    <w:rsid w:val="001F5FD6"/>
    <w:rsid w:val="001F6BCC"/>
    <w:rsid w:val="00200903"/>
    <w:rsid w:val="002038B0"/>
    <w:rsid w:val="00206CC8"/>
    <w:rsid w:val="00207CEB"/>
    <w:rsid w:val="00210FD1"/>
    <w:rsid w:val="00213C6F"/>
    <w:rsid w:val="00224226"/>
    <w:rsid w:val="0022606D"/>
    <w:rsid w:val="00226392"/>
    <w:rsid w:val="00231AAC"/>
    <w:rsid w:val="0023439D"/>
    <w:rsid w:val="00235B61"/>
    <w:rsid w:val="00235BCF"/>
    <w:rsid w:val="00236179"/>
    <w:rsid w:val="00261A4A"/>
    <w:rsid w:val="002638B4"/>
    <w:rsid w:val="002658E0"/>
    <w:rsid w:val="002668A8"/>
    <w:rsid w:val="00267B56"/>
    <w:rsid w:val="0027168B"/>
    <w:rsid w:val="00276813"/>
    <w:rsid w:val="00280F8B"/>
    <w:rsid w:val="002865EB"/>
    <w:rsid w:val="002868F0"/>
    <w:rsid w:val="00296C40"/>
    <w:rsid w:val="002A6427"/>
    <w:rsid w:val="002B0280"/>
    <w:rsid w:val="002B2508"/>
    <w:rsid w:val="002B5FE3"/>
    <w:rsid w:val="002B79AD"/>
    <w:rsid w:val="002C1670"/>
    <w:rsid w:val="002C4839"/>
    <w:rsid w:val="002D3AFE"/>
    <w:rsid w:val="002D6425"/>
    <w:rsid w:val="002E7780"/>
    <w:rsid w:val="002F0C51"/>
    <w:rsid w:val="00304F3F"/>
    <w:rsid w:val="00313B65"/>
    <w:rsid w:val="0031668B"/>
    <w:rsid w:val="00323B1A"/>
    <w:rsid w:val="0032586A"/>
    <w:rsid w:val="00331E33"/>
    <w:rsid w:val="00333C62"/>
    <w:rsid w:val="00340551"/>
    <w:rsid w:val="00343E3B"/>
    <w:rsid w:val="00346B79"/>
    <w:rsid w:val="00351823"/>
    <w:rsid w:val="00355FDF"/>
    <w:rsid w:val="00357B02"/>
    <w:rsid w:val="0036532E"/>
    <w:rsid w:val="003706E7"/>
    <w:rsid w:val="00376EB4"/>
    <w:rsid w:val="00380DF2"/>
    <w:rsid w:val="003865B6"/>
    <w:rsid w:val="0039177B"/>
    <w:rsid w:val="00396FDD"/>
    <w:rsid w:val="003B2E53"/>
    <w:rsid w:val="003C14F4"/>
    <w:rsid w:val="003E0114"/>
    <w:rsid w:val="003E3C06"/>
    <w:rsid w:val="003E48B1"/>
    <w:rsid w:val="00403EDC"/>
    <w:rsid w:val="0040796D"/>
    <w:rsid w:val="00412178"/>
    <w:rsid w:val="00434D80"/>
    <w:rsid w:val="00436E5A"/>
    <w:rsid w:val="00450D2B"/>
    <w:rsid w:val="00452150"/>
    <w:rsid w:val="0045263F"/>
    <w:rsid w:val="00452DA5"/>
    <w:rsid w:val="00464AEA"/>
    <w:rsid w:val="004701FA"/>
    <w:rsid w:val="004708D0"/>
    <w:rsid w:val="00472911"/>
    <w:rsid w:val="004758C1"/>
    <w:rsid w:val="00475A16"/>
    <w:rsid w:val="00476A8A"/>
    <w:rsid w:val="00477579"/>
    <w:rsid w:val="00483B72"/>
    <w:rsid w:val="00483C73"/>
    <w:rsid w:val="00483F1B"/>
    <w:rsid w:val="00485B20"/>
    <w:rsid w:val="0048760C"/>
    <w:rsid w:val="00492552"/>
    <w:rsid w:val="00496365"/>
    <w:rsid w:val="00497D28"/>
    <w:rsid w:val="00497E7F"/>
    <w:rsid w:val="004A0CA0"/>
    <w:rsid w:val="004A2B01"/>
    <w:rsid w:val="004A4581"/>
    <w:rsid w:val="004A7CD0"/>
    <w:rsid w:val="004B72A6"/>
    <w:rsid w:val="004C127B"/>
    <w:rsid w:val="004C5809"/>
    <w:rsid w:val="004D06DC"/>
    <w:rsid w:val="004D4DDD"/>
    <w:rsid w:val="004D5828"/>
    <w:rsid w:val="004E3EF9"/>
    <w:rsid w:val="004E5B6B"/>
    <w:rsid w:val="004F1EF2"/>
    <w:rsid w:val="004F3C74"/>
    <w:rsid w:val="004F40EA"/>
    <w:rsid w:val="00511E87"/>
    <w:rsid w:val="0052042F"/>
    <w:rsid w:val="00532F5D"/>
    <w:rsid w:val="005448FC"/>
    <w:rsid w:val="00544C2E"/>
    <w:rsid w:val="00553289"/>
    <w:rsid w:val="00554B65"/>
    <w:rsid w:val="0056188D"/>
    <w:rsid w:val="005717A4"/>
    <w:rsid w:val="005751B6"/>
    <w:rsid w:val="00577617"/>
    <w:rsid w:val="0058739A"/>
    <w:rsid w:val="00595279"/>
    <w:rsid w:val="005970CB"/>
    <w:rsid w:val="005A204E"/>
    <w:rsid w:val="005A5278"/>
    <w:rsid w:val="005A5BB4"/>
    <w:rsid w:val="005B2EC3"/>
    <w:rsid w:val="005B416A"/>
    <w:rsid w:val="005B5492"/>
    <w:rsid w:val="005B585C"/>
    <w:rsid w:val="005C1FA5"/>
    <w:rsid w:val="005C6654"/>
    <w:rsid w:val="005D4072"/>
    <w:rsid w:val="005D4EAF"/>
    <w:rsid w:val="005D787A"/>
    <w:rsid w:val="005E5DD7"/>
    <w:rsid w:val="005F0A3E"/>
    <w:rsid w:val="00620409"/>
    <w:rsid w:val="00621494"/>
    <w:rsid w:val="00623206"/>
    <w:rsid w:val="00652887"/>
    <w:rsid w:val="0065503A"/>
    <w:rsid w:val="00655973"/>
    <w:rsid w:val="0065615E"/>
    <w:rsid w:val="00666B4A"/>
    <w:rsid w:val="00671931"/>
    <w:rsid w:val="00685C47"/>
    <w:rsid w:val="00686835"/>
    <w:rsid w:val="00690C7E"/>
    <w:rsid w:val="00690E82"/>
    <w:rsid w:val="0069265C"/>
    <w:rsid w:val="006970DA"/>
    <w:rsid w:val="00697DE3"/>
    <w:rsid w:val="006A2CB1"/>
    <w:rsid w:val="006B2BFD"/>
    <w:rsid w:val="006C0FB0"/>
    <w:rsid w:val="006C21C1"/>
    <w:rsid w:val="006C3037"/>
    <w:rsid w:val="006C4C03"/>
    <w:rsid w:val="006C7C20"/>
    <w:rsid w:val="006D45CE"/>
    <w:rsid w:val="006D77A8"/>
    <w:rsid w:val="006E7CC7"/>
    <w:rsid w:val="007148C1"/>
    <w:rsid w:val="0072224F"/>
    <w:rsid w:val="00737C56"/>
    <w:rsid w:val="00746D8C"/>
    <w:rsid w:val="007549D5"/>
    <w:rsid w:val="007559B5"/>
    <w:rsid w:val="0075789F"/>
    <w:rsid w:val="007663F9"/>
    <w:rsid w:val="00772B75"/>
    <w:rsid w:val="007850F7"/>
    <w:rsid w:val="00794445"/>
    <w:rsid w:val="007A045B"/>
    <w:rsid w:val="007A653D"/>
    <w:rsid w:val="007B0DAC"/>
    <w:rsid w:val="007B1CAD"/>
    <w:rsid w:val="007B29B8"/>
    <w:rsid w:val="007D2627"/>
    <w:rsid w:val="007D4DD5"/>
    <w:rsid w:val="007E08AC"/>
    <w:rsid w:val="007E19C1"/>
    <w:rsid w:val="007E4394"/>
    <w:rsid w:val="00800381"/>
    <w:rsid w:val="00800F9C"/>
    <w:rsid w:val="00802FBD"/>
    <w:rsid w:val="00804F25"/>
    <w:rsid w:val="008050BA"/>
    <w:rsid w:val="00812EB2"/>
    <w:rsid w:val="0081514F"/>
    <w:rsid w:val="008176D3"/>
    <w:rsid w:val="00822999"/>
    <w:rsid w:val="008413E6"/>
    <w:rsid w:val="008450C8"/>
    <w:rsid w:val="00846019"/>
    <w:rsid w:val="00846371"/>
    <w:rsid w:val="008519C8"/>
    <w:rsid w:val="0086237A"/>
    <w:rsid w:val="0089073C"/>
    <w:rsid w:val="00895FD3"/>
    <w:rsid w:val="00896859"/>
    <w:rsid w:val="008A019A"/>
    <w:rsid w:val="008A2080"/>
    <w:rsid w:val="008A7B34"/>
    <w:rsid w:val="008C2485"/>
    <w:rsid w:val="008D2FEB"/>
    <w:rsid w:val="008E1021"/>
    <w:rsid w:val="008E375B"/>
    <w:rsid w:val="008E45A0"/>
    <w:rsid w:val="008E7578"/>
    <w:rsid w:val="008F6221"/>
    <w:rsid w:val="008F7174"/>
    <w:rsid w:val="008F776F"/>
    <w:rsid w:val="00902D20"/>
    <w:rsid w:val="009067F5"/>
    <w:rsid w:val="00910221"/>
    <w:rsid w:val="00914CCF"/>
    <w:rsid w:val="00916285"/>
    <w:rsid w:val="009246D3"/>
    <w:rsid w:val="00930A48"/>
    <w:rsid w:val="00931211"/>
    <w:rsid w:val="00934E3B"/>
    <w:rsid w:val="00943FF7"/>
    <w:rsid w:val="00953A57"/>
    <w:rsid w:val="00956232"/>
    <w:rsid w:val="00957FF6"/>
    <w:rsid w:val="00963E85"/>
    <w:rsid w:val="00965A17"/>
    <w:rsid w:val="009701AB"/>
    <w:rsid w:val="00970C0F"/>
    <w:rsid w:val="00973B58"/>
    <w:rsid w:val="00975E2C"/>
    <w:rsid w:val="00986A9A"/>
    <w:rsid w:val="0099208F"/>
    <w:rsid w:val="009A5910"/>
    <w:rsid w:val="009B09F2"/>
    <w:rsid w:val="009B3BB6"/>
    <w:rsid w:val="009B6274"/>
    <w:rsid w:val="009D0F51"/>
    <w:rsid w:val="009D45CD"/>
    <w:rsid w:val="009E6294"/>
    <w:rsid w:val="009F6B70"/>
    <w:rsid w:val="00A12155"/>
    <w:rsid w:val="00A13385"/>
    <w:rsid w:val="00A215C6"/>
    <w:rsid w:val="00A26636"/>
    <w:rsid w:val="00A312FF"/>
    <w:rsid w:val="00A40873"/>
    <w:rsid w:val="00A51729"/>
    <w:rsid w:val="00A60155"/>
    <w:rsid w:val="00A63357"/>
    <w:rsid w:val="00A72B9B"/>
    <w:rsid w:val="00AB2722"/>
    <w:rsid w:val="00AD0417"/>
    <w:rsid w:val="00AD73EB"/>
    <w:rsid w:val="00AE575C"/>
    <w:rsid w:val="00AF3665"/>
    <w:rsid w:val="00AF5AD9"/>
    <w:rsid w:val="00AF60F1"/>
    <w:rsid w:val="00AF6833"/>
    <w:rsid w:val="00B072C7"/>
    <w:rsid w:val="00B07A5A"/>
    <w:rsid w:val="00B12C02"/>
    <w:rsid w:val="00B14AE3"/>
    <w:rsid w:val="00B2078A"/>
    <w:rsid w:val="00B21860"/>
    <w:rsid w:val="00B30B7F"/>
    <w:rsid w:val="00B420DE"/>
    <w:rsid w:val="00B45ED4"/>
    <w:rsid w:val="00B46C81"/>
    <w:rsid w:val="00B51C8A"/>
    <w:rsid w:val="00B602C3"/>
    <w:rsid w:val="00B62BBA"/>
    <w:rsid w:val="00B707D0"/>
    <w:rsid w:val="00B758FF"/>
    <w:rsid w:val="00B75D39"/>
    <w:rsid w:val="00B8182F"/>
    <w:rsid w:val="00B81C84"/>
    <w:rsid w:val="00B846CC"/>
    <w:rsid w:val="00B85808"/>
    <w:rsid w:val="00B9216A"/>
    <w:rsid w:val="00B95862"/>
    <w:rsid w:val="00B9624D"/>
    <w:rsid w:val="00BA0CFB"/>
    <w:rsid w:val="00BA0DAF"/>
    <w:rsid w:val="00BD05DD"/>
    <w:rsid w:val="00BD18CA"/>
    <w:rsid w:val="00BD4916"/>
    <w:rsid w:val="00BE4AA9"/>
    <w:rsid w:val="00BE5028"/>
    <w:rsid w:val="00BF72A4"/>
    <w:rsid w:val="00C02122"/>
    <w:rsid w:val="00C02221"/>
    <w:rsid w:val="00C03EA9"/>
    <w:rsid w:val="00C0743B"/>
    <w:rsid w:val="00C10734"/>
    <w:rsid w:val="00C11076"/>
    <w:rsid w:val="00C144E5"/>
    <w:rsid w:val="00C22108"/>
    <w:rsid w:val="00C268FF"/>
    <w:rsid w:val="00C3316F"/>
    <w:rsid w:val="00C46954"/>
    <w:rsid w:val="00C52B78"/>
    <w:rsid w:val="00C650D2"/>
    <w:rsid w:val="00C84FE5"/>
    <w:rsid w:val="00C9203E"/>
    <w:rsid w:val="00C973EF"/>
    <w:rsid w:val="00CA2F66"/>
    <w:rsid w:val="00CB3291"/>
    <w:rsid w:val="00CC3E4D"/>
    <w:rsid w:val="00CD091E"/>
    <w:rsid w:val="00CD11F2"/>
    <w:rsid w:val="00CD5270"/>
    <w:rsid w:val="00CD65FE"/>
    <w:rsid w:val="00CD7A84"/>
    <w:rsid w:val="00CE09E8"/>
    <w:rsid w:val="00CF24FD"/>
    <w:rsid w:val="00CF3285"/>
    <w:rsid w:val="00CF466B"/>
    <w:rsid w:val="00CF513D"/>
    <w:rsid w:val="00D0678F"/>
    <w:rsid w:val="00D15058"/>
    <w:rsid w:val="00D15CAE"/>
    <w:rsid w:val="00D2002B"/>
    <w:rsid w:val="00D2034F"/>
    <w:rsid w:val="00D211F1"/>
    <w:rsid w:val="00D2248B"/>
    <w:rsid w:val="00D2306C"/>
    <w:rsid w:val="00D243B2"/>
    <w:rsid w:val="00D25538"/>
    <w:rsid w:val="00D25C49"/>
    <w:rsid w:val="00D30B88"/>
    <w:rsid w:val="00D31B8D"/>
    <w:rsid w:val="00D41DAC"/>
    <w:rsid w:val="00D446FF"/>
    <w:rsid w:val="00D4487A"/>
    <w:rsid w:val="00D464A9"/>
    <w:rsid w:val="00D47A94"/>
    <w:rsid w:val="00D54DFA"/>
    <w:rsid w:val="00D63F89"/>
    <w:rsid w:val="00D6492F"/>
    <w:rsid w:val="00D73D57"/>
    <w:rsid w:val="00D824D6"/>
    <w:rsid w:val="00D85785"/>
    <w:rsid w:val="00D9441B"/>
    <w:rsid w:val="00D965A8"/>
    <w:rsid w:val="00D97818"/>
    <w:rsid w:val="00DA2B01"/>
    <w:rsid w:val="00DA40D5"/>
    <w:rsid w:val="00DA5204"/>
    <w:rsid w:val="00DA6E9C"/>
    <w:rsid w:val="00DB7D04"/>
    <w:rsid w:val="00DC34F1"/>
    <w:rsid w:val="00DC7650"/>
    <w:rsid w:val="00DD1C86"/>
    <w:rsid w:val="00DE58E9"/>
    <w:rsid w:val="00DF7AC7"/>
    <w:rsid w:val="00E001A3"/>
    <w:rsid w:val="00E0219A"/>
    <w:rsid w:val="00E02E67"/>
    <w:rsid w:val="00E07075"/>
    <w:rsid w:val="00E1041F"/>
    <w:rsid w:val="00E133BF"/>
    <w:rsid w:val="00E14321"/>
    <w:rsid w:val="00E27D0F"/>
    <w:rsid w:val="00E379D8"/>
    <w:rsid w:val="00E42B4D"/>
    <w:rsid w:val="00E46493"/>
    <w:rsid w:val="00E46F34"/>
    <w:rsid w:val="00E4762E"/>
    <w:rsid w:val="00E4790E"/>
    <w:rsid w:val="00E63E55"/>
    <w:rsid w:val="00E6480A"/>
    <w:rsid w:val="00E715E2"/>
    <w:rsid w:val="00E71A53"/>
    <w:rsid w:val="00E72E41"/>
    <w:rsid w:val="00E765F8"/>
    <w:rsid w:val="00E839F2"/>
    <w:rsid w:val="00EA6C52"/>
    <w:rsid w:val="00EB1DF5"/>
    <w:rsid w:val="00EB6B03"/>
    <w:rsid w:val="00ED7076"/>
    <w:rsid w:val="00EE337F"/>
    <w:rsid w:val="00EE59CC"/>
    <w:rsid w:val="00EF1B9E"/>
    <w:rsid w:val="00EF45EC"/>
    <w:rsid w:val="00EF471A"/>
    <w:rsid w:val="00F029AB"/>
    <w:rsid w:val="00F12B39"/>
    <w:rsid w:val="00F26A06"/>
    <w:rsid w:val="00F30949"/>
    <w:rsid w:val="00F37466"/>
    <w:rsid w:val="00F44F74"/>
    <w:rsid w:val="00F50F4A"/>
    <w:rsid w:val="00F54424"/>
    <w:rsid w:val="00F54B1B"/>
    <w:rsid w:val="00F60DEA"/>
    <w:rsid w:val="00F636E7"/>
    <w:rsid w:val="00F7087D"/>
    <w:rsid w:val="00F70C90"/>
    <w:rsid w:val="00F75106"/>
    <w:rsid w:val="00F75AF9"/>
    <w:rsid w:val="00F767EC"/>
    <w:rsid w:val="00F77AC9"/>
    <w:rsid w:val="00F871B4"/>
    <w:rsid w:val="00F94695"/>
    <w:rsid w:val="00F9797C"/>
    <w:rsid w:val="00FB0FA4"/>
    <w:rsid w:val="00FB11EB"/>
    <w:rsid w:val="00FD1473"/>
    <w:rsid w:val="00FD25BC"/>
    <w:rsid w:val="00FD2A75"/>
    <w:rsid w:val="00FD4A8C"/>
    <w:rsid w:val="00FE291C"/>
    <w:rsid w:val="00FE35FE"/>
    <w:rsid w:val="00FE36B4"/>
    <w:rsid w:val="00FE5921"/>
    <w:rsid w:val="00FE5BC4"/>
    <w:rsid w:val="00FE638A"/>
    <w:rsid w:val="00FF4B13"/>
    <w:rsid w:val="00FF7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0230A"/>
  <w15:docId w15:val="{521A5B6F-9DCC-4606-A616-F4E08D9D5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annotation reference"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2"/>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3"/>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6"/>
      </w:numPr>
    </w:pPr>
  </w:style>
  <w:style w:type="numbering" w:customStyle="1" w:styleId="list-cijfers">
    <w:name w:val="list-cijfers"/>
    <w:basedOn w:val="Geenlijst"/>
    <w:uiPriority w:val="99"/>
    <w:rsid w:val="00B07A5A"/>
    <w:pPr>
      <w:numPr>
        <w:numId w:val="7"/>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5"/>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4"/>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9"/>
      </w:numPr>
    </w:pPr>
  </w:style>
  <w:style w:type="numbering" w:customStyle="1" w:styleId="list-streepjes">
    <w:name w:val="list-streepjes"/>
    <w:basedOn w:val="Geenlijst"/>
    <w:uiPriority w:val="99"/>
    <w:rsid w:val="00B07A5A"/>
    <w:pPr>
      <w:numPr>
        <w:numId w:val="10"/>
      </w:numPr>
    </w:pPr>
  </w:style>
  <w:style w:type="numbering" w:customStyle="1" w:styleId="list-vinkaan">
    <w:name w:val="list-vinkaan"/>
    <w:basedOn w:val="Geenlijst"/>
    <w:uiPriority w:val="99"/>
    <w:rsid w:val="00B07A5A"/>
    <w:pPr>
      <w:numPr>
        <w:numId w:val="11"/>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link w:val="VoetnoottekstChar"/>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12"/>
      </w:numPr>
    </w:pPr>
  </w:style>
  <w:style w:type="paragraph" w:customStyle="1" w:styleId="opsomming-bolletjesjustitie">
    <w:name w:val="opsomming-bolletjes_justitie"/>
    <w:basedOn w:val="broodtekst"/>
    <w:uiPriority w:val="3"/>
    <w:qFormat/>
    <w:rsid w:val="00B07A5A"/>
    <w:pPr>
      <w:numPr>
        <w:numId w:val="13"/>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14"/>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15"/>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16"/>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17"/>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18"/>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character" w:styleId="Verwijzingopmerking">
    <w:name w:val="annotation reference"/>
    <w:basedOn w:val="Standaardalinea-lettertype"/>
    <w:uiPriority w:val="99"/>
    <w:unhideWhenUsed/>
    <w:rsid w:val="00E001A3"/>
    <w:rPr>
      <w:sz w:val="18"/>
      <w:szCs w:val="18"/>
    </w:rPr>
  </w:style>
  <w:style w:type="paragraph" w:styleId="Tekstopmerking">
    <w:name w:val="annotation text"/>
    <w:basedOn w:val="Standaard"/>
    <w:link w:val="TekstopmerkingChar"/>
    <w:uiPriority w:val="99"/>
    <w:unhideWhenUsed/>
    <w:rsid w:val="00E001A3"/>
    <w:pPr>
      <w:spacing w:after="160" w:line="240" w:lineRule="auto"/>
    </w:pPr>
    <w:rPr>
      <w:rFonts w:asciiTheme="minorHAnsi" w:eastAsiaTheme="minorHAnsi" w:hAnsiTheme="minorHAnsi" w:cstheme="minorBidi"/>
      <w:sz w:val="24"/>
      <w:lang w:eastAsia="en-US"/>
    </w:rPr>
  </w:style>
  <w:style w:type="character" w:customStyle="1" w:styleId="TekstopmerkingChar">
    <w:name w:val="Tekst opmerking Char"/>
    <w:basedOn w:val="Standaardalinea-lettertype"/>
    <w:link w:val="Tekstopmerking"/>
    <w:uiPriority w:val="99"/>
    <w:rsid w:val="00E001A3"/>
    <w:rPr>
      <w:rFonts w:asciiTheme="minorHAnsi" w:eastAsiaTheme="minorHAnsi" w:hAnsiTheme="minorHAnsi" w:cstheme="minorBidi"/>
      <w:sz w:val="24"/>
      <w:szCs w:val="24"/>
      <w:lang w:val="nl-NL"/>
    </w:rPr>
  </w:style>
  <w:style w:type="paragraph" w:styleId="Onderwerpvanopmerking">
    <w:name w:val="annotation subject"/>
    <w:basedOn w:val="Tekstopmerking"/>
    <w:next w:val="Tekstopmerking"/>
    <w:link w:val="OnderwerpvanopmerkingChar"/>
    <w:rsid w:val="004C5809"/>
    <w:pPr>
      <w:spacing w:after="0"/>
    </w:pPr>
    <w:rPr>
      <w:rFonts w:ascii="Verdana" w:eastAsia="Times New Roman" w:hAnsi="Verdana" w:cs="Times New Roman"/>
      <w:b/>
      <w:bCs/>
      <w:sz w:val="20"/>
      <w:szCs w:val="20"/>
      <w:lang w:eastAsia="nl-NL"/>
    </w:rPr>
  </w:style>
  <w:style w:type="character" w:customStyle="1" w:styleId="OnderwerpvanopmerkingChar">
    <w:name w:val="Onderwerp van opmerking Char"/>
    <w:basedOn w:val="TekstopmerkingChar"/>
    <w:link w:val="Onderwerpvanopmerking"/>
    <w:rsid w:val="004C5809"/>
    <w:rPr>
      <w:rFonts w:ascii="Verdana" w:eastAsiaTheme="minorHAnsi" w:hAnsi="Verdana" w:cstheme="minorBidi"/>
      <w:b/>
      <w:bCs/>
      <w:sz w:val="24"/>
      <w:szCs w:val="24"/>
      <w:lang w:val="nl-NL" w:eastAsia="nl-NL"/>
    </w:rPr>
  </w:style>
  <w:style w:type="paragraph" w:styleId="Lijstalinea">
    <w:name w:val="List Paragraph"/>
    <w:basedOn w:val="Standaard"/>
    <w:uiPriority w:val="34"/>
    <w:rsid w:val="002B2508"/>
    <w:pPr>
      <w:ind w:left="720"/>
      <w:contextualSpacing/>
    </w:pPr>
  </w:style>
  <w:style w:type="paragraph" w:styleId="Normaalweb">
    <w:name w:val="Normal (Web)"/>
    <w:basedOn w:val="Standaard"/>
    <w:uiPriority w:val="99"/>
    <w:unhideWhenUsed/>
    <w:rsid w:val="00D824D6"/>
    <w:pPr>
      <w:spacing w:before="100" w:beforeAutospacing="1" w:after="100" w:afterAutospacing="1" w:line="240" w:lineRule="auto"/>
    </w:pPr>
    <w:rPr>
      <w:rFonts w:ascii="Times New Roman" w:hAnsi="Times New Roman"/>
      <w:sz w:val="24"/>
    </w:rPr>
  </w:style>
  <w:style w:type="paragraph" w:styleId="Eindnoottekst">
    <w:name w:val="endnote text"/>
    <w:basedOn w:val="Standaard"/>
    <w:link w:val="EindnoottekstChar"/>
    <w:rsid w:val="001D14A1"/>
    <w:pPr>
      <w:spacing w:line="240" w:lineRule="auto"/>
    </w:pPr>
    <w:rPr>
      <w:sz w:val="20"/>
      <w:szCs w:val="20"/>
    </w:rPr>
  </w:style>
  <w:style w:type="character" w:customStyle="1" w:styleId="EindnoottekstChar">
    <w:name w:val="Eindnoottekst Char"/>
    <w:basedOn w:val="Standaardalinea-lettertype"/>
    <w:link w:val="Eindnoottekst"/>
    <w:rsid w:val="001D14A1"/>
    <w:rPr>
      <w:rFonts w:ascii="Verdana" w:hAnsi="Verdana"/>
      <w:lang w:val="nl-NL" w:eastAsia="nl-NL"/>
    </w:rPr>
  </w:style>
  <w:style w:type="character" w:styleId="Eindnootmarkering">
    <w:name w:val="endnote reference"/>
    <w:basedOn w:val="Standaardalinea-lettertype"/>
    <w:rsid w:val="001D14A1"/>
    <w:rPr>
      <w:vertAlign w:val="superscript"/>
    </w:rPr>
  </w:style>
  <w:style w:type="paragraph" w:styleId="Revisie">
    <w:name w:val="Revision"/>
    <w:hidden/>
    <w:uiPriority w:val="99"/>
    <w:semiHidden/>
    <w:rsid w:val="0099208F"/>
    <w:rPr>
      <w:rFonts w:ascii="Verdana" w:hAnsi="Verdana"/>
      <w:sz w:val="18"/>
      <w:szCs w:val="24"/>
      <w:lang w:val="nl-NL" w:eastAsia="nl-NL"/>
    </w:rPr>
  </w:style>
  <w:style w:type="character" w:customStyle="1" w:styleId="VoetnoottekstChar">
    <w:name w:val="Voetnoottekst Char"/>
    <w:basedOn w:val="Standaardalinea-lettertype"/>
    <w:link w:val="Voetnoottekst"/>
    <w:semiHidden/>
    <w:rsid w:val="007B0DAC"/>
    <w:rPr>
      <w:rFonts w:ascii="Verdana" w:hAnsi="Verdana"/>
      <w:sz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glossaryDocument" Target="glossary/document.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VELZEN1\AppData\Roaming\B-ware\DocSys.Web\profiles\minjus\client\folders\brief-2010.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1D7E45B79742378AC2F1D680467A29"/>
        <w:category>
          <w:name w:val="Algemeen"/>
          <w:gallery w:val="placeholder"/>
        </w:category>
        <w:types>
          <w:type w:val="bbPlcHdr"/>
        </w:types>
        <w:behaviors>
          <w:behavior w:val="content"/>
        </w:behaviors>
        <w:guid w:val="{5C1585C9-31B7-49B3-B270-52A6A991AA7B}"/>
      </w:docPartPr>
      <w:docPartBody>
        <w:p w:rsidR="00304F3F" w:rsidRDefault="007A4472" w:rsidP="00304F3F">
          <w:pPr>
            <w:pStyle w:val="4C1D7E45B79742378AC2F1D680467A29"/>
          </w:pPr>
          <w:r w:rsidRPr="0052042F">
            <w:rPr>
              <w:rStyle w:val="Tekstvantijdelijkeaanduiding"/>
              <w:rFonts w:eastAsiaTheme="minorHAnsi"/>
              <w:color w:val="FFFFFF" w:themeColor="background1"/>
            </w:rPr>
            <w:t>[Ondertekenaar 1]</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30C2" w:rsidRDefault="00CD30C2">
      <w:pPr>
        <w:spacing w:after="0" w:line="240" w:lineRule="auto"/>
      </w:pPr>
      <w:r>
        <w:separator/>
      </w:r>
    </w:p>
  </w:endnote>
  <w:endnote w:type="continuationSeparator" w:id="0">
    <w:p w:rsidR="00CD30C2" w:rsidRDefault="00CD30C2">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30C2" w:rsidRDefault="00CD30C2">
      <w:pPr>
        <w:spacing w:after="0" w:line="240" w:lineRule="auto"/>
      </w:pPr>
      <w:r>
        <w:separator/>
      </w:r>
    </w:p>
  </w:footnote>
  <w:footnote w:type="continuationSeparator" w:id="0">
    <w:p w:rsidR="00CD30C2" w:rsidRDefault="00CD30C2">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F3F"/>
    <w:rsid w:val="000165BA"/>
    <w:rsid w:val="000A64EB"/>
    <w:rsid w:val="00177EE5"/>
    <w:rsid w:val="00293D38"/>
    <w:rsid w:val="00304F3F"/>
    <w:rsid w:val="003C0B96"/>
    <w:rsid w:val="0047669A"/>
    <w:rsid w:val="0053700F"/>
    <w:rsid w:val="00622DE6"/>
    <w:rsid w:val="00661BAB"/>
    <w:rsid w:val="006A3700"/>
    <w:rsid w:val="007A4472"/>
    <w:rsid w:val="007C3DC6"/>
    <w:rsid w:val="00810A40"/>
    <w:rsid w:val="00954D5C"/>
    <w:rsid w:val="009E5B6D"/>
    <w:rsid w:val="009F2C29"/>
    <w:rsid w:val="00A50BCB"/>
    <w:rsid w:val="00B71903"/>
    <w:rsid w:val="00CC7578"/>
    <w:rsid w:val="00CD30C2"/>
    <w:rsid w:val="00CF722E"/>
    <w:rsid w:val="00D551F0"/>
    <w:rsid w:val="00D9602F"/>
    <w:rsid w:val="00E54772"/>
    <w:rsid w:val="00EA33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04F3F"/>
    <w:rPr>
      <w:color w:val="808080"/>
    </w:rPr>
  </w:style>
  <w:style w:type="paragraph" w:customStyle="1" w:styleId="4C1D7E45B79742378AC2F1D680467A29">
    <w:name w:val="4C1D7E45B79742378AC2F1D680467A29"/>
    <w:rsid w:val="00304F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2534</ap:Words>
  <ap:Characters>15767</ap:Characters>
  <ap:DocSecurity>0</ap:DocSecurity>
  <ap:Lines>131</ap:Lines>
  <ap:Paragraphs>36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18265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2024-08-26T12:31:00.0000000Z</lastPrinted>
  <dcterms:created xsi:type="dcterms:W3CDTF">2024-09-04T09:04:00.0000000Z</dcterms:created>
  <dcterms:modified xsi:type="dcterms:W3CDTF">2024-09-04T11:45:00.0000000Z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Geachte heer/mevrouw,</vt:lpwstr>
  </property>
  <property fmtid="{D5CDD505-2E9C-101B-9397-08002B2CF9AE}" pid="3" name="aanhefdoc">
    <vt:lpwstr>_x000d_Geachte heer/mevrouw,_x000d_</vt:lpwstr>
  </property>
  <property fmtid="{D5CDD505-2E9C-101B-9397-08002B2CF9AE}" pid="4" name="adres">
    <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15 juni 2024</vt:lpwstr>
  </property>
  <property fmtid="{D5CDD505-2E9C-101B-9397-08002B2CF9AE}" pid="8" name="directieregel">
    <vt:lpwstr> _x000d_</vt:lpwstr>
  </property>
  <property fmtid="{D5CDD505-2E9C-101B-9397-08002B2CF9AE}" pid="9" name="directoraat">
    <vt:lpwstr/>
  </property>
  <property fmtid="{D5CDD505-2E9C-101B-9397-08002B2CF9AE}" pid="10" name="directoraatnaam">
    <vt:lpwstr>Afdeling  Contraterrorisme 2</vt:lpwstr>
  </property>
  <property fmtid="{D5CDD505-2E9C-101B-9397-08002B2CF9AE}" pid="11" name="directoraatnaamvolg">
    <vt:lpwstr>Afdeling  Contraterrorisme 2</vt:lpwstr>
  </property>
  <property fmtid="{D5CDD505-2E9C-101B-9397-08002B2CF9AE}" pid="12" name="directoraatvolg">
    <vt:lpwstr/>
  </property>
  <property fmtid="{D5CDD505-2E9C-101B-9397-08002B2CF9AE}" pid="13" name="functie">
    <vt:lpwstr/>
  </property>
  <property fmtid="{D5CDD505-2E9C-101B-9397-08002B2CF9AE}" pid="14" name="groetregel">
    <vt:lpwstr>Met vriendelijke groet,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
  </property>
  <property fmtid="{D5CDD505-2E9C-101B-9397-08002B2CF9AE}" pid="21" name="ondertekening">
    <vt:lpwstr/>
  </property>
  <property fmtid="{D5CDD505-2E9C-101B-9397-08002B2CF9AE}" pid="22" name="onderwerp">
    <vt:lpwstr>WODC-onderzoek perspectieven bij het tegengaan van online werving en rekrutering door extremistische groepen</vt:lpwstr>
  </property>
  <property fmtid="{D5CDD505-2E9C-101B-9397-08002B2CF9AE}" pid="23" name="onskenmerk">
    <vt:lpwstr>5730718</vt:lpwstr>
  </property>
  <property fmtid="{D5CDD505-2E9C-101B-9397-08002B2CF9AE}" pid="24" name="referentiegegevens">
    <vt:lpwstr/>
  </property>
  <property fmtid="{D5CDD505-2E9C-101B-9397-08002B2CF9AE}" pid="25" name="retouradres">
    <vt:lpwstr>&gt; Retouradres Postbus 16950 2500 BZ  Den Haag</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ies>
</file>