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2024Z12903</w:t>
        <w:br/>
      </w:r>
      <w:proofErr w:type="spellEnd"/>
    </w:p>
    <w:p>
      <w:pPr>
        <w:pStyle w:val="Normal"/>
        <w:rPr>
          <w:b w:val="1"/>
          <w:bCs w:val="1"/>
        </w:rPr>
      </w:pPr>
      <w:r w:rsidR="250AE766">
        <w:rPr>
          <w:b w:val="0"/>
          <w:bCs w:val="0"/>
        </w:rPr>
        <w:t>(ingezonden 4 september 2024)</w:t>
        <w:br/>
      </w:r>
    </w:p>
    <w:p>
      <w:r>
        <w:t xml:space="preserve">Vragen van het lid Rajkowski (VVD) aan de minister van Asiel en Migratie over het bericht ‘Gemeenten met azc’s moeten van minister Faber nog vóór 1 september extra plekken vrijmaken’ </w:t>
      </w:r>
      <w:r>
        <w:br/>
      </w:r>
    </w:p>
    <w:p>
      <w:r>
        <w:t xml:space="preserve"> </w:t>
      </w:r>
      <w:r>
        <w:br/>
      </w:r>
    </w:p>
    <w:p>
      <w:r>
        <w:t xml:space="preserve">1. Bent u bekend met het bericht ‘Gemeenten met azc’s moeten van minister Faber nog vóór 1 september extra plekken vrijmaken’? 1)</w:t>
      </w:r>
      <w:r>
        <w:br/>
      </w:r>
    </w:p>
    <w:p>
      <w:r>
        <w:t xml:space="preserve">2. Is er voorafgaand aan deze maatregel overleg gevoerd met gemeenten? Zo ja, wat kwam daaruit? Zo nee, waarom niet?</w:t>
      </w:r>
      <w:r>
        <w:br/>
      </w:r>
    </w:p>
    <w:p>
      <w:r>
        <w:t xml:space="preserve">3. Hoe verhoudt deze maatregel zich tot de bestuursakkoorden die gemeenten met het Centraal Orgaan opvang asielzoekers (COA) hebben gesloten over precieze aantallen asielzoekers? Wat gebeurt er als gemeenten aangeven op basis hiervan geen extra asielzoekers op te kunnen vangen? </w:t>
      </w:r>
      <w:r>
        <w:br/>
      </w:r>
    </w:p>
    <w:p>
      <w:r>
        <w:t xml:space="preserve">4. Op welke wettelijke regelingen is dit verzoek gebaseerd?</w:t>
      </w:r>
      <w:r>
        <w:br/>
      </w:r>
    </w:p>
    <w:p>
      <w:r>
        <w:t xml:space="preserve">5. Is het de verwachting dat met deze maatregel in Ter Apel onder de 2.000 mensen opvang gaat komen? En wat is de verdere prognose ten aanzien van asielzoekers?</w:t>
      </w:r>
      <w:r>
        <w:br/>
      </w:r>
    </w:p>
    <w:p>
      <w:r>
        <w:t xml:space="preserve">6. Welke andere maatregelen zijn genomen voordat u overging tot deze ‘last resort’ maatregel?</w:t>
      </w:r>
      <w:r>
        <w:br/>
      </w:r>
    </w:p>
    <w:p>
      <w:r>
        <w:t xml:space="preserve">7. Bent u van plan deze maatregel vaker in te zetten wanneer de opvang volstroomt in Ter Apel of elders?</w:t>
      </w:r>
      <w:r>
        <w:br/>
      </w:r>
    </w:p>
    <w:p>
      <w:r>
        <w:t xml:space="preserve"> </w:t>
      </w:r>
      <w:r>
        <w:br/>
      </w:r>
    </w:p>
    <w:p>
      <w:r>
        <w:t xml:space="preserve">1) De Telegraaf, 30 augustus 2024, ‘Gemeenten met azc’s moeten van minister Faber nog vóór 1 september extra plekken vrijmaken’, https://www.telegraaf.nl/nieuws/1425972388/gemeenten-met-azc-s-moeten-van-minister-faber-nog-voor-1-september-extra-plekken-vrijmaken</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Eerdmans (JA21), ingezonden 3 september 2024 (vraagnummer 2024Z12901).</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2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2570">
    <w:abstractNumId w:val="100452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