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5322" w:rsidR="006B5322" w:rsidRDefault="00192615" w14:paraId="4260F816" w14:textId="77777777">
      <w:pPr>
        <w:rPr>
          <w:rFonts w:cstheme="minorHAnsi"/>
        </w:rPr>
      </w:pPr>
      <w:r w:rsidRPr="006B5322">
        <w:rPr>
          <w:rFonts w:cstheme="minorHAnsi"/>
        </w:rPr>
        <w:t>29477</w:t>
      </w:r>
      <w:r w:rsidRPr="006B5322" w:rsidR="006B5322">
        <w:rPr>
          <w:rFonts w:cstheme="minorHAnsi"/>
        </w:rPr>
        <w:tab/>
      </w:r>
      <w:r w:rsidRPr="006B5322" w:rsidR="006B5322">
        <w:rPr>
          <w:rFonts w:cstheme="minorHAnsi"/>
        </w:rPr>
        <w:tab/>
      </w:r>
      <w:r w:rsidRPr="006B5322" w:rsidR="006B5322">
        <w:rPr>
          <w:rFonts w:cstheme="minorHAnsi"/>
        </w:rPr>
        <w:tab/>
        <w:t>Geneesmiddelenbeleid</w:t>
      </w:r>
    </w:p>
    <w:p w:rsidRPr="006B5322" w:rsidR="006B5322" w:rsidP="006B5322" w:rsidRDefault="006B5322" w14:paraId="68F0FAFA" w14:textId="2850F3AC">
      <w:pPr>
        <w:ind w:left="2124" w:hanging="2124"/>
        <w:rPr>
          <w:rFonts w:cstheme="minorHAnsi"/>
        </w:rPr>
      </w:pPr>
      <w:r w:rsidRPr="006B5322">
        <w:rPr>
          <w:rFonts w:cstheme="minorHAnsi"/>
        </w:rPr>
        <w:t xml:space="preserve">Nr. </w:t>
      </w:r>
      <w:r w:rsidRPr="006B5322">
        <w:rPr>
          <w:rFonts w:cstheme="minorHAnsi"/>
        </w:rPr>
        <w:t>904</w:t>
      </w:r>
      <w:r w:rsidRPr="006B5322">
        <w:rPr>
          <w:rFonts w:cstheme="minorHAnsi"/>
        </w:rPr>
        <w:tab/>
        <w:t>Brief van de minister van Volksgezondheid, Welzijn en Sport</w:t>
      </w:r>
    </w:p>
    <w:p w:rsidRPr="006B5322" w:rsidR="006B5322" w:rsidP="00192615" w:rsidRDefault="006B5322" w14:paraId="6958A549" w14:textId="3F7E0B25">
      <w:pPr>
        <w:spacing w:line="240" w:lineRule="atLeast"/>
        <w:rPr>
          <w:rFonts w:cstheme="minorHAnsi"/>
        </w:rPr>
      </w:pPr>
      <w:r w:rsidRPr="006B5322">
        <w:rPr>
          <w:rFonts w:cstheme="minorHAnsi"/>
        </w:rPr>
        <w:t>Aan de Voorzitter van de Tweede Kamer der Staten-Generaal</w:t>
      </w:r>
    </w:p>
    <w:p w:rsidRPr="006B5322" w:rsidR="006B5322" w:rsidP="00192615" w:rsidRDefault="006B5322" w14:paraId="481F183C" w14:textId="2FECCA34">
      <w:pPr>
        <w:spacing w:line="240" w:lineRule="atLeast"/>
        <w:rPr>
          <w:rFonts w:cstheme="minorHAnsi"/>
        </w:rPr>
      </w:pPr>
      <w:r w:rsidRPr="006B5322">
        <w:rPr>
          <w:rFonts w:cstheme="minorHAnsi"/>
        </w:rPr>
        <w:t>Den Haag, 3 september 2024</w:t>
      </w:r>
    </w:p>
    <w:p w:rsidRPr="006B5322" w:rsidR="00192615" w:rsidP="00192615" w:rsidRDefault="00192615" w14:paraId="20DA26C9" w14:textId="77777777">
      <w:pPr>
        <w:spacing w:line="240" w:lineRule="atLeast"/>
        <w:rPr>
          <w:rFonts w:cstheme="minorHAnsi"/>
        </w:rPr>
      </w:pPr>
    </w:p>
    <w:p w:rsidRPr="006B5322" w:rsidR="00192615" w:rsidP="00192615" w:rsidRDefault="00192615" w14:paraId="248522A6" w14:textId="70DE7277">
      <w:pPr>
        <w:spacing w:line="240" w:lineRule="atLeast"/>
        <w:rPr>
          <w:rFonts w:cstheme="minorHAnsi"/>
        </w:rPr>
      </w:pPr>
      <w:r w:rsidRPr="006B5322">
        <w:rPr>
          <w:rFonts w:cstheme="minorHAnsi"/>
        </w:rPr>
        <w:t xml:space="preserve">Hierbij stuur ik u de voortgangsrapportage over het jaar 2023 van de voorwaardelijke toelating weesgeneesmiddelen, </w:t>
      </w:r>
      <w:proofErr w:type="spellStart"/>
      <w:r w:rsidRPr="006B5322">
        <w:rPr>
          <w:rFonts w:cstheme="minorHAnsi"/>
        </w:rPr>
        <w:t>conditionals</w:t>
      </w:r>
      <w:proofErr w:type="spellEnd"/>
      <w:r w:rsidRPr="006B5322">
        <w:rPr>
          <w:rFonts w:cstheme="minorHAnsi"/>
        </w:rPr>
        <w:t xml:space="preserve"> en </w:t>
      </w:r>
      <w:proofErr w:type="spellStart"/>
      <w:r w:rsidRPr="006B5322">
        <w:rPr>
          <w:rFonts w:cstheme="minorHAnsi"/>
        </w:rPr>
        <w:t>exceptionals</w:t>
      </w:r>
      <w:proofErr w:type="spellEnd"/>
      <w:r w:rsidRPr="006B5322">
        <w:rPr>
          <w:rFonts w:cstheme="minorHAnsi"/>
        </w:rPr>
        <w:t xml:space="preserve"> die het Zorginstituut Nederland (hierna: Zorginstituut) mij op 23 mei 2024 heeft gestuurd (zie bijlage 1). </w:t>
      </w:r>
    </w:p>
    <w:p w:rsidRPr="006B5322" w:rsidR="00192615" w:rsidP="00192615" w:rsidRDefault="00192615" w14:paraId="62CE8619" w14:textId="77777777">
      <w:pPr>
        <w:spacing w:line="240" w:lineRule="atLeast"/>
        <w:rPr>
          <w:rFonts w:cstheme="minorHAnsi"/>
        </w:rPr>
      </w:pPr>
      <w:r w:rsidRPr="006B5322">
        <w:rPr>
          <w:rFonts w:cstheme="minorHAnsi"/>
        </w:rPr>
        <w:t xml:space="preserve">De procedure voor voorwaardelijke toelating van weesgeneesmiddelen, </w:t>
      </w:r>
      <w:proofErr w:type="spellStart"/>
      <w:r w:rsidRPr="006B5322">
        <w:rPr>
          <w:rFonts w:cstheme="minorHAnsi"/>
          <w:i/>
          <w:iCs/>
        </w:rPr>
        <w:t>conditionals</w:t>
      </w:r>
      <w:proofErr w:type="spellEnd"/>
      <w:r w:rsidRPr="006B5322">
        <w:rPr>
          <w:rFonts w:cstheme="minorHAnsi"/>
        </w:rPr>
        <w:t xml:space="preserve"> en </w:t>
      </w:r>
      <w:proofErr w:type="spellStart"/>
      <w:r w:rsidRPr="006B5322">
        <w:rPr>
          <w:rFonts w:cstheme="minorHAnsi"/>
          <w:i/>
          <w:iCs/>
        </w:rPr>
        <w:t>exceptionals</w:t>
      </w:r>
      <w:proofErr w:type="spellEnd"/>
      <w:r w:rsidRPr="006B5322">
        <w:rPr>
          <w:rFonts w:cstheme="minorHAnsi"/>
        </w:rPr>
        <w:t xml:space="preserve"> (hierna: VT) is in oktober 2019 door het Zorginstituut en het ministerie van Volksgezondheid, Welzijn en Sport opgesteld en geïntroduceerd. Dit is de tweede voortgangsrapportage. De voortgangrapportage over het jaar 2022 is op 1 september 2023 met uw Kamer gedeeld</w:t>
      </w:r>
      <w:r w:rsidRPr="006B5322">
        <w:rPr>
          <w:rFonts w:cstheme="minorHAnsi"/>
          <w:vertAlign w:val="superscript"/>
        </w:rPr>
        <w:footnoteReference w:id="1"/>
      </w:r>
      <w:r w:rsidRPr="006B5322">
        <w:rPr>
          <w:rFonts w:cstheme="minorHAnsi"/>
        </w:rPr>
        <w:t>.</w:t>
      </w:r>
    </w:p>
    <w:p w:rsidRPr="006B5322" w:rsidR="00192615" w:rsidP="00192615" w:rsidRDefault="00192615" w14:paraId="71F2EE54" w14:textId="77777777">
      <w:pPr>
        <w:spacing w:line="240" w:lineRule="atLeast"/>
        <w:rPr>
          <w:rFonts w:cstheme="minorHAnsi"/>
        </w:rPr>
      </w:pPr>
      <w:r w:rsidRPr="006B5322">
        <w:rPr>
          <w:rFonts w:cstheme="minorHAnsi"/>
        </w:rPr>
        <w:t>Patiënten met een vaak ernstige zeldzame ziekte waarvoor nog geen goede behandeling is, kunnen middels deze procedure onder voorwaarden in aanmerking komen voor vergoeding van veelbelovende geneesmiddelen, die vanwege onvoldoende bewijs nog niet voldoen aan de stand van de wetenschap en praktijk.</w:t>
      </w:r>
    </w:p>
    <w:p w:rsidRPr="006B5322" w:rsidR="00192615" w:rsidP="00192615" w:rsidRDefault="00192615" w14:paraId="0FAE0860" w14:textId="77777777">
      <w:pPr>
        <w:spacing w:line="240" w:lineRule="atLeast"/>
        <w:rPr>
          <w:rFonts w:cstheme="minorHAnsi"/>
        </w:rPr>
      </w:pPr>
      <w:r w:rsidRPr="006B5322">
        <w:rPr>
          <w:rFonts w:cstheme="minorHAnsi"/>
        </w:rPr>
        <w:t xml:space="preserve">Eén van de voorwaarden is dat het geneesmiddel is geregistreerd door het Europees Geneesmiddelenbureau (EMA), met de status van weesgeneesmiddel, </w:t>
      </w:r>
      <w:proofErr w:type="spellStart"/>
      <w:r w:rsidRPr="006B5322">
        <w:rPr>
          <w:rFonts w:cstheme="minorHAnsi"/>
          <w:i/>
          <w:iCs/>
        </w:rPr>
        <w:t>conditional</w:t>
      </w:r>
      <w:proofErr w:type="spellEnd"/>
      <w:r w:rsidRPr="006B5322">
        <w:rPr>
          <w:rFonts w:cstheme="minorHAnsi"/>
        </w:rPr>
        <w:t xml:space="preserve"> of </w:t>
      </w:r>
      <w:proofErr w:type="spellStart"/>
      <w:r w:rsidRPr="006B5322">
        <w:rPr>
          <w:rFonts w:cstheme="minorHAnsi"/>
          <w:i/>
          <w:iCs/>
        </w:rPr>
        <w:t>exceptional</w:t>
      </w:r>
      <w:proofErr w:type="spellEnd"/>
      <w:r w:rsidRPr="006B5322">
        <w:rPr>
          <w:rFonts w:cstheme="minorHAnsi"/>
        </w:rPr>
        <w:t>. Nadat voldoende bewijs is verzameld om een oordeel te kunnen vormen over de effectiviteit van het geneesmiddel maakt het middel definitief wel of geen onderdeel uit van het basispakket.</w:t>
      </w:r>
    </w:p>
    <w:p w:rsidRPr="006B5322" w:rsidR="00192615" w:rsidP="00192615" w:rsidRDefault="00192615" w14:paraId="3E37438E" w14:textId="77777777">
      <w:pPr>
        <w:spacing w:line="240" w:lineRule="atLeast"/>
        <w:rPr>
          <w:rFonts w:cstheme="minorHAnsi"/>
        </w:rPr>
      </w:pPr>
      <w:r w:rsidRPr="006B5322">
        <w:rPr>
          <w:rFonts w:cstheme="minorHAnsi"/>
        </w:rPr>
        <w:t xml:space="preserve">Eén keer per jaar wordt er per VT-traject door de onderzoeksgroep en/of de fabrikant een bijeenkomst georganiseerd om de voortgang en relevante tussentijdse bevindingen van het VT-traject te bespreken met alle betrokken partijen. Naar aanleiding van dit jaarlijkse monitoringsmoment beoordeelt het Zorginstituut de voortgang op basis van onder meer de patiëntinclusie en haalbaarheid van het onderzoekstraject. Hierover brengt het Zorginstituut een voortgangsrapport uit, waarin ook wordt geadviseerd over eventuele aanpassing of beëindiging van het VT-traject. </w:t>
      </w:r>
    </w:p>
    <w:p w:rsidRPr="006B5322" w:rsidR="00192615" w:rsidP="00192615" w:rsidRDefault="00192615" w14:paraId="2A663DB8" w14:textId="77777777">
      <w:pPr>
        <w:spacing w:line="240" w:lineRule="atLeast"/>
        <w:rPr>
          <w:rFonts w:cstheme="minorHAnsi"/>
        </w:rPr>
      </w:pPr>
      <w:r w:rsidRPr="006B5322">
        <w:rPr>
          <w:rFonts w:cstheme="minorHAnsi"/>
        </w:rPr>
        <w:t xml:space="preserve">De voortgangsrapportage over het jaar 2023 treft u in de bijlage. De belangrijkste bevindingen daaruit benoem ik kort hieronder. </w:t>
      </w:r>
    </w:p>
    <w:p w:rsidRPr="006B5322" w:rsidR="00192615" w:rsidP="00192615" w:rsidRDefault="00192615" w14:paraId="3F72802A" w14:textId="77777777">
      <w:pPr>
        <w:spacing w:line="240" w:lineRule="atLeast"/>
        <w:rPr>
          <w:rFonts w:cstheme="minorHAnsi"/>
        </w:rPr>
      </w:pPr>
      <w:r w:rsidRPr="006B5322">
        <w:rPr>
          <w:rFonts w:cstheme="minorHAnsi"/>
        </w:rPr>
        <w:t>Sinds 2021 zijn de eerste drie VT-trajecten gestart voor vier geneesmiddelen:</w:t>
      </w:r>
    </w:p>
    <w:p w:rsidRPr="006B5322" w:rsidR="00192615" w:rsidP="00192615" w:rsidRDefault="00192615" w14:paraId="26AB931E" w14:textId="77777777">
      <w:pPr>
        <w:numPr>
          <w:ilvl w:val="0"/>
          <w:numId w:val="1"/>
        </w:numPr>
        <w:suppressAutoHyphens/>
        <w:spacing w:after="0" w:line="240" w:lineRule="atLeast"/>
        <w:rPr>
          <w:rFonts w:eastAsia="Calibri" w:cstheme="minorHAnsi"/>
          <w:kern w:val="0"/>
        </w:rPr>
      </w:pPr>
      <w:proofErr w:type="spellStart"/>
      <w:r w:rsidRPr="006B5322">
        <w:rPr>
          <w:rFonts w:eastAsia="Calibri" w:cstheme="minorHAnsi"/>
          <w:kern w:val="0"/>
        </w:rPr>
        <w:t>entrectinib</w:t>
      </w:r>
      <w:proofErr w:type="spellEnd"/>
      <w:r w:rsidRPr="006B5322">
        <w:rPr>
          <w:rFonts w:eastAsia="Calibri" w:cstheme="minorHAnsi"/>
          <w:kern w:val="0"/>
        </w:rPr>
        <w:t xml:space="preserve"> (</w:t>
      </w:r>
      <w:proofErr w:type="spellStart"/>
      <w:r w:rsidRPr="006B5322">
        <w:rPr>
          <w:rFonts w:eastAsia="Calibri" w:cstheme="minorHAnsi"/>
          <w:kern w:val="0"/>
        </w:rPr>
        <w:t>Rozlytrek</w:t>
      </w:r>
      <w:proofErr w:type="spellEnd"/>
      <w:r w:rsidRPr="006B5322">
        <w:rPr>
          <w:rFonts w:eastAsia="Calibri" w:cstheme="minorHAnsi"/>
          <w:kern w:val="0"/>
        </w:rPr>
        <w:t xml:space="preserve">) en </w:t>
      </w:r>
      <w:proofErr w:type="spellStart"/>
      <w:r w:rsidRPr="006B5322">
        <w:rPr>
          <w:rFonts w:eastAsia="Calibri" w:cstheme="minorHAnsi"/>
          <w:kern w:val="0"/>
        </w:rPr>
        <w:t>larotrectinib</w:t>
      </w:r>
      <w:proofErr w:type="spellEnd"/>
      <w:r w:rsidRPr="006B5322">
        <w:rPr>
          <w:rFonts w:eastAsia="Calibri" w:cstheme="minorHAnsi"/>
          <w:kern w:val="0"/>
        </w:rPr>
        <w:t xml:space="preserve"> (</w:t>
      </w:r>
      <w:proofErr w:type="spellStart"/>
      <w:r w:rsidRPr="006B5322">
        <w:rPr>
          <w:rFonts w:eastAsia="Calibri" w:cstheme="minorHAnsi"/>
          <w:kern w:val="0"/>
        </w:rPr>
        <w:t>Vitrakvi</w:t>
      </w:r>
      <w:proofErr w:type="spellEnd"/>
      <w:r w:rsidRPr="006B5322">
        <w:rPr>
          <w:rFonts w:eastAsia="Calibri" w:cstheme="minorHAnsi"/>
          <w:kern w:val="0"/>
        </w:rPr>
        <w:t>)</w:t>
      </w:r>
    </w:p>
    <w:p w:rsidRPr="006B5322" w:rsidR="00192615" w:rsidP="00192615" w:rsidRDefault="00192615" w14:paraId="1F37A0CB" w14:textId="77777777">
      <w:pPr>
        <w:numPr>
          <w:ilvl w:val="0"/>
          <w:numId w:val="1"/>
        </w:numPr>
        <w:suppressAutoHyphens/>
        <w:spacing w:after="0" w:line="240" w:lineRule="atLeast"/>
        <w:rPr>
          <w:rFonts w:eastAsia="Calibri" w:cstheme="minorHAnsi"/>
          <w:kern w:val="0"/>
          <w:lang w:val="en-US"/>
        </w:rPr>
      </w:pPr>
      <w:r w:rsidRPr="006B5322">
        <w:rPr>
          <w:rFonts w:eastAsia="Calibri" w:cstheme="minorHAnsi"/>
          <w:kern w:val="0"/>
          <w:lang w:val="en-US"/>
        </w:rPr>
        <w:t xml:space="preserve">recombinant </w:t>
      </w:r>
      <w:proofErr w:type="spellStart"/>
      <w:r w:rsidRPr="006B5322">
        <w:rPr>
          <w:rFonts w:eastAsia="Calibri" w:cstheme="minorHAnsi"/>
          <w:kern w:val="0"/>
          <w:lang w:val="en-US"/>
        </w:rPr>
        <w:t>humaan</w:t>
      </w:r>
      <w:proofErr w:type="spellEnd"/>
      <w:r w:rsidRPr="006B5322">
        <w:rPr>
          <w:rFonts w:eastAsia="Calibri" w:cstheme="minorHAnsi"/>
          <w:kern w:val="0"/>
          <w:lang w:val="en-US"/>
        </w:rPr>
        <w:t xml:space="preserve"> </w:t>
      </w:r>
      <w:proofErr w:type="spellStart"/>
      <w:r w:rsidRPr="006B5322">
        <w:rPr>
          <w:rFonts w:eastAsia="Calibri" w:cstheme="minorHAnsi"/>
          <w:kern w:val="0"/>
          <w:lang w:val="en-US"/>
        </w:rPr>
        <w:t>parathyroïdhormoon</w:t>
      </w:r>
      <w:proofErr w:type="spellEnd"/>
      <w:r w:rsidRPr="006B5322">
        <w:rPr>
          <w:rFonts w:eastAsia="Calibri" w:cstheme="minorHAnsi"/>
          <w:kern w:val="0"/>
          <w:lang w:val="en-US"/>
        </w:rPr>
        <w:t xml:space="preserve"> 1-84 (</w:t>
      </w:r>
      <w:proofErr w:type="spellStart"/>
      <w:r w:rsidRPr="006B5322">
        <w:rPr>
          <w:rFonts w:eastAsia="Calibri" w:cstheme="minorHAnsi"/>
          <w:kern w:val="0"/>
          <w:lang w:val="en-US"/>
        </w:rPr>
        <w:t>rhPTH</w:t>
      </w:r>
      <w:proofErr w:type="spellEnd"/>
      <w:r w:rsidRPr="006B5322">
        <w:rPr>
          <w:rFonts w:eastAsia="Calibri" w:cstheme="minorHAnsi"/>
          <w:kern w:val="0"/>
          <w:lang w:val="en-US"/>
        </w:rPr>
        <w:t xml:space="preserve"> 1-84) (</w:t>
      </w:r>
      <w:proofErr w:type="spellStart"/>
      <w:r w:rsidRPr="006B5322">
        <w:rPr>
          <w:rFonts w:eastAsia="Calibri" w:cstheme="minorHAnsi"/>
          <w:kern w:val="0"/>
          <w:lang w:val="en-US"/>
        </w:rPr>
        <w:t>Natpar</w:t>
      </w:r>
      <w:proofErr w:type="spellEnd"/>
      <w:r w:rsidRPr="006B5322">
        <w:rPr>
          <w:rFonts w:eastAsia="Calibri" w:cstheme="minorHAnsi"/>
          <w:kern w:val="0"/>
          <w:lang w:val="en-US"/>
        </w:rPr>
        <w:t>)</w:t>
      </w:r>
    </w:p>
    <w:p w:rsidRPr="006B5322" w:rsidR="00192615" w:rsidP="00192615" w:rsidRDefault="00192615" w14:paraId="34205CBF" w14:textId="77777777">
      <w:pPr>
        <w:numPr>
          <w:ilvl w:val="0"/>
          <w:numId w:val="1"/>
        </w:numPr>
        <w:suppressAutoHyphens/>
        <w:spacing w:after="0" w:line="240" w:lineRule="atLeast"/>
        <w:rPr>
          <w:rFonts w:eastAsia="Calibri" w:cstheme="minorHAnsi"/>
          <w:kern w:val="0"/>
        </w:rPr>
      </w:pPr>
      <w:proofErr w:type="spellStart"/>
      <w:r w:rsidRPr="006B5322">
        <w:rPr>
          <w:rFonts w:eastAsia="Calibri" w:cstheme="minorHAnsi"/>
          <w:kern w:val="0"/>
        </w:rPr>
        <w:t>ataluren</w:t>
      </w:r>
      <w:proofErr w:type="spellEnd"/>
      <w:r w:rsidRPr="006B5322">
        <w:rPr>
          <w:rFonts w:eastAsia="Calibri" w:cstheme="minorHAnsi"/>
          <w:kern w:val="0"/>
        </w:rPr>
        <w:t xml:space="preserve"> (</w:t>
      </w:r>
      <w:proofErr w:type="spellStart"/>
      <w:r w:rsidRPr="006B5322">
        <w:rPr>
          <w:rFonts w:eastAsia="Calibri" w:cstheme="minorHAnsi"/>
          <w:kern w:val="0"/>
        </w:rPr>
        <w:t>Translarna</w:t>
      </w:r>
      <w:proofErr w:type="spellEnd"/>
      <w:r w:rsidRPr="006B5322">
        <w:rPr>
          <w:rFonts w:eastAsia="Calibri" w:cstheme="minorHAnsi"/>
          <w:kern w:val="0"/>
        </w:rPr>
        <w:t>)</w:t>
      </w:r>
    </w:p>
    <w:p w:rsidRPr="006B5322" w:rsidR="00192615" w:rsidP="00192615" w:rsidRDefault="00192615" w14:paraId="5892CC6C" w14:textId="77777777">
      <w:pPr>
        <w:spacing w:line="240" w:lineRule="atLeast"/>
        <w:rPr>
          <w:rFonts w:cstheme="minorHAnsi"/>
          <w:i/>
          <w:iCs/>
          <w:lang w:val="fr-FR"/>
        </w:rPr>
      </w:pPr>
    </w:p>
    <w:p w:rsidRPr="006B5322" w:rsidR="00192615" w:rsidP="00192615" w:rsidRDefault="00192615" w14:paraId="12B93E8D" w14:textId="77777777">
      <w:pPr>
        <w:spacing w:line="240" w:lineRule="atLeast"/>
        <w:rPr>
          <w:rFonts w:cstheme="minorHAnsi"/>
          <w:i/>
          <w:iCs/>
        </w:rPr>
      </w:pPr>
      <w:proofErr w:type="spellStart"/>
      <w:r w:rsidRPr="006B5322">
        <w:rPr>
          <w:rFonts w:cstheme="minorHAnsi"/>
          <w:i/>
          <w:iCs/>
        </w:rPr>
        <w:t>Vitrakvi</w:t>
      </w:r>
      <w:proofErr w:type="spellEnd"/>
      <w:r w:rsidRPr="006B5322">
        <w:rPr>
          <w:rFonts w:cstheme="minorHAnsi"/>
          <w:i/>
          <w:iCs/>
        </w:rPr>
        <w:t xml:space="preserve"> en </w:t>
      </w:r>
      <w:proofErr w:type="spellStart"/>
      <w:r w:rsidRPr="006B5322">
        <w:rPr>
          <w:rFonts w:cstheme="minorHAnsi"/>
          <w:i/>
          <w:iCs/>
        </w:rPr>
        <w:t>Rozlytrek</w:t>
      </w:r>
      <w:proofErr w:type="spellEnd"/>
    </w:p>
    <w:p w:rsidRPr="006B5322" w:rsidR="00192615" w:rsidP="00192615" w:rsidRDefault="00192615" w14:paraId="67A16F9A" w14:textId="77777777">
      <w:pPr>
        <w:spacing w:line="240" w:lineRule="atLeast"/>
        <w:rPr>
          <w:rFonts w:cstheme="minorHAnsi"/>
        </w:rPr>
      </w:pPr>
      <w:r w:rsidRPr="006B5322">
        <w:rPr>
          <w:rFonts w:cstheme="minorHAnsi"/>
        </w:rPr>
        <w:t xml:space="preserve">Het VT traject voor </w:t>
      </w:r>
      <w:bookmarkStart w:name="_Hlk173769113" w:id="0"/>
      <w:proofErr w:type="spellStart"/>
      <w:r w:rsidRPr="006B5322">
        <w:rPr>
          <w:rFonts w:cstheme="minorHAnsi"/>
        </w:rPr>
        <w:t>Vitrakvi</w:t>
      </w:r>
      <w:proofErr w:type="spellEnd"/>
      <w:r w:rsidRPr="006B5322">
        <w:rPr>
          <w:rFonts w:cstheme="minorHAnsi"/>
        </w:rPr>
        <w:t xml:space="preserve"> en </w:t>
      </w:r>
      <w:proofErr w:type="spellStart"/>
      <w:r w:rsidRPr="006B5322">
        <w:rPr>
          <w:rFonts w:cstheme="minorHAnsi"/>
        </w:rPr>
        <w:t>Rozlytrek</w:t>
      </w:r>
      <w:proofErr w:type="spellEnd"/>
      <w:r w:rsidRPr="006B5322">
        <w:rPr>
          <w:rFonts w:cstheme="minorHAnsi"/>
        </w:rPr>
        <w:t xml:space="preserve"> </w:t>
      </w:r>
      <w:bookmarkEnd w:id="0"/>
      <w:r w:rsidRPr="006B5322">
        <w:rPr>
          <w:rFonts w:cstheme="minorHAnsi"/>
        </w:rPr>
        <w:t xml:space="preserve">is succesvol afgerond in 2023. Beide geneesmiddelen worden sinds 1 september 2023 vergoed uit het basispakket van de zorgverzekering. </w:t>
      </w:r>
    </w:p>
    <w:p w:rsidRPr="006B5322" w:rsidR="00192615" w:rsidP="00192615" w:rsidRDefault="00192615" w14:paraId="2CC551EA" w14:textId="77777777">
      <w:pPr>
        <w:spacing w:line="240" w:lineRule="atLeast"/>
        <w:rPr>
          <w:rFonts w:cstheme="minorHAnsi"/>
          <w:i/>
          <w:iCs/>
        </w:rPr>
      </w:pPr>
      <w:proofErr w:type="spellStart"/>
      <w:r w:rsidRPr="006B5322">
        <w:rPr>
          <w:rFonts w:cstheme="minorHAnsi"/>
          <w:i/>
          <w:iCs/>
        </w:rPr>
        <w:t>Natpar</w:t>
      </w:r>
      <w:proofErr w:type="spellEnd"/>
    </w:p>
    <w:p w:rsidRPr="006B5322" w:rsidR="00192615" w:rsidP="00192615" w:rsidRDefault="00192615" w14:paraId="28E441AB" w14:textId="77777777">
      <w:pPr>
        <w:spacing w:line="240" w:lineRule="atLeast"/>
        <w:rPr>
          <w:rFonts w:cstheme="minorHAnsi"/>
        </w:rPr>
      </w:pPr>
      <w:r w:rsidRPr="006B5322">
        <w:rPr>
          <w:rFonts w:cstheme="minorHAnsi"/>
        </w:rPr>
        <w:t xml:space="preserve">Het Zorginstituut heeft eerder geadviseerd om het VT-traject van </w:t>
      </w:r>
      <w:proofErr w:type="spellStart"/>
      <w:r w:rsidRPr="006B5322">
        <w:rPr>
          <w:rFonts w:cstheme="minorHAnsi"/>
        </w:rPr>
        <w:t>Natpar</w:t>
      </w:r>
      <w:proofErr w:type="spellEnd"/>
      <w:r w:rsidRPr="006B5322">
        <w:rPr>
          <w:rFonts w:cstheme="minorHAnsi"/>
        </w:rPr>
        <w:t xml:space="preserve"> voortijdig te beëindigen vanwege een productiestop</w:t>
      </w:r>
      <w:r w:rsidRPr="006B5322">
        <w:rPr>
          <w:rFonts w:cstheme="minorHAnsi"/>
          <w:vertAlign w:val="superscript"/>
        </w:rPr>
        <w:footnoteReference w:id="2"/>
      </w:r>
      <w:r w:rsidRPr="006B5322">
        <w:rPr>
          <w:rFonts w:cstheme="minorHAnsi"/>
        </w:rPr>
        <w:t xml:space="preserve">. Mijn voorganger heeft dit advies opgevolgd en de VT per 1 mei 2024 beëindigd. Behandelaren en patiënten hebben voldoende extra tijd gekregen om over te stappen naar een alternatief. </w:t>
      </w:r>
    </w:p>
    <w:p w:rsidRPr="006B5322" w:rsidR="00192615" w:rsidP="00192615" w:rsidRDefault="00192615" w14:paraId="4C754B9E" w14:textId="77777777">
      <w:pPr>
        <w:spacing w:line="240" w:lineRule="atLeast"/>
        <w:rPr>
          <w:rFonts w:cstheme="minorHAnsi"/>
          <w:i/>
          <w:iCs/>
        </w:rPr>
      </w:pPr>
      <w:proofErr w:type="spellStart"/>
      <w:r w:rsidRPr="006B5322">
        <w:rPr>
          <w:rFonts w:cstheme="minorHAnsi"/>
          <w:i/>
          <w:iCs/>
        </w:rPr>
        <w:t>Translarna</w:t>
      </w:r>
      <w:proofErr w:type="spellEnd"/>
    </w:p>
    <w:p w:rsidRPr="006B5322" w:rsidR="00192615" w:rsidP="00192615" w:rsidRDefault="00192615" w14:paraId="4AE2BED2" w14:textId="77777777">
      <w:pPr>
        <w:spacing w:line="240" w:lineRule="atLeast"/>
        <w:rPr>
          <w:rFonts w:cstheme="minorHAnsi"/>
        </w:rPr>
      </w:pPr>
      <w:r w:rsidRPr="006B5322">
        <w:rPr>
          <w:rFonts w:cstheme="minorHAnsi"/>
        </w:rPr>
        <w:t xml:space="preserve">De VT van </w:t>
      </w:r>
      <w:proofErr w:type="spellStart"/>
      <w:r w:rsidRPr="006B5322">
        <w:rPr>
          <w:rFonts w:cstheme="minorHAnsi"/>
        </w:rPr>
        <w:t>Translarna</w:t>
      </w:r>
      <w:proofErr w:type="spellEnd"/>
      <w:r w:rsidRPr="006B5322">
        <w:rPr>
          <w:rFonts w:cstheme="minorHAnsi"/>
        </w:rPr>
        <w:t xml:space="preserve"> loopt tot 1 oktober 2024. Het onderzoek dat nodig is voor de uitspraak over pakketopname bestaat uit een internationale studie die wordt beoordeeld door het wetenschappelijk comité (CHMP) van het EMA. </w:t>
      </w:r>
    </w:p>
    <w:p w:rsidRPr="006B5322" w:rsidR="00192615" w:rsidP="00192615" w:rsidRDefault="00192615" w14:paraId="01854899" w14:textId="77777777">
      <w:pPr>
        <w:spacing w:line="240" w:lineRule="atLeast"/>
        <w:rPr>
          <w:rFonts w:cstheme="minorHAnsi"/>
        </w:rPr>
      </w:pPr>
      <w:r w:rsidRPr="006B5322">
        <w:rPr>
          <w:rFonts w:cstheme="minorHAnsi"/>
        </w:rPr>
        <w:t xml:space="preserve">Op 26 januari 2024 adviseerde de CHMP de handelsvergunning van </w:t>
      </w:r>
      <w:proofErr w:type="spellStart"/>
      <w:r w:rsidRPr="006B5322">
        <w:rPr>
          <w:rFonts w:cstheme="minorHAnsi"/>
        </w:rPr>
        <w:t>Translarna</w:t>
      </w:r>
      <w:proofErr w:type="spellEnd"/>
      <w:r w:rsidRPr="006B5322">
        <w:rPr>
          <w:rFonts w:cstheme="minorHAnsi"/>
        </w:rPr>
        <w:t xml:space="preserve"> niet te vernieuwen vanwege gebrek aan werkzaamheid. Dit houdt in dat, indien de Europese Commissie (EC) het CHMP-advies overneemt, </w:t>
      </w:r>
      <w:proofErr w:type="spellStart"/>
      <w:r w:rsidRPr="006B5322">
        <w:rPr>
          <w:rFonts w:cstheme="minorHAnsi"/>
        </w:rPr>
        <w:t>Translarna</w:t>
      </w:r>
      <w:proofErr w:type="spellEnd"/>
      <w:r w:rsidRPr="006B5322">
        <w:rPr>
          <w:rFonts w:cstheme="minorHAnsi"/>
        </w:rPr>
        <w:t xml:space="preserve"> van de Europese markt wordt gehaald. Daarmee is het ook niet langer mogelijk het middel vanuit VT aan Nederlandse patiënten te verstrekken. Mijn voorganger heeft dan ook, na advies van het Zorginstituut, besloten deze VT te beëindigen zodra de EC het advies van de CHMP heeft overgenomen. In mei 2024 besloot de EC echter om het negatieve advies van de CHMP niet over te nemen. Op dit moment voert de CHMP een herbeoordeling van de data uit. Het definitieve besluit van de EC op basis van de herbeoordeling laat nog tot zeker eind 2024 op zich wachten. </w:t>
      </w:r>
    </w:p>
    <w:p w:rsidRPr="006B5322" w:rsidR="00192615" w:rsidP="00192615" w:rsidRDefault="00192615" w14:paraId="0F2D27B7" w14:textId="77777777">
      <w:pPr>
        <w:spacing w:line="240" w:lineRule="atLeast"/>
        <w:rPr>
          <w:rFonts w:cstheme="minorHAnsi"/>
        </w:rPr>
      </w:pPr>
      <w:r w:rsidRPr="006B5322">
        <w:rPr>
          <w:rFonts w:cstheme="minorHAnsi"/>
        </w:rPr>
        <w:t xml:space="preserve">Ik ben, op advies van het Zorginstituut, daarom bezig om deze VT met 1 jaar te verlengen tot 1 oktober 2025. Zodra de EC met een definitief negatief of positief besluit komt wordt de VT beëindigd. Bij een negatieve uitspraak wordt vergoeding vanuit het basispakket beëindigd. Bij een positieve uitspraak volgt een beoordeling van het Zorginstituut en kan het geneesmiddel, </w:t>
      </w:r>
      <w:bookmarkStart w:name="_Hlk173830763" w:id="1"/>
      <w:r w:rsidRPr="006B5322">
        <w:rPr>
          <w:rFonts w:cstheme="minorHAnsi"/>
        </w:rPr>
        <w:t>wanneer er sprake is van een positief advies en acceptabele prijs</w:t>
      </w:r>
      <w:bookmarkEnd w:id="1"/>
      <w:r w:rsidRPr="006B5322">
        <w:rPr>
          <w:rFonts w:cstheme="minorHAnsi"/>
        </w:rPr>
        <w:t>, in het basispakket worden opgenomen. Daarmee wordt de VT ook beëindigd.</w:t>
      </w:r>
    </w:p>
    <w:p w:rsidRPr="006B5322" w:rsidR="00192615" w:rsidP="00192615" w:rsidRDefault="00192615" w14:paraId="4607F167" w14:textId="77777777">
      <w:pPr>
        <w:spacing w:line="240" w:lineRule="atLeast"/>
        <w:rPr>
          <w:rFonts w:cstheme="minorHAnsi"/>
        </w:rPr>
      </w:pPr>
      <w:r w:rsidRPr="006B5322">
        <w:rPr>
          <w:rFonts w:cstheme="minorHAnsi"/>
        </w:rPr>
        <w:t>Ik realiseer me dat deze onzekere situatie onwenselijk is, maar ik zie mij hiertoe genoodzaakt en ik ben van mening hiermee de beste situatie voor Nederlandse patiënten te creëren gegeven de genoemde ontwikkelingen.</w:t>
      </w:r>
    </w:p>
    <w:p w:rsidRPr="006B5322" w:rsidR="00192615" w:rsidP="00192615" w:rsidRDefault="00192615" w14:paraId="39C4C5EC" w14:textId="77777777">
      <w:pPr>
        <w:spacing w:line="240" w:lineRule="atLeast"/>
        <w:rPr>
          <w:rFonts w:cstheme="minorHAnsi"/>
        </w:rPr>
      </w:pPr>
    </w:p>
    <w:p w:rsidRPr="006B5322" w:rsidR="00192615" w:rsidP="00192615" w:rsidRDefault="00192615" w14:paraId="4CE9CFD7" w14:textId="77777777">
      <w:pPr>
        <w:spacing w:line="240" w:lineRule="atLeast"/>
        <w:rPr>
          <w:rFonts w:cstheme="minorHAnsi"/>
          <w:i/>
          <w:iCs/>
        </w:rPr>
      </w:pPr>
      <w:r w:rsidRPr="006B5322">
        <w:rPr>
          <w:rFonts w:cstheme="minorHAnsi"/>
          <w:i/>
          <w:iCs/>
        </w:rPr>
        <w:br/>
      </w:r>
      <w:r w:rsidRPr="006B5322">
        <w:rPr>
          <w:rFonts w:cstheme="minorHAnsi"/>
          <w:i/>
          <w:iCs/>
        </w:rPr>
        <w:br/>
      </w:r>
      <w:r w:rsidRPr="006B5322">
        <w:rPr>
          <w:rFonts w:cstheme="minorHAnsi"/>
          <w:i/>
          <w:iCs/>
        </w:rPr>
        <w:lastRenderedPageBreak/>
        <w:br/>
        <w:t>Toekomstige VT-trajecten</w:t>
      </w:r>
    </w:p>
    <w:p w:rsidRPr="006B5322" w:rsidR="00192615" w:rsidP="00192615" w:rsidRDefault="00192615" w14:paraId="40D75488" w14:textId="77777777">
      <w:pPr>
        <w:spacing w:line="240" w:lineRule="atLeast"/>
        <w:rPr>
          <w:rFonts w:cstheme="minorHAnsi"/>
        </w:rPr>
      </w:pPr>
      <w:r w:rsidRPr="006B5322">
        <w:rPr>
          <w:rFonts w:cstheme="minorHAnsi"/>
        </w:rPr>
        <w:t>Het Zorginstituut verwacht mij het komende jaar verschillende potentiële</w:t>
      </w:r>
    </w:p>
    <w:p w:rsidRPr="006B5322" w:rsidR="00192615" w:rsidP="00192615" w:rsidRDefault="00192615" w14:paraId="1FD2AEB0" w14:textId="77777777">
      <w:pPr>
        <w:spacing w:line="240" w:lineRule="atLeast"/>
        <w:rPr>
          <w:rFonts w:cstheme="minorHAnsi"/>
        </w:rPr>
      </w:pPr>
      <w:r w:rsidRPr="006B5322">
        <w:rPr>
          <w:rFonts w:cstheme="minorHAnsi"/>
        </w:rPr>
        <w:t xml:space="preserve">VT-kandidaten voor te leggen. In 2023 zijn </w:t>
      </w:r>
      <w:proofErr w:type="spellStart"/>
      <w:r w:rsidRPr="006B5322">
        <w:rPr>
          <w:rFonts w:cstheme="minorHAnsi"/>
        </w:rPr>
        <w:t>teduglutide</w:t>
      </w:r>
      <w:proofErr w:type="spellEnd"/>
      <w:r w:rsidRPr="006B5322">
        <w:rPr>
          <w:rFonts w:cstheme="minorHAnsi"/>
        </w:rPr>
        <w:t xml:space="preserve"> (</w:t>
      </w:r>
      <w:proofErr w:type="spellStart"/>
      <w:r w:rsidRPr="006B5322">
        <w:rPr>
          <w:rFonts w:cstheme="minorHAnsi"/>
        </w:rPr>
        <w:t>Revestive</w:t>
      </w:r>
      <w:proofErr w:type="spellEnd"/>
      <w:r w:rsidRPr="006B5322">
        <w:rPr>
          <w:rFonts w:cstheme="minorHAnsi"/>
        </w:rPr>
        <w:t xml:space="preserve">), </w:t>
      </w:r>
      <w:proofErr w:type="spellStart"/>
      <w:r w:rsidRPr="006B5322">
        <w:rPr>
          <w:rFonts w:cstheme="minorHAnsi"/>
        </w:rPr>
        <w:t>atidarsagene</w:t>
      </w:r>
      <w:proofErr w:type="spellEnd"/>
      <w:r w:rsidRPr="006B5322">
        <w:rPr>
          <w:rFonts w:cstheme="minorHAnsi"/>
        </w:rPr>
        <w:t xml:space="preserve"> </w:t>
      </w:r>
      <w:proofErr w:type="spellStart"/>
      <w:r w:rsidRPr="006B5322">
        <w:rPr>
          <w:rFonts w:cstheme="minorHAnsi"/>
        </w:rPr>
        <w:t>autotemcel</w:t>
      </w:r>
      <w:proofErr w:type="spellEnd"/>
      <w:r w:rsidRPr="006B5322">
        <w:rPr>
          <w:rFonts w:cstheme="minorHAnsi"/>
        </w:rPr>
        <w:t xml:space="preserve"> (</w:t>
      </w:r>
      <w:proofErr w:type="spellStart"/>
      <w:r w:rsidRPr="006B5322">
        <w:rPr>
          <w:rFonts w:cstheme="minorHAnsi"/>
        </w:rPr>
        <w:t>Libmeldy</w:t>
      </w:r>
      <w:proofErr w:type="spellEnd"/>
      <w:r w:rsidRPr="006B5322">
        <w:rPr>
          <w:rFonts w:cstheme="minorHAnsi"/>
        </w:rPr>
        <w:t>) en risdiplam (</w:t>
      </w:r>
      <w:proofErr w:type="spellStart"/>
      <w:r w:rsidRPr="006B5322">
        <w:rPr>
          <w:rFonts w:cstheme="minorHAnsi"/>
        </w:rPr>
        <w:t>Evrysdi</w:t>
      </w:r>
      <w:proofErr w:type="spellEnd"/>
      <w:r w:rsidRPr="006B5322">
        <w:rPr>
          <w:rFonts w:cstheme="minorHAnsi"/>
        </w:rPr>
        <w:t xml:space="preserve">) reeds aangemerkt als potentiële </w:t>
      </w:r>
    </w:p>
    <w:p w:rsidRPr="006B5322" w:rsidR="00192615" w:rsidP="00192615" w:rsidRDefault="00192615" w14:paraId="70846223" w14:textId="77777777">
      <w:pPr>
        <w:spacing w:line="240" w:lineRule="atLeast"/>
        <w:rPr>
          <w:rFonts w:cstheme="minorHAnsi"/>
        </w:rPr>
      </w:pPr>
      <w:r w:rsidRPr="006B5322">
        <w:rPr>
          <w:rFonts w:cstheme="minorHAnsi"/>
        </w:rPr>
        <w:t xml:space="preserve">VT-kandidaten. Het Zorginstituut verwacht voor deze middelen in 2024 nieuwe </w:t>
      </w:r>
    </w:p>
    <w:p w:rsidRPr="006B5322" w:rsidR="00192615" w:rsidP="00192615" w:rsidRDefault="00192615" w14:paraId="21B5CE81" w14:textId="77777777">
      <w:pPr>
        <w:spacing w:line="240" w:lineRule="atLeast"/>
        <w:rPr>
          <w:rFonts w:cstheme="minorHAnsi"/>
        </w:rPr>
      </w:pPr>
      <w:r w:rsidRPr="006B5322">
        <w:rPr>
          <w:rFonts w:cstheme="minorHAnsi"/>
        </w:rPr>
        <w:t xml:space="preserve">VT-trajecten te starten, mits de convenant fase succesvol wordt doorlopen en, voor zover dat niet al is gebeurd, er een financieel arrangement wordt afgesloten. </w:t>
      </w:r>
    </w:p>
    <w:p w:rsidRPr="006B5322" w:rsidR="00192615" w:rsidP="00192615" w:rsidRDefault="00192615" w14:paraId="1CDADD96" w14:textId="77777777">
      <w:pPr>
        <w:spacing w:line="240" w:lineRule="atLeast"/>
        <w:rPr>
          <w:rFonts w:cstheme="minorHAnsi"/>
        </w:rPr>
      </w:pPr>
      <w:r w:rsidRPr="006B5322">
        <w:rPr>
          <w:rFonts w:cstheme="minorHAnsi"/>
        </w:rPr>
        <w:t>Tot slot is het Zorginstituut bezig met de tweede evaluatie van de procedure, welke later dit jaar aan uw Kamer zal worden aangeboden.</w:t>
      </w:r>
      <w:r w:rsidRPr="006B5322">
        <w:rPr>
          <w:rFonts w:cstheme="minorHAnsi"/>
          <w:vertAlign w:val="superscript"/>
        </w:rPr>
        <w:footnoteReference w:id="3"/>
      </w:r>
      <w:r w:rsidRPr="006B5322">
        <w:rPr>
          <w:rFonts w:cstheme="minorHAnsi"/>
        </w:rPr>
        <w:t xml:space="preserve"> De eerste beleidsmatige evaluatie van de VT start dit jaar en wordt volgend jaar met uw Kamer gedeeld. </w:t>
      </w:r>
    </w:p>
    <w:p w:rsidRPr="006B5322" w:rsidR="00192615" w:rsidP="00192615" w:rsidRDefault="00192615" w14:paraId="519C0343" w14:textId="77777777">
      <w:pPr>
        <w:pStyle w:val="Huisstijl-Ondertekening"/>
        <w:rPr>
          <w:rFonts w:asciiTheme="minorHAnsi" w:hAnsiTheme="minorHAnsi" w:cstheme="minorHAnsi"/>
          <w:sz w:val="22"/>
          <w:szCs w:val="22"/>
        </w:rPr>
      </w:pPr>
      <w:bookmarkStart w:name="_Hlk168993446" w:id="2"/>
      <w:bookmarkStart w:name="_Hlk155879847" w:id="3"/>
    </w:p>
    <w:p w:rsidRPr="006B5322" w:rsidR="00192615" w:rsidP="00192615" w:rsidRDefault="006B5322" w14:paraId="58A6D1B9" w14:textId="2457AC91">
      <w:pPr>
        <w:pStyle w:val="Huisstijl-Ondertekeningvervolg"/>
        <w:rPr>
          <w:rFonts w:asciiTheme="minorHAnsi" w:hAnsiTheme="minorHAnsi" w:cstheme="minorHAnsi"/>
          <w:i w:val="0"/>
          <w:iCs/>
          <w:sz w:val="22"/>
          <w:szCs w:val="22"/>
        </w:rPr>
      </w:pPr>
      <w:r>
        <w:rPr>
          <w:rFonts w:asciiTheme="minorHAnsi" w:hAnsiTheme="minorHAnsi" w:cstheme="minorHAnsi"/>
          <w:i w:val="0"/>
          <w:iCs/>
          <w:sz w:val="22"/>
          <w:szCs w:val="22"/>
        </w:rPr>
        <w:t>D</w:t>
      </w:r>
      <w:r w:rsidRPr="006B5322" w:rsidR="00192615">
        <w:rPr>
          <w:rFonts w:asciiTheme="minorHAnsi" w:hAnsiTheme="minorHAnsi" w:cstheme="minorHAnsi"/>
          <w:i w:val="0"/>
          <w:iCs/>
          <w:sz w:val="22"/>
          <w:szCs w:val="22"/>
        </w:rPr>
        <w:t>e minister van Volksgezondheid,</w:t>
      </w:r>
      <w:r>
        <w:rPr>
          <w:rFonts w:asciiTheme="minorHAnsi" w:hAnsiTheme="minorHAnsi" w:cstheme="minorHAnsi"/>
          <w:i w:val="0"/>
          <w:iCs/>
          <w:sz w:val="22"/>
          <w:szCs w:val="22"/>
        </w:rPr>
        <w:t xml:space="preserve"> </w:t>
      </w:r>
      <w:r w:rsidRPr="006B5322" w:rsidR="00192615">
        <w:rPr>
          <w:rFonts w:asciiTheme="minorHAnsi" w:hAnsiTheme="minorHAnsi" w:cstheme="minorHAnsi"/>
          <w:i w:val="0"/>
          <w:iCs/>
          <w:sz w:val="22"/>
          <w:szCs w:val="22"/>
        </w:rPr>
        <w:t>Welzijn en Sport,</w:t>
      </w:r>
    </w:p>
    <w:bookmarkEnd w:id="2"/>
    <w:p w:rsidRPr="006B5322" w:rsidR="00192615" w:rsidP="00192615" w:rsidRDefault="006B5322" w14:paraId="5D9FD167" w14:textId="0F497070">
      <w:pPr>
        <w:spacing w:line="240" w:lineRule="auto"/>
        <w:rPr>
          <w:rFonts w:cstheme="minorHAnsi"/>
        </w:rPr>
      </w:pPr>
      <w:r>
        <w:rPr>
          <w:rFonts w:cstheme="minorHAnsi"/>
        </w:rPr>
        <w:t xml:space="preserve">M. </w:t>
      </w:r>
      <w:proofErr w:type="spellStart"/>
      <w:r w:rsidRPr="006B5322" w:rsidR="00192615">
        <w:rPr>
          <w:rFonts w:cstheme="minorHAnsi"/>
        </w:rPr>
        <w:t>Agema</w:t>
      </w:r>
      <w:proofErr w:type="spellEnd"/>
    </w:p>
    <w:bookmarkEnd w:id="3"/>
    <w:p w:rsidRPr="006B5322" w:rsidR="00192615" w:rsidP="00192615" w:rsidRDefault="00192615" w14:paraId="573152CE" w14:textId="77777777">
      <w:pPr>
        <w:spacing w:line="240" w:lineRule="atLeast"/>
        <w:rPr>
          <w:rFonts w:cstheme="minorHAnsi"/>
          <w:noProof/>
        </w:rPr>
      </w:pPr>
    </w:p>
    <w:p w:rsidRPr="006B5322" w:rsidR="0046091E" w:rsidRDefault="0046091E" w14:paraId="1A428261" w14:textId="77777777">
      <w:pPr>
        <w:rPr>
          <w:rFonts w:cstheme="minorHAnsi"/>
        </w:rPr>
      </w:pPr>
    </w:p>
    <w:sectPr w:rsidRPr="006B5322" w:rsidR="0046091E" w:rsidSect="0019261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C107" w14:textId="77777777" w:rsidR="00192615" w:rsidRDefault="00192615" w:rsidP="00192615">
      <w:pPr>
        <w:spacing w:after="0" w:line="240" w:lineRule="auto"/>
      </w:pPr>
      <w:r>
        <w:separator/>
      </w:r>
    </w:p>
  </w:endnote>
  <w:endnote w:type="continuationSeparator" w:id="0">
    <w:p w14:paraId="379EA9DD" w14:textId="77777777" w:rsidR="00192615" w:rsidRDefault="00192615" w:rsidP="0019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8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94A5" w14:textId="77777777" w:rsidR="00192615" w:rsidRPr="00192615" w:rsidRDefault="00192615" w:rsidP="001926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770" w14:textId="77777777" w:rsidR="00192615" w:rsidRPr="00192615" w:rsidRDefault="00192615" w:rsidP="001926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7AA2" w14:textId="77777777" w:rsidR="00192615" w:rsidRPr="00192615" w:rsidRDefault="00192615" w:rsidP="001926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83EC" w14:textId="77777777" w:rsidR="00192615" w:rsidRDefault="00192615" w:rsidP="00192615">
      <w:pPr>
        <w:spacing w:after="0" w:line="240" w:lineRule="auto"/>
      </w:pPr>
      <w:r>
        <w:separator/>
      </w:r>
    </w:p>
  </w:footnote>
  <w:footnote w:type="continuationSeparator" w:id="0">
    <w:p w14:paraId="724FAAE0" w14:textId="77777777" w:rsidR="00192615" w:rsidRDefault="00192615" w:rsidP="00192615">
      <w:pPr>
        <w:spacing w:after="0" w:line="240" w:lineRule="auto"/>
      </w:pPr>
      <w:r>
        <w:continuationSeparator/>
      </w:r>
    </w:p>
  </w:footnote>
  <w:footnote w:id="1">
    <w:p w14:paraId="4F9014E2" w14:textId="145497BA" w:rsidR="00192615" w:rsidRPr="00CC5C14" w:rsidRDefault="00192615" w:rsidP="00192615">
      <w:pPr>
        <w:pStyle w:val="Voetnoottekst"/>
        <w:rPr>
          <w:sz w:val="16"/>
          <w:szCs w:val="16"/>
        </w:rPr>
      </w:pPr>
      <w:r w:rsidRPr="00CC5C14">
        <w:rPr>
          <w:rStyle w:val="Voetnootmarkering"/>
          <w:sz w:val="16"/>
          <w:szCs w:val="16"/>
        </w:rPr>
        <w:footnoteRef/>
      </w:r>
      <w:r w:rsidRPr="00CC5C14">
        <w:rPr>
          <w:sz w:val="16"/>
          <w:szCs w:val="16"/>
        </w:rPr>
        <w:t xml:space="preserve"> Kamerstuk 29477</w:t>
      </w:r>
      <w:r>
        <w:rPr>
          <w:sz w:val="16"/>
          <w:szCs w:val="16"/>
        </w:rPr>
        <w:t>,</w:t>
      </w:r>
      <w:r w:rsidRPr="00CC5C14">
        <w:rPr>
          <w:sz w:val="16"/>
          <w:szCs w:val="16"/>
        </w:rPr>
        <w:t xml:space="preserve"> nr. 851</w:t>
      </w:r>
    </w:p>
  </w:footnote>
  <w:footnote w:id="2">
    <w:p w14:paraId="657DF5A5" w14:textId="4B18AEF8" w:rsidR="00192615" w:rsidRPr="00CC5C14" w:rsidRDefault="00192615" w:rsidP="00192615">
      <w:pPr>
        <w:pStyle w:val="Voetnoottekst"/>
        <w:rPr>
          <w:sz w:val="16"/>
          <w:szCs w:val="16"/>
        </w:rPr>
      </w:pPr>
      <w:r w:rsidRPr="00CC5C14">
        <w:rPr>
          <w:rStyle w:val="Voetnootmarkering"/>
          <w:sz w:val="16"/>
          <w:szCs w:val="16"/>
        </w:rPr>
        <w:footnoteRef/>
      </w:r>
      <w:r w:rsidRPr="00CC5C14">
        <w:rPr>
          <w:sz w:val="16"/>
          <w:szCs w:val="16"/>
        </w:rPr>
        <w:t xml:space="preserve"> Kamerstuk 29477, nr. 851</w:t>
      </w:r>
    </w:p>
  </w:footnote>
  <w:footnote w:id="3">
    <w:p w14:paraId="2C45A916" w14:textId="3ED1E701" w:rsidR="00192615" w:rsidRPr="00CC5C14" w:rsidRDefault="00192615" w:rsidP="00192615">
      <w:pPr>
        <w:pStyle w:val="Voetnoottekst"/>
        <w:rPr>
          <w:sz w:val="16"/>
          <w:szCs w:val="16"/>
        </w:rPr>
      </w:pPr>
      <w:r w:rsidRPr="00CC5C14">
        <w:rPr>
          <w:rStyle w:val="Voetnootmarkering"/>
          <w:sz w:val="16"/>
          <w:szCs w:val="16"/>
        </w:rPr>
        <w:footnoteRef/>
      </w:r>
      <w:r w:rsidRPr="00CC5C14">
        <w:rPr>
          <w:sz w:val="16"/>
          <w:szCs w:val="16"/>
        </w:rPr>
        <w:t xml:space="preserve"> De eerste evaluatie van het Zorginstituut is in augustus 2022 naar de Kamer gestuurd (Kamerstuk 29477</w:t>
      </w:r>
      <w:r>
        <w:rPr>
          <w:sz w:val="16"/>
          <w:szCs w:val="16"/>
        </w:rPr>
        <w:t>,</w:t>
      </w:r>
      <w:r w:rsidRPr="00CC5C14">
        <w:rPr>
          <w:sz w:val="16"/>
          <w:szCs w:val="16"/>
        </w:rPr>
        <w:t xml:space="preserve"> nr. 783).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40F0" w14:textId="77777777" w:rsidR="00192615" w:rsidRPr="00192615" w:rsidRDefault="00192615" w:rsidP="001926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8376" w14:textId="77777777" w:rsidR="00192615" w:rsidRPr="00192615" w:rsidRDefault="00192615" w:rsidP="001926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522C" w14:textId="77777777" w:rsidR="00192615" w:rsidRPr="00192615" w:rsidRDefault="00192615" w:rsidP="001926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260"/>
    <w:multiLevelType w:val="hybridMultilevel"/>
    <w:tmpl w:val="A59E3366"/>
    <w:lvl w:ilvl="0" w:tplc="7172B508">
      <w:start w:val="1"/>
      <w:numFmt w:val="bullet"/>
      <w:lvlText w:val=""/>
      <w:lvlJc w:val="left"/>
      <w:pPr>
        <w:ind w:left="360" w:hanging="360"/>
      </w:pPr>
      <w:rPr>
        <w:rFonts w:ascii="Symbol" w:hAnsi="Symbol" w:hint="default"/>
      </w:rPr>
    </w:lvl>
    <w:lvl w:ilvl="1" w:tplc="A460832C" w:tentative="1">
      <w:start w:val="1"/>
      <w:numFmt w:val="bullet"/>
      <w:lvlText w:val="o"/>
      <w:lvlJc w:val="left"/>
      <w:pPr>
        <w:ind w:left="1080" w:hanging="360"/>
      </w:pPr>
      <w:rPr>
        <w:rFonts w:ascii="Courier New" w:hAnsi="Courier New" w:cs="Courier New" w:hint="default"/>
      </w:rPr>
    </w:lvl>
    <w:lvl w:ilvl="2" w:tplc="8E10814A" w:tentative="1">
      <w:start w:val="1"/>
      <w:numFmt w:val="bullet"/>
      <w:lvlText w:val=""/>
      <w:lvlJc w:val="left"/>
      <w:pPr>
        <w:ind w:left="1800" w:hanging="360"/>
      </w:pPr>
      <w:rPr>
        <w:rFonts w:ascii="Wingdings" w:hAnsi="Wingdings" w:hint="default"/>
      </w:rPr>
    </w:lvl>
    <w:lvl w:ilvl="3" w:tplc="6BB6A99C" w:tentative="1">
      <w:start w:val="1"/>
      <w:numFmt w:val="bullet"/>
      <w:lvlText w:val=""/>
      <w:lvlJc w:val="left"/>
      <w:pPr>
        <w:ind w:left="2520" w:hanging="360"/>
      </w:pPr>
      <w:rPr>
        <w:rFonts w:ascii="Symbol" w:hAnsi="Symbol" w:hint="default"/>
      </w:rPr>
    </w:lvl>
    <w:lvl w:ilvl="4" w:tplc="2F9E216E" w:tentative="1">
      <w:start w:val="1"/>
      <w:numFmt w:val="bullet"/>
      <w:lvlText w:val="o"/>
      <w:lvlJc w:val="left"/>
      <w:pPr>
        <w:ind w:left="3240" w:hanging="360"/>
      </w:pPr>
      <w:rPr>
        <w:rFonts w:ascii="Courier New" w:hAnsi="Courier New" w:cs="Courier New" w:hint="default"/>
      </w:rPr>
    </w:lvl>
    <w:lvl w:ilvl="5" w:tplc="C764DB1E" w:tentative="1">
      <w:start w:val="1"/>
      <w:numFmt w:val="bullet"/>
      <w:lvlText w:val=""/>
      <w:lvlJc w:val="left"/>
      <w:pPr>
        <w:ind w:left="3960" w:hanging="360"/>
      </w:pPr>
      <w:rPr>
        <w:rFonts w:ascii="Wingdings" w:hAnsi="Wingdings" w:hint="default"/>
      </w:rPr>
    </w:lvl>
    <w:lvl w:ilvl="6" w:tplc="87927EBA" w:tentative="1">
      <w:start w:val="1"/>
      <w:numFmt w:val="bullet"/>
      <w:lvlText w:val=""/>
      <w:lvlJc w:val="left"/>
      <w:pPr>
        <w:ind w:left="4680" w:hanging="360"/>
      </w:pPr>
      <w:rPr>
        <w:rFonts w:ascii="Symbol" w:hAnsi="Symbol" w:hint="default"/>
      </w:rPr>
    </w:lvl>
    <w:lvl w:ilvl="7" w:tplc="3D38F526" w:tentative="1">
      <w:start w:val="1"/>
      <w:numFmt w:val="bullet"/>
      <w:lvlText w:val="o"/>
      <w:lvlJc w:val="left"/>
      <w:pPr>
        <w:ind w:left="5400" w:hanging="360"/>
      </w:pPr>
      <w:rPr>
        <w:rFonts w:ascii="Courier New" w:hAnsi="Courier New" w:cs="Courier New" w:hint="default"/>
      </w:rPr>
    </w:lvl>
    <w:lvl w:ilvl="8" w:tplc="4FDE8EC0" w:tentative="1">
      <w:start w:val="1"/>
      <w:numFmt w:val="bullet"/>
      <w:lvlText w:val=""/>
      <w:lvlJc w:val="left"/>
      <w:pPr>
        <w:ind w:left="6120" w:hanging="360"/>
      </w:pPr>
      <w:rPr>
        <w:rFonts w:ascii="Wingdings" w:hAnsi="Wingdings" w:hint="default"/>
      </w:rPr>
    </w:lvl>
  </w:abstractNum>
  <w:num w:numId="1" w16cid:durableId="71415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15"/>
    <w:rsid w:val="00192615"/>
    <w:rsid w:val="0046091E"/>
    <w:rsid w:val="006B5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FB2B"/>
  <w15:chartTrackingRefBased/>
  <w15:docId w15:val="{F69D87F0-8336-4B9C-B586-D7A1401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19261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9261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19261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19261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9261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192615"/>
    <w:pPr>
      <w:spacing w:before="90"/>
    </w:pPr>
    <w:rPr>
      <w:b/>
    </w:rPr>
  </w:style>
  <w:style w:type="paragraph" w:customStyle="1" w:styleId="Huisstijl-ReferentiegegevenskopW1">
    <w:name w:val="Huisstijl - Referentiegegevens kop W1"/>
    <w:basedOn w:val="Standaard"/>
    <w:next w:val="Huisstijl-Referentiegegevens"/>
    <w:rsid w:val="0019261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9261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9261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19261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192615"/>
    <w:rPr>
      <w:i/>
    </w:rPr>
  </w:style>
  <w:style w:type="paragraph" w:customStyle="1" w:styleId="Huisstijl-Paginanummer">
    <w:name w:val="Huisstijl - Paginanummer"/>
    <w:basedOn w:val="Standaard"/>
    <w:rsid w:val="0019261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9261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9261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19261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192615"/>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92615"/>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92615"/>
    <w:rPr>
      <w:vertAlign w:val="superscript"/>
    </w:rPr>
  </w:style>
  <w:style w:type="paragraph" w:styleId="Voettekst">
    <w:name w:val="footer"/>
    <w:basedOn w:val="Standaard"/>
    <w:link w:val="VoettekstChar"/>
    <w:uiPriority w:val="99"/>
    <w:unhideWhenUsed/>
    <w:rsid w:val="001926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833</ap:Words>
  <ap:Characters>4584</ap:Characters>
  <ap:DocSecurity>0</ap:DocSecurity>
  <ap:Lines>38</ap:Lines>
  <ap:Paragraphs>10</ap:Paragraphs>
  <ap:ScaleCrop>false</ap:ScaleCrop>
  <ap:LinksUpToDate>false</ap:LinksUpToDate>
  <ap:CharactersWithSpaces>5407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2024-09-04T13:07:00.0000000Z</dcterms:created>
  <dcterms:modified xsi:type="dcterms:W3CDTF">2024-09-04T13:07:00.0000000Z</dcterms:modified>
  <version/>
  <category/>
</coreProperties>
</file>