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1CE" w:rsidRDefault="00877D1E" w14:paraId="36FFB22F" w14:textId="77777777">
      <w:r>
        <w:t>Geachte voorzitter,</w:t>
      </w:r>
    </w:p>
    <w:p w:rsidR="006601CE" w:rsidRDefault="006601CE" w14:paraId="36FFB230" w14:textId="77777777"/>
    <w:p w:rsidRPr="006C6FA9" w:rsidR="00ED26F1" w:rsidP="006C6FA9" w:rsidRDefault="002E30D3" w14:paraId="7B72B6DD" w14:textId="78B15433">
      <w:bookmarkStart w:name="_Hlk175215126" w:id="0"/>
      <w:r w:rsidRPr="000304EC">
        <w:t xml:space="preserve">De Oekraïense energievoorziening staat door de </w:t>
      </w:r>
      <w:r w:rsidR="00ED26F1">
        <w:t>aanhouden</w:t>
      </w:r>
      <w:r w:rsidR="00F616F5">
        <w:t>de</w:t>
      </w:r>
      <w:r w:rsidR="00ED26F1">
        <w:t xml:space="preserve"> </w:t>
      </w:r>
      <w:r w:rsidRPr="000304EC">
        <w:t>Russische aanvallen onder grote druk.</w:t>
      </w:r>
      <w:r w:rsidR="006C6FA9">
        <w:t xml:space="preserve"> Maandag 26 augustus jl. </w:t>
      </w:r>
      <w:r w:rsidR="00B51C4D">
        <w:t>werd</w:t>
      </w:r>
      <w:r w:rsidR="006C6FA9">
        <w:t xml:space="preserve"> Oekraïne getroffen door </w:t>
      </w:r>
      <w:r w:rsidR="00B51C4D">
        <w:t>d</w:t>
      </w:r>
      <w:r w:rsidR="006C6FA9">
        <w:t xml:space="preserve">e grootste </w:t>
      </w:r>
      <w:r w:rsidR="00B51C4D">
        <w:t>Russische lucht</w:t>
      </w:r>
      <w:r w:rsidR="006C6FA9">
        <w:t>aanval</w:t>
      </w:r>
      <w:r w:rsidR="00B51C4D">
        <w:t xml:space="preserve"> sinds het begin van de oorlog. Deze aanval was met name</w:t>
      </w:r>
      <w:r w:rsidR="006C6FA9">
        <w:t xml:space="preserve"> gericht op de Oekraïense energie-infrastructuu</w:t>
      </w:r>
      <w:r w:rsidR="00B51C4D">
        <w:t xml:space="preserve">r en </w:t>
      </w:r>
      <w:r w:rsidR="006C6FA9">
        <w:t>veroorzaakte ernstige schade</w:t>
      </w:r>
      <w:r w:rsidR="00B51C4D">
        <w:t>, en</w:t>
      </w:r>
      <w:r w:rsidR="006C6FA9">
        <w:t xml:space="preserve"> stroom- en wateronderbrekingen in </w:t>
      </w:r>
      <w:r w:rsidR="00B51C4D">
        <w:t xml:space="preserve">grote delen </w:t>
      </w:r>
      <w:r w:rsidR="006C6FA9">
        <w:t xml:space="preserve">van </w:t>
      </w:r>
      <w:r w:rsidR="00B51C4D">
        <w:t>het land</w:t>
      </w:r>
      <w:r w:rsidR="006C6FA9">
        <w:t xml:space="preserve">. </w:t>
      </w:r>
      <w:r w:rsidR="006C6FA9">
        <w:rPr>
          <w:rFonts w:cstheme="minorHAnsi"/>
        </w:rPr>
        <w:t>De</w:t>
      </w:r>
      <w:r>
        <w:rPr>
          <w:rFonts w:cstheme="minorHAnsi"/>
        </w:rPr>
        <w:t xml:space="preserve"> </w:t>
      </w:r>
      <w:r w:rsidR="00B51C4D">
        <w:rPr>
          <w:rFonts w:cstheme="minorHAnsi"/>
        </w:rPr>
        <w:t xml:space="preserve">aanhoudende Russische </w:t>
      </w:r>
      <w:r w:rsidR="006C6FA9">
        <w:rPr>
          <w:rFonts w:cstheme="minorHAnsi"/>
        </w:rPr>
        <w:t xml:space="preserve">aanvallen </w:t>
      </w:r>
      <w:r w:rsidR="00B51C4D">
        <w:rPr>
          <w:rFonts w:cstheme="minorHAnsi"/>
        </w:rPr>
        <w:t>leiden tot</w:t>
      </w:r>
      <w:r w:rsidR="006C6FA9">
        <w:rPr>
          <w:rFonts w:cstheme="minorHAnsi"/>
        </w:rPr>
        <w:t xml:space="preserve"> structurele </w:t>
      </w:r>
      <w:r w:rsidRPr="000304EC">
        <w:rPr>
          <w:rFonts w:cstheme="minorHAnsi"/>
        </w:rPr>
        <w:t xml:space="preserve">schade </w:t>
      </w:r>
      <w:r w:rsidR="006C6FA9">
        <w:rPr>
          <w:rFonts w:cstheme="minorHAnsi"/>
        </w:rPr>
        <w:t>met</w:t>
      </w:r>
      <w:r w:rsidRPr="000304EC">
        <w:rPr>
          <w:rFonts w:cstheme="minorHAnsi"/>
        </w:rPr>
        <w:t xml:space="preserve"> forse </w:t>
      </w:r>
      <w:r w:rsidR="00ED26F1">
        <w:rPr>
          <w:rFonts w:cstheme="minorHAnsi"/>
        </w:rPr>
        <w:t xml:space="preserve">energie </w:t>
      </w:r>
      <w:r w:rsidRPr="000304EC">
        <w:rPr>
          <w:rFonts w:cstheme="minorHAnsi"/>
        </w:rPr>
        <w:t>black-outs tot gevolg</w:t>
      </w:r>
      <w:r w:rsidR="00B51C4D">
        <w:rPr>
          <w:rFonts w:cstheme="minorHAnsi"/>
        </w:rPr>
        <w:t>. Dit heeft</w:t>
      </w:r>
      <w:r w:rsidRPr="000304EC">
        <w:rPr>
          <w:rFonts w:cstheme="minorHAnsi"/>
        </w:rPr>
        <w:t xml:space="preserve"> grote consequenties </w:t>
      </w:r>
      <w:r w:rsidRPr="000304EC">
        <w:t xml:space="preserve">voor de Oekraïense maatschappij en economie. </w:t>
      </w:r>
      <w:r w:rsidRPr="000304EC">
        <w:rPr>
          <w:rFonts w:cstheme="minorHAnsi"/>
        </w:rPr>
        <w:t xml:space="preserve">Voor Oekraïne is </w:t>
      </w:r>
      <w:r w:rsidR="00B51C4D">
        <w:rPr>
          <w:rFonts w:cstheme="minorHAnsi"/>
        </w:rPr>
        <w:t xml:space="preserve">naast luchtafweer capaciteit, </w:t>
      </w:r>
      <w:r w:rsidRPr="000304EC">
        <w:rPr>
          <w:rFonts w:cstheme="minorHAnsi"/>
        </w:rPr>
        <w:t xml:space="preserve">hulp voor kritiek herstel op dit vlak de </w:t>
      </w:r>
      <w:r w:rsidR="00B51C4D">
        <w:rPr>
          <w:rFonts w:cstheme="minorHAnsi"/>
        </w:rPr>
        <w:t>hoogste</w:t>
      </w:r>
      <w:r w:rsidRPr="000304EC">
        <w:rPr>
          <w:rFonts w:cstheme="minorHAnsi"/>
        </w:rPr>
        <w:t xml:space="preserve"> prioriteit</w:t>
      </w:r>
      <w:r w:rsidR="005A3CEF">
        <w:rPr>
          <w:rFonts w:cstheme="minorHAnsi"/>
        </w:rPr>
        <w:t>.</w:t>
      </w:r>
      <w:r w:rsidRPr="000304EC">
        <w:rPr>
          <w:rFonts w:cstheme="minorHAnsi"/>
        </w:rPr>
        <w:t xml:space="preserve"> </w:t>
      </w:r>
    </w:p>
    <w:p w:rsidR="00ED26F1" w:rsidP="002E30D3" w:rsidRDefault="00ED26F1" w14:paraId="3C1F296F" w14:textId="77777777">
      <w:pPr>
        <w:rPr>
          <w:rFonts w:cstheme="minorHAnsi"/>
        </w:rPr>
      </w:pPr>
    </w:p>
    <w:p w:rsidRPr="00ED26F1" w:rsidR="0014201F" w:rsidP="002E30D3" w:rsidRDefault="00BA2D09" w14:paraId="571685F6" w14:textId="58E34B85">
      <w:r w:rsidRPr="000304EC">
        <w:t>N</w:t>
      </w:r>
      <w:r>
        <w:t xml:space="preserve">ederland </w:t>
      </w:r>
      <w:r w:rsidRPr="000304EC">
        <w:t xml:space="preserve">heeft sinds 2022 circa </w:t>
      </w:r>
      <w:r w:rsidR="0009745E">
        <w:t xml:space="preserve">EUR </w:t>
      </w:r>
      <w:r>
        <w:t xml:space="preserve">220 </w:t>
      </w:r>
      <w:r w:rsidRPr="000304EC">
        <w:t>miljoen steun geleverd aan herstel van de energie-infrastructuur</w:t>
      </w:r>
      <w:r>
        <w:t>.</w:t>
      </w:r>
      <w:bookmarkEnd w:id="0"/>
      <w:r w:rsidR="00ED26F1">
        <w:rPr>
          <w:rFonts w:cstheme="minorHAnsi"/>
        </w:rPr>
        <w:t xml:space="preserve"> </w:t>
      </w:r>
      <w:r w:rsidRPr="000304EC" w:rsidR="002E30D3">
        <w:t>Middels deze brief informeer ik uw Kamer over de intensivering van Nederlandse steun aan de Oekraïense energie-infrastructuu</w:t>
      </w:r>
      <w:r w:rsidR="0014201F">
        <w:t>r</w:t>
      </w:r>
      <w:r w:rsidR="00ED26F1">
        <w:t xml:space="preserve">. Deze initiatieven zijn een aanvulling op de aangekondigde </w:t>
      </w:r>
      <w:r w:rsidR="0014201F">
        <w:t xml:space="preserve">steun </w:t>
      </w:r>
      <w:r w:rsidRPr="000304EC" w:rsidR="0014201F">
        <w:t>ten behoeve van kritiek herstel en humanitaire hulp</w:t>
      </w:r>
      <w:r w:rsidR="001937DC">
        <w:t xml:space="preserve"> </w:t>
      </w:r>
      <w:r w:rsidR="005A3CEF">
        <w:t xml:space="preserve">ter waarde </w:t>
      </w:r>
      <w:r w:rsidR="001937DC">
        <w:t xml:space="preserve">van </w:t>
      </w:r>
      <w:r w:rsidR="00560AE5">
        <w:t xml:space="preserve">EUR </w:t>
      </w:r>
      <w:r w:rsidR="001937DC">
        <w:t xml:space="preserve">138 miljoen </w:t>
      </w:r>
      <w:r w:rsidR="0014201F">
        <w:t xml:space="preserve">voor 2024 </w:t>
      </w:r>
      <w:r w:rsidRPr="000304EC" w:rsidR="0014201F">
        <w:t xml:space="preserve">zoals gecommuniceerd naar </w:t>
      </w:r>
      <w:r w:rsidR="00AA66E3">
        <w:t>u</w:t>
      </w:r>
      <w:r w:rsidRPr="000304EC" w:rsidR="0014201F">
        <w:t>w kamer op 7 juni</w:t>
      </w:r>
      <w:r w:rsidR="00E57A1B">
        <w:t>.</w:t>
      </w:r>
      <w:r w:rsidR="00AA66E3">
        <w:rPr>
          <w:rStyle w:val="FootnoteReference"/>
        </w:rPr>
        <w:footnoteReference w:id="1"/>
      </w:r>
      <w:r w:rsidR="00AA66E3">
        <w:t xml:space="preserve"> </w:t>
      </w:r>
      <w:r w:rsidRPr="000304EC" w:rsidR="002E30D3">
        <w:t>De</w:t>
      </w:r>
      <w:r w:rsidR="0014201F">
        <w:t>ze</w:t>
      </w:r>
      <w:r w:rsidRPr="000304EC" w:rsidR="002E30D3">
        <w:t xml:space="preserve"> intensivering wordt gefinancierd uit de toegekende middelen uit de Voorjaarsnota 2024 voor hulp aan Oekraïne in 2024 en 2025.</w:t>
      </w:r>
      <w:r w:rsidR="0014201F">
        <w:t xml:space="preserve"> </w:t>
      </w:r>
    </w:p>
    <w:p w:rsidR="002F6886" w:rsidP="00C52822" w:rsidRDefault="002F6886" w14:paraId="2F8F9465" w14:textId="77777777"/>
    <w:p w:rsidRPr="000304EC" w:rsidR="00C52822" w:rsidP="00C52822" w:rsidRDefault="00C52822" w14:paraId="0070CF88" w14:textId="6F19DED6">
      <w:r w:rsidRPr="000304EC">
        <w:t xml:space="preserve">Op basis van een bezoek van het ministerie van Economische Zaken in juni jl. aan Oekraïne om de steunbehoeften in kaart te brengen op energiegebied zijn drie </w:t>
      </w:r>
      <w:r w:rsidR="008C6890">
        <w:t xml:space="preserve">additionele </w:t>
      </w:r>
      <w:r w:rsidRPr="000304EC">
        <w:t>steuninitiatieven geïdentificeerd</w:t>
      </w:r>
      <w:r w:rsidR="0028050D">
        <w:t xml:space="preserve"> voor aankomende winter </w:t>
      </w:r>
      <w:r w:rsidR="00160E7C">
        <w:t xml:space="preserve">en de periode daarna </w:t>
      </w:r>
      <w:r w:rsidR="005A3CEF">
        <w:t xml:space="preserve">ter waarde </w:t>
      </w:r>
      <w:r w:rsidR="0028050D">
        <w:t xml:space="preserve">van </w:t>
      </w:r>
      <w:r w:rsidR="0009637C">
        <w:t xml:space="preserve">EUR </w:t>
      </w:r>
      <w:r>
        <w:t>94</w:t>
      </w:r>
      <w:r w:rsidR="00644B42">
        <w:t>,</w:t>
      </w:r>
      <w:r>
        <w:t>5 miljoen</w:t>
      </w:r>
      <w:r w:rsidR="0028050D">
        <w:t>:</w:t>
      </w:r>
    </w:p>
    <w:p w:rsidR="00C52822" w:rsidP="00C52822" w:rsidRDefault="00C52822" w14:paraId="02D6518D" w14:textId="77777777"/>
    <w:p w:rsidRPr="000304EC" w:rsidR="005067F7" w:rsidP="005067F7" w:rsidRDefault="005067F7" w14:paraId="775A0B3C" w14:textId="0AD14D71">
      <w:pPr>
        <w:pStyle w:val="ListParagraph"/>
        <w:numPr>
          <w:ilvl w:val="0"/>
          <w:numId w:val="6"/>
        </w:numPr>
        <w:rPr>
          <w:sz w:val="18"/>
          <w:szCs w:val="18"/>
        </w:rPr>
      </w:pPr>
      <w:r w:rsidRPr="000304EC">
        <w:rPr>
          <w:sz w:val="18"/>
          <w:szCs w:val="18"/>
        </w:rPr>
        <w:t>De aanschaf van gasturbines via de E</w:t>
      </w:r>
      <w:r w:rsidR="00F616F5">
        <w:rPr>
          <w:sz w:val="18"/>
          <w:szCs w:val="18"/>
        </w:rPr>
        <w:t>uropese Bank voor Wederopbouw en Ontwikkeling (hierna: E</w:t>
      </w:r>
      <w:r w:rsidRPr="000304EC">
        <w:rPr>
          <w:sz w:val="18"/>
          <w:szCs w:val="18"/>
        </w:rPr>
        <w:t>BRD</w:t>
      </w:r>
      <w:r w:rsidR="00F616F5">
        <w:rPr>
          <w:sz w:val="18"/>
          <w:szCs w:val="18"/>
        </w:rPr>
        <w:t>)</w:t>
      </w:r>
      <w:r w:rsidRPr="000304EC">
        <w:rPr>
          <w:sz w:val="18"/>
          <w:szCs w:val="18"/>
        </w:rPr>
        <w:t xml:space="preserve"> i</w:t>
      </w:r>
      <w:r w:rsidR="005B7506">
        <w:rPr>
          <w:sz w:val="18"/>
          <w:szCs w:val="18"/>
        </w:rPr>
        <w:t xml:space="preserve">n </w:t>
      </w:r>
      <w:r w:rsidRPr="000304EC">
        <w:rPr>
          <w:sz w:val="18"/>
          <w:szCs w:val="18"/>
        </w:rPr>
        <w:t>s</w:t>
      </w:r>
      <w:r w:rsidR="005B7506">
        <w:rPr>
          <w:sz w:val="18"/>
          <w:szCs w:val="18"/>
        </w:rPr>
        <w:t xml:space="preserve">amenwerking </w:t>
      </w:r>
      <w:r w:rsidRPr="000304EC">
        <w:rPr>
          <w:sz w:val="18"/>
          <w:szCs w:val="18"/>
        </w:rPr>
        <w:t>m</w:t>
      </w:r>
      <w:r w:rsidR="005B7506">
        <w:rPr>
          <w:sz w:val="18"/>
          <w:szCs w:val="18"/>
        </w:rPr>
        <w:t>et</w:t>
      </w:r>
      <w:r w:rsidRPr="000304EC">
        <w:rPr>
          <w:sz w:val="18"/>
          <w:szCs w:val="18"/>
        </w:rPr>
        <w:t xml:space="preserve"> energiebedrijven in Oekraïne</w:t>
      </w:r>
      <w:r w:rsidR="005A3CEF">
        <w:rPr>
          <w:sz w:val="18"/>
          <w:szCs w:val="18"/>
        </w:rPr>
        <w:t xml:space="preserve"> ter waarde</w:t>
      </w:r>
      <w:r w:rsidRPr="000304EC">
        <w:rPr>
          <w:sz w:val="18"/>
          <w:szCs w:val="18"/>
        </w:rPr>
        <w:t xml:space="preserve"> van EUR 29,5 miljoen; </w:t>
      </w:r>
    </w:p>
    <w:p w:rsidRPr="000304EC" w:rsidR="005067F7" w:rsidP="005067F7" w:rsidRDefault="005067F7" w14:paraId="546DF1E9" w14:textId="14442B0B">
      <w:pPr>
        <w:pStyle w:val="ListParagraph"/>
        <w:numPr>
          <w:ilvl w:val="0"/>
          <w:numId w:val="6"/>
        </w:numPr>
        <w:rPr>
          <w:sz w:val="18"/>
          <w:szCs w:val="18"/>
        </w:rPr>
      </w:pPr>
      <w:r w:rsidRPr="000304EC">
        <w:rPr>
          <w:sz w:val="18"/>
          <w:szCs w:val="18"/>
        </w:rPr>
        <w:t xml:space="preserve">De continuatie van Nederlandse </w:t>
      </w:r>
      <w:r w:rsidRPr="000304EC">
        <w:rPr>
          <w:i/>
          <w:sz w:val="18"/>
          <w:szCs w:val="18"/>
        </w:rPr>
        <w:t>in-kind</w:t>
      </w:r>
      <w:r w:rsidRPr="000304EC">
        <w:rPr>
          <w:sz w:val="18"/>
          <w:szCs w:val="18"/>
        </w:rPr>
        <w:t xml:space="preserve"> leveringen van spullen en materialen die rechtstreeks gestuurd worden voor reparaties </w:t>
      </w:r>
      <w:r w:rsidR="00F616F5">
        <w:rPr>
          <w:sz w:val="18"/>
          <w:szCs w:val="18"/>
        </w:rPr>
        <w:t>aan</w:t>
      </w:r>
      <w:r w:rsidRPr="000304EC">
        <w:rPr>
          <w:sz w:val="18"/>
          <w:szCs w:val="18"/>
        </w:rPr>
        <w:t xml:space="preserve"> de Oekraïense energie-infrastructuur</w:t>
      </w:r>
      <w:r w:rsidR="005A3CEF">
        <w:rPr>
          <w:sz w:val="18"/>
          <w:szCs w:val="18"/>
        </w:rPr>
        <w:t xml:space="preserve"> ter waarde</w:t>
      </w:r>
      <w:r w:rsidRPr="000304EC">
        <w:rPr>
          <w:sz w:val="18"/>
          <w:szCs w:val="18"/>
        </w:rPr>
        <w:t xml:space="preserve"> van EUR 20 miljoen;</w:t>
      </w:r>
    </w:p>
    <w:p w:rsidRPr="000304EC" w:rsidR="005067F7" w:rsidP="005067F7" w:rsidRDefault="005067F7" w14:paraId="18E64DE4" w14:textId="4C4CDC23">
      <w:pPr>
        <w:pStyle w:val="ListParagraph"/>
        <w:numPr>
          <w:ilvl w:val="0"/>
          <w:numId w:val="6"/>
        </w:numPr>
        <w:rPr>
          <w:sz w:val="18"/>
          <w:szCs w:val="18"/>
        </w:rPr>
      </w:pPr>
      <w:r w:rsidRPr="000304EC">
        <w:rPr>
          <w:sz w:val="18"/>
          <w:szCs w:val="18"/>
        </w:rPr>
        <w:t xml:space="preserve">De gecoördineerde internationale levering van onder meer onderdelen voor reparaties, gasturbines en brandstof via het </w:t>
      </w:r>
      <w:r w:rsidRPr="000304EC">
        <w:rPr>
          <w:i/>
          <w:sz w:val="18"/>
          <w:szCs w:val="18"/>
        </w:rPr>
        <w:t xml:space="preserve">Ukraine Energy Support </w:t>
      </w:r>
      <w:r w:rsidRPr="000304EC">
        <w:rPr>
          <w:i/>
          <w:sz w:val="18"/>
          <w:szCs w:val="18"/>
        </w:rPr>
        <w:lastRenderedPageBreak/>
        <w:t>Fund</w:t>
      </w:r>
      <w:r w:rsidRPr="000304EC">
        <w:rPr>
          <w:sz w:val="18"/>
          <w:szCs w:val="18"/>
        </w:rPr>
        <w:t xml:space="preserve"> (hierna: UESF)</w:t>
      </w:r>
      <w:r w:rsidR="0074033E">
        <w:rPr>
          <w:sz w:val="18"/>
          <w:szCs w:val="18"/>
        </w:rPr>
        <w:t xml:space="preserve"> dat in samenspraak door het </w:t>
      </w:r>
      <w:r w:rsidR="0074033E">
        <w:rPr>
          <w:i/>
          <w:iCs/>
          <w:sz w:val="18"/>
          <w:szCs w:val="18"/>
        </w:rPr>
        <w:t xml:space="preserve">Energy Community </w:t>
      </w:r>
      <w:proofErr w:type="spellStart"/>
      <w:r w:rsidR="0074033E">
        <w:rPr>
          <w:i/>
          <w:iCs/>
          <w:sz w:val="18"/>
          <w:szCs w:val="18"/>
        </w:rPr>
        <w:t>Secretariat</w:t>
      </w:r>
      <w:proofErr w:type="spellEnd"/>
      <w:r w:rsidR="0074033E">
        <w:rPr>
          <w:i/>
          <w:iCs/>
          <w:sz w:val="18"/>
          <w:szCs w:val="18"/>
        </w:rPr>
        <w:t xml:space="preserve"> </w:t>
      </w:r>
      <w:r w:rsidR="0074033E">
        <w:rPr>
          <w:sz w:val="18"/>
          <w:szCs w:val="18"/>
        </w:rPr>
        <w:t>in samenwerking met Oekraïense ministerie van Energie is opgericht</w:t>
      </w:r>
      <w:r w:rsidR="009B31E5">
        <w:rPr>
          <w:sz w:val="18"/>
          <w:szCs w:val="18"/>
        </w:rPr>
        <w:t>,</w:t>
      </w:r>
      <w:r w:rsidR="005A3CEF">
        <w:rPr>
          <w:sz w:val="18"/>
          <w:szCs w:val="18"/>
        </w:rPr>
        <w:t xml:space="preserve"> ter waarde</w:t>
      </w:r>
      <w:r w:rsidRPr="000304EC">
        <w:rPr>
          <w:sz w:val="18"/>
          <w:szCs w:val="18"/>
        </w:rPr>
        <w:t xml:space="preserve"> van EUR 45 miljoen</w:t>
      </w:r>
      <w:r w:rsidR="005A3CEF">
        <w:rPr>
          <w:rStyle w:val="FootnoteReference"/>
          <w:i/>
          <w:iCs/>
          <w:sz w:val="18"/>
          <w:szCs w:val="18"/>
        </w:rPr>
        <w:footnoteReference w:id="2"/>
      </w:r>
      <w:r w:rsidRPr="000304EC">
        <w:rPr>
          <w:sz w:val="18"/>
          <w:szCs w:val="18"/>
        </w:rPr>
        <w:t>;</w:t>
      </w:r>
    </w:p>
    <w:p w:rsidR="00E86DC9" w:rsidP="006542F0" w:rsidRDefault="006542F0" w14:paraId="73792617" w14:textId="0AC5F330">
      <w:r w:rsidRPr="000304EC">
        <w:t xml:space="preserve">Steun via de EBRD </w:t>
      </w:r>
      <w:r w:rsidR="00E86DC9">
        <w:t xml:space="preserve">is </w:t>
      </w:r>
      <w:r w:rsidRPr="000304EC">
        <w:t>een voorzetting van eerder door Nederland geleverde steun</w:t>
      </w:r>
      <w:r>
        <w:t xml:space="preserve"> op het gebied van energie</w:t>
      </w:r>
      <w:r w:rsidRPr="000304EC">
        <w:t>.</w:t>
      </w:r>
      <w:r w:rsidR="00251864">
        <w:t xml:space="preserve"> </w:t>
      </w:r>
      <w:r w:rsidRPr="000304EC">
        <w:t xml:space="preserve">Daarmee heeft Oekraïense gasdistributeur </w:t>
      </w:r>
      <w:proofErr w:type="spellStart"/>
      <w:r w:rsidRPr="000304EC">
        <w:t>Naftogaz</w:t>
      </w:r>
      <w:proofErr w:type="spellEnd"/>
      <w:r w:rsidRPr="000304EC">
        <w:t xml:space="preserve"> met hulp van de EBRD</w:t>
      </w:r>
      <w:r w:rsidRPr="000304EC">
        <w:rPr>
          <w:i/>
        </w:rPr>
        <w:t xml:space="preserve"> </w:t>
      </w:r>
      <w:r w:rsidRPr="000304EC">
        <w:t xml:space="preserve">ca. 400 miljoen kubieke meter gas kunnen inkopen voor licht, warmte en stroom voor bedrijven, huishoudens en ziekenhuizen. Nederland heeft ook de Oekraïense netbeheerder Ukrenergo via de EBRD van steun voorzien ten behoeve van reparaties aan het energienet. </w:t>
      </w:r>
    </w:p>
    <w:p w:rsidR="00E86DC9" w:rsidP="006542F0" w:rsidRDefault="00E86DC9" w14:paraId="4C3AA82C" w14:textId="77777777"/>
    <w:p w:rsidR="006542F0" w:rsidP="006542F0" w:rsidRDefault="00E86DC9" w14:paraId="63C63FD0" w14:textId="3A724129">
      <w:r>
        <w:t xml:space="preserve">Ook de </w:t>
      </w:r>
      <w:r w:rsidRPr="005B7506">
        <w:rPr>
          <w:i/>
          <w:iCs/>
        </w:rPr>
        <w:t>in-kind</w:t>
      </w:r>
      <w:r>
        <w:t xml:space="preserve"> leveringen zijn een voortzetting van de Nederlandse steun. </w:t>
      </w:r>
      <w:r w:rsidRPr="000304EC" w:rsidR="006542F0">
        <w:t xml:space="preserve">Bilateraal heeft het ministerie van Economische Zaken met het </w:t>
      </w:r>
      <w:r w:rsidRPr="000304EC" w:rsidR="006542F0">
        <w:rPr>
          <w:i/>
          <w:iCs/>
        </w:rPr>
        <w:t>in-kind</w:t>
      </w:r>
      <w:r w:rsidRPr="000304EC" w:rsidR="006542F0">
        <w:t xml:space="preserve"> budget</w:t>
      </w:r>
      <w:r w:rsidRPr="000304EC" w:rsidR="006542F0">
        <w:rPr>
          <w:i/>
          <w:iCs/>
        </w:rPr>
        <w:t xml:space="preserve"> </w:t>
      </w:r>
      <w:r w:rsidRPr="000304EC" w:rsidR="006542F0">
        <w:t xml:space="preserve">doorlopend onderdelen geleverd ten behoeve van het herstel van het Oekraïense  energienet. Het gaat hier onder andere om generatoren, transformatoren en gaspijpen, die het ministerie aankoopt of aangeboden krijgt van (semi-)private partijen in Nederland. Er zijn in totaal tot dusverre </w:t>
      </w:r>
      <w:r w:rsidR="006542F0">
        <w:t>208</w:t>
      </w:r>
      <w:r w:rsidRPr="000304EC" w:rsidR="006542F0">
        <w:t xml:space="preserve"> vrachtwagens aan goederen geleverd voor het Oekraïense elektriciteits- en gasnet en nieuwe leveringen zijn in voorbereiding. </w:t>
      </w:r>
    </w:p>
    <w:p w:rsidRPr="000304EC" w:rsidR="006542F0" w:rsidP="006542F0" w:rsidRDefault="006542F0" w14:paraId="478AF849" w14:textId="77777777"/>
    <w:p w:rsidRPr="000304EC" w:rsidR="006542F0" w:rsidP="006542F0" w:rsidRDefault="006542F0" w14:paraId="3963EDAC" w14:textId="1DFC73D5">
      <w:r w:rsidRPr="000304EC">
        <w:t xml:space="preserve">De Nederlandse steun via het UESF is een toevoeging op deze bestaande steunkanalen. Het </w:t>
      </w:r>
      <w:r w:rsidRPr="000304EC">
        <w:rPr>
          <w:i/>
        </w:rPr>
        <w:t>Ukraine Energy Support Fund</w:t>
      </w:r>
      <w:r w:rsidRPr="000304EC">
        <w:t xml:space="preserve"> is</w:t>
      </w:r>
      <w:r w:rsidR="00160E7C">
        <w:t xml:space="preserve"> </w:t>
      </w:r>
      <w:r w:rsidR="007C774B">
        <w:t xml:space="preserve">door het </w:t>
      </w:r>
      <w:r w:rsidRPr="007C774B" w:rsidR="007C774B">
        <w:rPr>
          <w:i/>
          <w:iCs/>
        </w:rPr>
        <w:t xml:space="preserve">Energy Community </w:t>
      </w:r>
      <w:proofErr w:type="spellStart"/>
      <w:r w:rsidRPr="007C774B" w:rsidR="007C774B">
        <w:rPr>
          <w:i/>
          <w:iCs/>
        </w:rPr>
        <w:t>Secret</w:t>
      </w:r>
      <w:r w:rsidR="005A3CEF">
        <w:rPr>
          <w:i/>
          <w:iCs/>
        </w:rPr>
        <w:t>a</w:t>
      </w:r>
      <w:r w:rsidRPr="007C774B" w:rsidR="007C774B">
        <w:rPr>
          <w:i/>
          <w:iCs/>
        </w:rPr>
        <w:t>riat</w:t>
      </w:r>
      <w:proofErr w:type="spellEnd"/>
      <w:r w:rsidR="007C774B">
        <w:rPr>
          <w:i/>
          <w:iCs/>
        </w:rPr>
        <w:t xml:space="preserve"> </w:t>
      </w:r>
      <w:r w:rsidR="00160E7C">
        <w:t>op verzoek van de Europese Commissie en in samenspraak met het Oekraïense ministerie van Energie</w:t>
      </w:r>
      <w:r w:rsidRPr="000304EC">
        <w:t xml:space="preserve"> opgericht om de gevolgen van de Russische aanvallen op kritieke energie-infrastructuur op te vangen. Het fonds zorgt voor de aankoop van onderdelen voor reparaties van (kolen)centrales; onderdelen voor nieuwe energieproductie (gasturbines); voertuigen voor herstelwerkzaamheden; beschermingsmateriaal voor energiecentrales en brandstof voor energiebedrijven. Het beheer valt onder het secretariaat van de </w:t>
      </w:r>
      <w:r w:rsidRPr="000304EC">
        <w:rPr>
          <w:i/>
        </w:rPr>
        <w:t>Energy Community</w:t>
      </w:r>
      <w:r w:rsidRPr="000304EC">
        <w:t xml:space="preserve">, </w:t>
      </w:r>
      <w:bookmarkStart w:name="_Hlk175323779" w:id="1"/>
      <w:r w:rsidRPr="000304EC">
        <w:t xml:space="preserve">een internationale organisatie waarvan </w:t>
      </w:r>
      <w:r w:rsidR="00E047FA">
        <w:t xml:space="preserve">o.a. </w:t>
      </w:r>
      <w:r w:rsidRPr="000304EC">
        <w:t xml:space="preserve">Oekraïne en de Europese </w:t>
      </w:r>
      <w:r w:rsidR="00D92E52">
        <w:t>Commissie</w:t>
      </w:r>
      <w:r w:rsidRPr="000304EC">
        <w:t xml:space="preserve"> lid zijn</w:t>
      </w:r>
      <w:bookmarkEnd w:id="1"/>
      <w:r w:rsidRPr="000304EC">
        <w:t xml:space="preserve">. Nederland zal zich bij </w:t>
      </w:r>
      <w:r w:rsidR="00251864">
        <w:t xml:space="preserve">andere </w:t>
      </w:r>
      <w:r w:rsidRPr="000304EC">
        <w:t xml:space="preserve">internationale donoren voegen die hebben bijgedragen aan het UESF, dat inmiddels meer dan </w:t>
      </w:r>
      <w:r w:rsidR="00E57A1B">
        <w:t xml:space="preserve">EUR </w:t>
      </w:r>
      <w:r w:rsidRPr="000304EC">
        <w:t>500 miljoen aan donorgelden heeft gecoördineerd.</w:t>
      </w:r>
    </w:p>
    <w:p w:rsidR="006542F0" w:rsidP="00C52822" w:rsidRDefault="006542F0" w14:paraId="7BE48C9B" w14:textId="77777777"/>
    <w:p w:rsidR="00C52822" w:rsidP="002E30D3" w:rsidRDefault="00644B42" w14:paraId="4E2A84FC" w14:textId="7AB47405">
      <w:r>
        <w:t>Deze</w:t>
      </w:r>
      <w:r w:rsidR="00737C4D">
        <w:t xml:space="preserve"> </w:t>
      </w:r>
      <w:r w:rsidR="00251864">
        <w:t>additionele energie-</w:t>
      </w:r>
      <w:r w:rsidR="00737C4D">
        <w:t xml:space="preserve">interventies komen bovenop de </w:t>
      </w:r>
      <w:r w:rsidR="008C6890">
        <w:t xml:space="preserve">voorgenomen </w:t>
      </w:r>
      <w:r w:rsidR="0096753F">
        <w:t>continuatie van steuninitiatieven in 2025:</w:t>
      </w:r>
    </w:p>
    <w:p w:rsidR="00C52822" w:rsidP="002E30D3" w:rsidRDefault="00C52822" w14:paraId="4F764F06" w14:textId="77777777"/>
    <w:p w:rsidRPr="000304EC" w:rsidR="00644B42" w:rsidP="00644B42" w:rsidRDefault="00644B42" w14:paraId="3A05C548" w14:textId="5BCFAE84">
      <w:pPr>
        <w:pStyle w:val="ListParagraph"/>
        <w:numPr>
          <w:ilvl w:val="0"/>
          <w:numId w:val="7"/>
        </w:numPr>
        <w:rPr>
          <w:sz w:val="18"/>
          <w:szCs w:val="18"/>
        </w:rPr>
      </w:pPr>
      <w:r w:rsidRPr="000304EC">
        <w:rPr>
          <w:sz w:val="18"/>
          <w:szCs w:val="18"/>
        </w:rPr>
        <w:t>Kritieke herstel (energie)infrastructuur:</w:t>
      </w:r>
      <w:r w:rsidRPr="000304EC">
        <w:rPr>
          <w:sz w:val="18"/>
          <w:szCs w:val="18"/>
        </w:rPr>
        <w:tab/>
      </w:r>
    </w:p>
    <w:p w:rsidRPr="000304EC" w:rsidR="00644B42" w:rsidP="00644B42" w:rsidRDefault="00040E57" w14:paraId="0A6E26FD" w14:textId="4A23380D">
      <w:pPr>
        <w:pStyle w:val="ListParagraph"/>
        <w:numPr>
          <w:ilvl w:val="1"/>
          <w:numId w:val="7"/>
        </w:numPr>
        <w:rPr>
          <w:sz w:val="18"/>
          <w:szCs w:val="18"/>
        </w:rPr>
      </w:pPr>
      <w:r>
        <w:rPr>
          <w:sz w:val="18"/>
          <w:szCs w:val="18"/>
        </w:rPr>
        <w:t xml:space="preserve">EUR </w:t>
      </w:r>
      <w:r w:rsidRPr="000304EC" w:rsidR="00644B42">
        <w:rPr>
          <w:sz w:val="18"/>
          <w:szCs w:val="18"/>
        </w:rPr>
        <w:t>55 miljoen</w:t>
      </w:r>
      <w:r w:rsidR="009C7298">
        <w:rPr>
          <w:sz w:val="18"/>
          <w:szCs w:val="18"/>
        </w:rPr>
        <w:t xml:space="preserve"> </w:t>
      </w:r>
      <w:r w:rsidR="00251864">
        <w:rPr>
          <w:sz w:val="18"/>
          <w:szCs w:val="18"/>
        </w:rPr>
        <w:t>ten behoeve van</w:t>
      </w:r>
      <w:r w:rsidRPr="000304EC" w:rsidR="00251864">
        <w:rPr>
          <w:sz w:val="18"/>
          <w:szCs w:val="18"/>
        </w:rPr>
        <w:t xml:space="preserve"> reparatie</w:t>
      </w:r>
      <w:r w:rsidR="00251864">
        <w:rPr>
          <w:sz w:val="18"/>
          <w:szCs w:val="18"/>
        </w:rPr>
        <w:t>s</w:t>
      </w:r>
      <w:r w:rsidRPr="000304EC" w:rsidR="00251864">
        <w:rPr>
          <w:sz w:val="18"/>
          <w:szCs w:val="18"/>
        </w:rPr>
        <w:t xml:space="preserve"> van energie</w:t>
      </w:r>
      <w:r w:rsidR="00251864">
        <w:rPr>
          <w:sz w:val="18"/>
          <w:szCs w:val="18"/>
        </w:rPr>
        <w:t>-</w:t>
      </w:r>
      <w:r w:rsidRPr="000304EC" w:rsidR="00251864">
        <w:rPr>
          <w:sz w:val="18"/>
          <w:szCs w:val="18"/>
        </w:rPr>
        <w:t xml:space="preserve">infrastructuur, wegen, bruggen, onderdak, scholen en ziekenhuizen; </w:t>
      </w:r>
      <w:r w:rsidRPr="000304EC" w:rsidR="00644B42">
        <w:rPr>
          <w:sz w:val="18"/>
          <w:szCs w:val="18"/>
        </w:rPr>
        <w:t xml:space="preserve">via het </w:t>
      </w:r>
      <w:r w:rsidRPr="000304EC" w:rsidR="00644B42">
        <w:rPr>
          <w:i/>
          <w:iCs/>
          <w:sz w:val="18"/>
          <w:szCs w:val="18"/>
        </w:rPr>
        <w:t>Ukraine Relief, Recovery, Reconstruction and Reform Trust Fund</w:t>
      </w:r>
      <w:r w:rsidRPr="000304EC" w:rsidR="00644B42">
        <w:rPr>
          <w:sz w:val="18"/>
          <w:szCs w:val="18"/>
        </w:rPr>
        <w:t xml:space="preserve"> (URTF) van de W</w:t>
      </w:r>
      <w:r w:rsidR="0096753F">
        <w:rPr>
          <w:sz w:val="18"/>
          <w:szCs w:val="18"/>
        </w:rPr>
        <w:t>ereldbank</w:t>
      </w:r>
      <w:r w:rsidR="008B6BCD">
        <w:rPr>
          <w:sz w:val="18"/>
          <w:szCs w:val="18"/>
        </w:rPr>
        <w:t>;</w:t>
      </w:r>
      <w:r w:rsidRPr="000304EC" w:rsidR="00644B42">
        <w:rPr>
          <w:sz w:val="18"/>
          <w:szCs w:val="18"/>
        </w:rPr>
        <w:t xml:space="preserve"> </w:t>
      </w:r>
    </w:p>
    <w:p w:rsidRPr="000304EC" w:rsidR="00644B42" w:rsidP="00644B42" w:rsidRDefault="00040E57" w14:paraId="3EDA647E" w14:textId="2313B418">
      <w:pPr>
        <w:pStyle w:val="ListParagraph"/>
        <w:numPr>
          <w:ilvl w:val="1"/>
          <w:numId w:val="7"/>
        </w:numPr>
        <w:rPr>
          <w:sz w:val="18"/>
          <w:szCs w:val="18"/>
        </w:rPr>
      </w:pPr>
      <w:r>
        <w:rPr>
          <w:sz w:val="18"/>
          <w:szCs w:val="18"/>
        </w:rPr>
        <w:t xml:space="preserve">EUR </w:t>
      </w:r>
      <w:r w:rsidRPr="000304EC" w:rsidR="00644B42">
        <w:rPr>
          <w:sz w:val="18"/>
          <w:szCs w:val="18"/>
        </w:rPr>
        <w:t>20 miljoen</w:t>
      </w:r>
      <w:r w:rsidR="009C7298">
        <w:rPr>
          <w:sz w:val="18"/>
          <w:szCs w:val="18"/>
        </w:rPr>
        <w:t xml:space="preserve"> </w:t>
      </w:r>
      <w:r w:rsidR="00251864">
        <w:rPr>
          <w:sz w:val="18"/>
          <w:szCs w:val="18"/>
        </w:rPr>
        <w:t>ten behoeve van financiering voor Oekraïense energiebedrijven</w:t>
      </w:r>
      <w:r w:rsidRPr="000304EC" w:rsidR="00251864">
        <w:rPr>
          <w:sz w:val="18"/>
          <w:szCs w:val="18"/>
        </w:rPr>
        <w:t xml:space="preserve"> </w:t>
      </w:r>
      <w:r w:rsidRPr="000304EC" w:rsidR="00644B42">
        <w:rPr>
          <w:sz w:val="18"/>
          <w:szCs w:val="18"/>
        </w:rPr>
        <w:t>via de EBRD</w:t>
      </w:r>
      <w:r w:rsidR="009C7298">
        <w:rPr>
          <w:sz w:val="18"/>
          <w:szCs w:val="18"/>
        </w:rPr>
        <w:t>.</w:t>
      </w:r>
    </w:p>
    <w:p w:rsidRPr="000304EC" w:rsidR="00644B42" w:rsidP="00644B42" w:rsidRDefault="00644B42" w14:paraId="5B4E1289" w14:textId="5004FDEA">
      <w:pPr>
        <w:pStyle w:val="ListParagraph"/>
        <w:numPr>
          <w:ilvl w:val="0"/>
          <w:numId w:val="7"/>
        </w:numPr>
        <w:rPr>
          <w:sz w:val="18"/>
          <w:szCs w:val="18"/>
        </w:rPr>
      </w:pPr>
      <w:r w:rsidRPr="000304EC">
        <w:rPr>
          <w:sz w:val="18"/>
          <w:szCs w:val="18"/>
        </w:rPr>
        <w:t>Humanitaire hulpverlening:</w:t>
      </w:r>
    </w:p>
    <w:p w:rsidRPr="00757B46" w:rsidR="00644B42" w:rsidP="00757B46" w:rsidRDefault="00040E57" w14:paraId="2B82D9E1" w14:textId="6DB71E1F">
      <w:pPr>
        <w:pStyle w:val="ListParagraph"/>
        <w:numPr>
          <w:ilvl w:val="1"/>
          <w:numId w:val="7"/>
        </w:numPr>
        <w:rPr>
          <w:sz w:val="18"/>
          <w:szCs w:val="18"/>
        </w:rPr>
      </w:pPr>
      <w:r>
        <w:rPr>
          <w:sz w:val="18"/>
          <w:szCs w:val="18"/>
        </w:rPr>
        <w:t xml:space="preserve">EUR </w:t>
      </w:r>
      <w:r w:rsidR="008B58BA">
        <w:rPr>
          <w:sz w:val="18"/>
          <w:szCs w:val="18"/>
        </w:rPr>
        <w:t>2</w:t>
      </w:r>
      <w:r w:rsidRPr="000304EC" w:rsidR="00644B42">
        <w:rPr>
          <w:sz w:val="18"/>
          <w:szCs w:val="18"/>
        </w:rPr>
        <w:t xml:space="preserve">5 </w:t>
      </w:r>
      <w:r w:rsidR="00644B42">
        <w:rPr>
          <w:sz w:val="18"/>
          <w:szCs w:val="18"/>
        </w:rPr>
        <w:t>miljoen</w:t>
      </w:r>
      <w:r w:rsidRPr="000304EC" w:rsidR="00644B42">
        <w:rPr>
          <w:sz w:val="18"/>
          <w:szCs w:val="18"/>
        </w:rPr>
        <w:t xml:space="preserve"> </w:t>
      </w:r>
      <w:r w:rsidR="008B58BA">
        <w:rPr>
          <w:sz w:val="18"/>
          <w:szCs w:val="18"/>
        </w:rPr>
        <w:t xml:space="preserve">voor voortzetting </w:t>
      </w:r>
      <w:r w:rsidR="00A014A2">
        <w:rPr>
          <w:sz w:val="18"/>
          <w:szCs w:val="18"/>
        </w:rPr>
        <w:t>van</w:t>
      </w:r>
      <w:r w:rsidR="00F34420">
        <w:rPr>
          <w:sz w:val="18"/>
          <w:szCs w:val="18"/>
        </w:rPr>
        <w:t xml:space="preserve"> </w:t>
      </w:r>
      <w:r w:rsidR="008B58BA">
        <w:rPr>
          <w:sz w:val="18"/>
          <w:szCs w:val="18"/>
        </w:rPr>
        <w:t>humanitaire bijstand</w:t>
      </w:r>
      <w:r w:rsidRPr="008B58BA" w:rsidR="008B58BA">
        <w:rPr>
          <w:sz w:val="18"/>
          <w:szCs w:val="18"/>
        </w:rPr>
        <w:t xml:space="preserve"> </w:t>
      </w:r>
      <w:r w:rsidR="008B58BA">
        <w:rPr>
          <w:sz w:val="18"/>
          <w:szCs w:val="18"/>
        </w:rPr>
        <w:t xml:space="preserve">en van </w:t>
      </w:r>
      <w:r w:rsidRPr="000304EC" w:rsidR="008B58BA">
        <w:rPr>
          <w:sz w:val="18"/>
          <w:szCs w:val="18"/>
        </w:rPr>
        <w:t>geestelijke gezondheidszorg en psychosociale steun</w:t>
      </w:r>
      <w:r w:rsidR="00757B46">
        <w:rPr>
          <w:sz w:val="18"/>
          <w:szCs w:val="18"/>
        </w:rPr>
        <w:t>,</w:t>
      </w:r>
      <w:r w:rsidR="008B58BA">
        <w:rPr>
          <w:sz w:val="18"/>
          <w:szCs w:val="18"/>
        </w:rPr>
        <w:t xml:space="preserve"> </w:t>
      </w:r>
      <w:r w:rsidR="00F34420">
        <w:rPr>
          <w:sz w:val="18"/>
          <w:szCs w:val="18"/>
        </w:rPr>
        <w:t>via</w:t>
      </w:r>
      <w:r w:rsidRPr="000304EC" w:rsidR="00644B42">
        <w:rPr>
          <w:sz w:val="18"/>
          <w:szCs w:val="18"/>
        </w:rPr>
        <w:t xml:space="preserve"> </w:t>
      </w:r>
      <w:r w:rsidR="008B58BA">
        <w:rPr>
          <w:sz w:val="18"/>
          <w:szCs w:val="18"/>
        </w:rPr>
        <w:t xml:space="preserve">bestaande partners zoals </w:t>
      </w:r>
      <w:r w:rsidRPr="000304EC" w:rsidR="00644B42">
        <w:rPr>
          <w:sz w:val="18"/>
          <w:szCs w:val="18"/>
        </w:rPr>
        <w:t xml:space="preserve">het </w:t>
      </w:r>
      <w:r w:rsidRPr="000304EC" w:rsidR="00644B42">
        <w:rPr>
          <w:i/>
          <w:iCs/>
          <w:sz w:val="18"/>
          <w:szCs w:val="18"/>
        </w:rPr>
        <w:t>Ukraine Humanitarian Fund</w:t>
      </w:r>
      <w:r w:rsidRPr="000304EC" w:rsidR="00644B42">
        <w:rPr>
          <w:sz w:val="18"/>
          <w:szCs w:val="18"/>
        </w:rPr>
        <w:t xml:space="preserve"> van OCHA</w:t>
      </w:r>
      <w:r w:rsidR="00757B46">
        <w:rPr>
          <w:sz w:val="18"/>
          <w:szCs w:val="18"/>
        </w:rPr>
        <w:t xml:space="preserve">, </w:t>
      </w:r>
      <w:r w:rsidRPr="00757B46" w:rsidR="00644B42">
        <w:rPr>
          <w:sz w:val="18"/>
          <w:szCs w:val="18"/>
        </w:rPr>
        <w:t xml:space="preserve">het </w:t>
      </w:r>
      <w:r w:rsidRPr="00757B46" w:rsidR="00644B42">
        <w:rPr>
          <w:i/>
          <w:iCs/>
          <w:sz w:val="18"/>
          <w:szCs w:val="18"/>
        </w:rPr>
        <w:t xml:space="preserve">International Committee of the Red Cross </w:t>
      </w:r>
      <w:r w:rsidRPr="00757B46" w:rsidR="009C7298">
        <w:rPr>
          <w:sz w:val="18"/>
          <w:szCs w:val="18"/>
        </w:rPr>
        <w:t>en de Wereldgezondheidsorganisatie</w:t>
      </w:r>
      <w:r w:rsidRPr="00757B46" w:rsidR="00644B42">
        <w:rPr>
          <w:sz w:val="18"/>
          <w:szCs w:val="18"/>
        </w:rPr>
        <w:t>;</w:t>
      </w:r>
      <w:r w:rsidRPr="00757B46" w:rsidR="008B58BA">
        <w:rPr>
          <w:sz w:val="18"/>
          <w:szCs w:val="18"/>
        </w:rPr>
        <w:t xml:space="preserve"> </w:t>
      </w:r>
    </w:p>
    <w:p w:rsidR="0096753F" w:rsidP="0096753F" w:rsidRDefault="00040E57" w14:paraId="60BEA77E" w14:textId="43B92B05">
      <w:pPr>
        <w:pStyle w:val="ListParagraph"/>
        <w:numPr>
          <w:ilvl w:val="1"/>
          <w:numId w:val="7"/>
        </w:numPr>
        <w:rPr>
          <w:sz w:val="18"/>
          <w:szCs w:val="18"/>
        </w:rPr>
      </w:pPr>
      <w:r>
        <w:rPr>
          <w:sz w:val="18"/>
          <w:szCs w:val="18"/>
        </w:rPr>
        <w:t>EUR</w:t>
      </w:r>
      <w:r w:rsidR="008B6BCD">
        <w:rPr>
          <w:sz w:val="18"/>
          <w:szCs w:val="18"/>
        </w:rPr>
        <w:t xml:space="preserve"> </w:t>
      </w:r>
      <w:r w:rsidRPr="000304EC" w:rsidR="00644B42">
        <w:rPr>
          <w:sz w:val="18"/>
          <w:szCs w:val="18"/>
        </w:rPr>
        <w:t>10 m</w:t>
      </w:r>
      <w:r w:rsidR="00644B42">
        <w:rPr>
          <w:sz w:val="18"/>
          <w:szCs w:val="18"/>
        </w:rPr>
        <w:t>iljoen</w:t>
      </w:r>
      <w:r w:rsidR="00F34420">
        <w:rPr>
          <w:sz w:val="18"/>
          <w:szCs w:val="18"/>
        </w:rPr>
        <w:t xml:space="preserve"> </w:t>
      </w:r>
      <w:r w:rsidR="00C7167F">
        <w:rPr>
          <w:sz w:val="18"/>
          <w:szCs w:val="18"/>
        </w:rPr>
        <w:t xml:space="preserve">voor voortzetting </w:t>
      </w:r>
      <w:r w:rsidR="00A014A2">
        <w:rPr>
          <w:sz w:val="18"/>
          <w:szCs w:val="18"/>
        </w:rPr>
        <w:t>van</w:t>
      </w:r>
      <w:r w:rsidRPr="000304EC" w:rsidR="00644B42">
        <w:rPr>
          <w:sz w:val="18"/>
          <w:szCs w:val="18"/>
        </w:rPr>
        <w:t xml:space="preserve"> humanitaire ontmijning</w:t>
      </w:r>
      <w:r w:rsidR="0096753F">
        <w:rPr>
          <w:sz w:val="18"/>
          <w:szCs w:val="18"/>
        </w:rPr>
        <w:t>.</w:t>
      </w:r>
    </w:p>
    <w:p w:rsidR="0096753F" w:rsidP="0096753F" w:rsidRDefault="0096753F" w14:paraId="44FCD62B" w14:textId="77777777"/>
    <w:p w:rsidRPr="0096753F" w:rsidR="0096753F" w:rsidP="0096753F" w:rsidRDefault="00A31503" w14:paraId="61320627" w14:textId="68E302BA">
      <w:r>
        <w:lastRenderedPageBreak/>
        <w:t>Tevens wordt er</w:t>
      </w:r>
      <w:r w:rsidR="00D30B48">
        <w:t xml:space="preserve"> </w:t>
      </w:r>
      <w:r w:rsidR="00040E57">
        <w:t xml:space="preserve">EUR </w:t>
      </w:r>
      <w:r>
        <w:t xml:space="preserve">5 miljoen beschikbaar gesteld voor technische assistentie </w:t>
      </w:r>
      <w:r w:rsidR="00A014A2">
        <w:t xml:space="preserve">ter ondersteuning van het financieel-economisch hervormingsprogramma van Oekraïne </w:t>
      </w:r>
      <w:r>
        <w:t xml:space="preserve">via het </w:t>
      </w:r>
      <w:r w:rsidR="002C1CBD">
        <w:t>m</w:t>
      </w:r>
      <w:r>
        <w:t xml:space="preserve">inisterie van Financiën. </w:t>
      </w:r>
    </w:p>
    <w:p w:rsidRPr="000304EC" w:rsidR="002E30D3" w:rsidP="002E30D3" w:rsidRDefault="002E30D3" w14:paraId="6084A9E9" w14:textId="77777777"/>
    <w:p w:rsidRPr="000304EC" w:rsidR="002E30D3" w:rsidP="002E30D3" w:rsidRDefault="002E30D3" w14:paraId="770F843F" w14:textId="4E18EAB3">
      <w:r w:rsidRPr="000304EC">
        <w:t>Deze invulling</w:t>
      </w:r>
      <w:r w:rsidR="00BE0ED7">
        <w:t xml:space="preserve"> van de beschikbaar gestelde middelen tijdens de Voorjaarsnota 2024</w:t>
      </w:r>
      <w:r w:rsidRPr="000304EC">
        <w:t xml:space="preserve"> leidt tot enkele budgettaire verschuivingen in 2024 en 2025 die in de suppletoire begroting september en de Begroting</w:t>
      </w:r>
      <w:r w:rsidR="00946EE5">
        <w:t>en</w:t>
      </w:r>
      <w:r w:rsidRPr="000304EC">
        <w:t xml:space="preserve"> 2025 </w:t>
      </w:r>
      <w:r w:rsidR="002A29E6">
        <w:t xml:space="preserve">van BHO en BZ </w:t>
      </w:r>
      <w:r w:rsidRPr="000304EC">
        <w:t>worden verwerkt.</w:t>
      </w:r>
    </w:p>
    <w:p w:rsidR="00BE0ED7" w:rsidRDefault="00BE0ED7" w14:paraId="5AAABF39" w14:textId="77777777"/>
    <w:p w:rsidR="00BD79C7" w:rsidRDefault="00BD79C7" w14:paraId="4E1ED3B7" w14:textId="77777777"/>
    <w:p w:rsidR="006601CE" w:rsidRDefault="002E30D3" w14:paraId="36FFB232" w14:textId="78919026">
      <w:r w:rsidRPr="000304EC">
        <w:t>De</w:t>
      </w:r>
      <w:r w:rsidRPr="000304EC">
        <w:rPr>
          <w:spacing w:val="-9"/>
        </w:rPr>
        <w:t xml:space="preserve"> </w:t>
      </w:r>
      <w:r w:rsidRPr="000304EC">
        <w:t>minister</w:t>
      </w:r>
      <w:r w:rsidRPr="000304EC">
        <w:rPr>
          <w:spacing w:val="-9"/>
        </w:rPr>
        <w:t xml:space="preserve"> </w:t>
      </w:r>
      <w:r w:rsidRPr="000304EC">
        <w:t>voor</w:t>
      </w:r>
      <w:r w:rsidRPr="000304EC">
        <w:rPr>
          <w:spacing w:val="-9"/>
        </w:rPr>
        <w:t xml:space="preserve"> </w:t>
      </w:r>
      <w:r w:rsidRPr="000304EC">
        <w:t>Buitenlandse</w:t>
      </w:r>
      <w:r w:rsidRPr="000304EC">
        <w:rPr>
          <w:spacing w:val="-9"/>
        </w:rPr>
        <w:t xml:space="preserve"> </w:t>
      </w:r>
      <w:r w:rsidRPr="000304EC">
        <w:t xml:space="preserve">Handel </w:t>
      </w:r>
      <w:r w:rsidR="00BD79C7">
        <w:br/>
      </w:r>
      <w:r w:rsidRPr="000304EC">
        <w:t>en Ontwikkelingshulp,</w:t>
      </w:r>
    </w:p>
    <w:p w:rsidR="00BD79C7" w:rsidRDefault="00BD79C7" w14:paraId="487C1CDF" w14:textId="77777777"/>
    <w:p w:rsidR="00BD79C7" w:rsidRDefault="00BD79C7" w14:paraId="462CAFA4" w14:textId="77777777"/>
    <w:p w:rsidR="00BD79C7" w:rsidRDefault="00BD79C7" w14:paraId="2A7439D7" w14:textId="77777777"/>
    <w:p w:rsidR="00BD79C7" w:rsidRDefault="00BD79C7" w14:paraId="5555049F" w14:textId="77777777"/>
    <w:p w:rsidR="00BD79C7" w:rsidRDefault="00BD79C7" w14:paraId="27F8ACB5" w14:textId="77777777"/>
    <w:p w:rsidR="00BD79C7" w:rsidRDefault="00BD79C7" w14:paraId="3136C3CB" w14:textId="77777777"/>
    <w:p w:rsidR="00F967E6" w:rsidRDefault="00F967E6" w14:paraId="24B81B3E" w14:textId="2FFFF49B">
      <w:r>
        <w:t>Reinette Klever</w:t>
      </w:r>
    </w:p>
    <w:p w:rsidR="006601CE" w:rsidRDefault="006601CE" w14:paraId="36FFB234" w14:textId="77777777"/>
    <w:p w:rsidR="006601CE" w:rsidRDefault="006601CE" w14:paraId="36FFB235" w14:textId="77777777"/>
    <w:p w:rsidR="006601CE" w:rsidRDefault="006601CE" w14:paraId="36FFB236" w14:textId="77777777"/>
    <w:p w:rsidR="006601CE" w:rsidRDefault="006601CE" w14:paraId="36FFB237" w14:textId="77777777"/>
    <w:sectPr w:rsidR="006601CE" w:rsidSect="00133F23">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B240" w14:textId="77777777" w:rsidR="00290EF4" w:rsidRDefault="00877D1E">
      <w:pPr>
        <w:spacing w:line="240" w:lineRule="auto"/>
      </w:pPr>
      <w:r>
        <w:separator/>
      </w:r>
    </w:p>
  </w:endnote>
  <w:endnote w:type="continuationSeparator" w:id="0">
    <w:p w14:paraId="36FFB242" w14:textId="77777777" w:rsidR="00290EF4" w:rsidRDefault="00877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BA71" w14:textId="77777777" w:rsidR="00BD79C7" w:rsidRDefault="00BD7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38884"/>
      <w:docPartObj>
        <w:docPartGallery w:val="Page Numbers (Bottom of Page)"/>
        <w:docPartUnique/>
      </w:docPartObj>
    </w:sdtPr>
    <w:sdtContent>
      <w:p w14:paraId="31487654" w14:textId="72029BEB" w:rsidR="00BD79C7" w:rsidRDefault="00BD79C7">
        <w:pPr>
          <w:pStyle w:val="Footer"/>
          <w:jc w:val="center"/>
        </w:pPr>
        <w:r>
          <w:fldChar w:fldCharType="begin"/>
        </w:r>
        <w:r>
          <w:instrText>PAGE   \* MERGEFORMAT</w:instrText>
        </w:r>
        <w:r>
          <w:fldChar w:fldCharType="separate"/>
        </w:r>
        <w:r>
          <w:t>2</w:t>
        </w:r>
        <w:r>
          <w:fldChar w:fldCharType="end"/>
        </w:r>
      </w:p>
    </w:sdtContent>
  </w:sdt>
  <w:p w14:paraId="3D3149AE" w14:textId="77777777" w:rsidR="00BD79C7" w:rsidRDefault="00BD7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270828"/>
      <w:docPartObj>
        <w:docPartGallery w:val="Page Numbers (Bottom of Page)"/>
        <w:docPartUnique/>
      </w:docPartObj>
    </w:sdtPr>
    <w:sdtContent>
      <w:p w14:paraId="6C5AC817" w14:textId="0846B865" w:rsidR="00BD79C7" w:rsidRDefault="00BD79C7">
        <w:pPr>
          <w:pStyle w:val="Footer"/>
          <w:jc w:val="center"/>
        </w:pPr>
        <w:r>
          <w:fldChar w:fldCharType="begin"/>
        </w:r>
        <w:r>
          <w:instrText>PAGE   \* MERGEFORMAT</w:instrText>
        </w:r>
        <w:r>
          <w:fldChar w:fldCharType="separate"/>
        </w:r>
        <w:r>
          <w:t>2</w:t>
        </w:r>
        <w:r>
          <w:fldChar w:fldCharType="end"/>
        </w:r>
      </w:p>
    </w:sdtContent>
  </w:sdt>
  <w:p w14:paraId="757145FB" w14:textId="77777777" w:rsidR="00BD79C7" w:rsidRDefault="00BD7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B23C" w14:textId="77777777" w:rsidR="00290EF4" w:rsidRDefault="00877D1E">
      <w:pPr>
        <w:spacing w:line="240" w:lineRule="auto"/>
      </w:pPr>
      <w:r>
        <w:separator/>
      </w:r>
    </w:p>
  </w:footnote>
  <w:footnote w:type="continuationSeparator" w:id="0">
    <w:p w14:paraId="36FFB23E" w14:textId="77777777" w:rsidR="00290EF4" w:rsidRDefault="00877D1E">
      <w:pPr>
        <w:spacing w:line="240" w:lineRule="auto"/>
      </w:pPr>
      <w:r>
        <w:continuationSeparator/>
      </w:r>
    </w:p>
  </w:footnote>
  <w:footnote w:id="1">
    <w:p w14:paraId="3DF3A65C" w14:textId="193B234C" w:rsidR="00AA66E3" w:rsidRPr="005A3CEF" w:rsidRDefault="00AA66E3">
      <w:pPr>
        <w:pStyle w:val="FootnoteText"/>
        <w:rPr>
          <w:color w:val="auto"/>
          <w:sz w:val="16"/>
          <w:szCs w:val="16"/>
        </w:rPr>
      </w:pPr>
      <w:r w:rsidRPr="005A3CEF">
        <w:rPr>
          <w:rStyle w:val="FootnoteReference"/>
          <w:color w:val="auto"/>
          <w:sz w:val="16"/>
          <w:szCs w:val="16"/>
        </w:rPr>
        <w:footnoteRef/>
      </w:r>
      <w:r w:rsidRPr="005A3CEF">
        <w:rPr>
          <w:color w:val="auto"/>
          <w:sz w:val="16"/>
          <w:szCs w:val="16"/>
        </w:rPr>
        <w:t xml:space="preserve"> Invulling BHOS-middelen Voorjaarsnota Oekraïne 2024, 7 juni 2024, Kamerstuk 36 045, nr. 183</w:t>
      </w:r>
      <w:r w:rsidR="005A3CEF" w:rsidRPr="005A3CEF">
        <w:rPr>
          <w:color w:val="auto"/>
          <w:sz w:val="16"/>
          <w:szCs w:val="16"/>
        </w:rPr>
        <w:t>.</w:t>
      </w:r>
    </w:p>
  </w:footnote>
  <w:footnote w:id="2">
    <w:p w14:paraId="57189C63" w14:textId="77777777" w:rsidR="005A3CEF" w:rsidRPr="005A3CEF" w:rsidRDefault="005A3CEF" w:rsidP="005A3CEF">
      <w:pPr>
        <w:pStyle w:val="FootnoteText"/>
        <w:rPr>
          <w:color w:val="auto"/>
          <w:sz w:val="16"/>
          <w:szCs w:val="16"/>
        </w:rPr>
      </w:pPr>
      <w:r w:rsidRPr="005A3CEF">
        <w:rPr>
          <w:rStyle w:val="FootnoteReference"/>
          <w:color w:val="auto"/>
          <w:sz w:val="16"/>
          <w:szCs w:val="16"/>
        </w:rPr>
        <w:footnoteRef/>
      </w:r>
      <w:r w:rsidRPr="005A3CEF">
        <w:rPr>
          <w:color w:val="auto"/>
          <w:sz w:val="16"/>
          <w:szCs w:val="16"/>
        </w:rPr>
        <w:t xml:space="preserve"> Een internationale organisatie waarvan o.a. Oekraïne en de Europese Commissie lid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ACB3" w14:textId="77777777" w:rsidR="00BD79C7" w:rsidRDefault="00BD7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B238" w14:textId="28BDD4C9" w:rsidR="006601CE" w:rsidRDefault="00877D1E">
    <w:r>
      <w:rPr>
        <w:noProof/>
      </w:rPr>
      <mc:AlternateContent>
        <mc:Choice Requires="wps">
          <w:drawing>
            <wp:anchor distT="0" distB="0" distL="0" distR="0" simplePos="0" relativeHeight="251652608" behindDoc="0" locked="1" layoutInCell="1" allowOverlap="1" wp14:anchorId="36FFB23C" wp14:editId="66C52AD6">
              <wp:simplePos x="0" y="0"/>
              <wp:positionH relativeFrom="page">
                <wp:posOffset>5923915</wp:posOffset>
              </wp:positionH>
              <wp:positionV relativeFrom="page">
                <wp:posOffset>1962150</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36FFB266" w14:textId="77777777" w:rsidR="006601CE" w:rsidRDefault="00877D1E">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36FFB23C" id="_x0000_t202" coordsize="21600,21600" o:spt="202" path="m,l,21600r21600,l21600,xe">
              <v:stroke joinstyle="miter"/>
              <v:path gradientshapeok="t" o:connecttype="rect"/>
            </v:shapetype>
            <v:shape id="41b1110a-80a4-11ea-b356-6230a4311406" o:spid="_x0000_s1026" type="#_x0000_t202" style="position:absolute;margin-left:466.45pt;margin-top:154.5pt;width:107.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36FFB266" w14:textId="77777777" w:rsidR="006601CE" w:rsidRDefault="00877D1E">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6FFB240" wp14:editId="1598DD9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FFB275" w14:textId="77777777" w:rsidR="00290EF4" w:rsidRDefault="00290EF4"/>
                      </w:txbxContent>
                    </wps:txbx>
                    <wps:bodyPr vert="horz" wrap="square" lIns="0" tIns="0" rIns="0" bIns="0" anchor="t" anchorCtr="0"/>
                  </wps:wsp>
                </a:graphicData>
              </a:graphic>
            </wp:anchor>
          </w:drawing>
        </mc:Choice>
        <mc:Fallback>
          <w:pict>
            <v:shape w14:anchorId="36FFB24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6FFB275" w14:textId="77777777" w:rsidR="00290EF4" w:rsidRDefault="00290EF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B23A" w14:textId="578FDDA7" w:rsidR="006601CE" w:rsidRDefault="00877D1E">
    <w:pPr>
      <w:spacing w:after="7131" w:line="14" w:lineRule="exact"/>
    </w:pPr>
    <w:r>
      <w:rPr>
        <w:noProof/>
      </w:rPr>
      <mc:AlternateContent>
        <mc:Choice Requires="wps">
          <w:drawing>
            <wp:anchor distT="0" distB="0" distL="0" distR="0" simplePos="0" relativeHeight="251655680" behindDoc="0" locked="1" layoutInCell="1" allowOverlap="1" wp14:anchorId="36FFB242" wp14:editId="36FFB24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6FFB268" w14:textId="77777777" w:rsidR="00290EF4" w:rsidRDefault="00290EF4"/>
                      </w:txbxContent>
                    </wps:txbx>
                    <wps:bodyPr vert="horz" wrap="square" lIns="0" tIns="0" rIns="0" bIns="0" anchor="t" anchorCtr="0"/>
                  </wps:wsp>
                </a:graphicData>
              </a:graphic>
            </wp:anchor>
          </w:drawing>
        </mc:Choice>
        <mc:Fallback>
          <w:pict>
            <v:shapetype w14:anchorId="36FFB24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6FFB268" w14:textId="77777777" w:rsidR="00290EF4" w:rsidRDefault="00290EF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6FFB244" wp14:editId="36FFB24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FFB253" w14:textId="77777777" w:rsidR="006601CE" w:rsidRDefault="00877D1E">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6FFB24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6FFB253" w14:textId="77777777" w:rsidR="006601CE" w:rsidRDefault="00877D1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6FFB246" wp14:editId="36FFB24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601CE" w14:paraId="36FFB256" w14:textId="77777777">
                            <w:tc>
                              <w:tcPr>
                                <w:tcW w:w="678" w:type="dxa"/>
                              </w:tcPr>
                              <w:p w14:paraId="36FFB254" w14:textId="77777777" w:rsidR="006601CE" w:rsidRDefault="00877D1E">
                                <w:r>
                                  <w:t>Datum</w:t>
                                </w:r>
                              </w:p>
                            </w:tc>
                            <w:tc>
                              <w:tcPr>
                                <w:tcW w:w="6851" w:type="dxa"/>
                              </w:tcPr>
                              <w:p w14:paraId="36FFB255" w14:textId="0AFF2094" w:rsidR="006601CE" w:rsidRDefault="00BD79C7">
                                <w:r>
                                  <w:t>2 september</w:t>
                                </w:r>
                                <w:r w:rsidR="00877D1E">
                                  <w:t xml:space="preserve"> 2024</w:t>
                                </w:r>
                              </w:p>
                            </w:tc>
                          </w:tr>
                          <w:tr w:rsidR="006601CE" w14:paraId="36FFB25A" w14:textId="77777777">
                            <w:tc>
                              <w:tcPr>
                                <w:tcW w:w="678" w:type="dxa"/>
                              </w:tcPr>
                              <w:p w14:paraId="36FFB257" w14:textId="77777777" w:rsidR="006601CE" w:rsidRDefault="00877D1E">
                                <w:r>
                                  <w:t>Betreft</w:t>
                                </w:r>
                              </w:p>
                              <w:p w14:paraId="36FFB258" w14:textId="77777777" w:rsidR="006601CE" w:rsidRDefault="006601CE"/>
                            </w:tc>
                            <w:tc>
                              <w:tcPr>
                                <w:tcW w:w="6851" w:type="dxa"/>
                              </w:tcPr>
                              <w:p w14:paraId="36FFB259" w14:textId="414E2CE9" w:rsidR="006601CE" w:rsidRDefault="002E30D3">
                                <w:r w:rsidRPr="002E30D3">
                                  <w:t xml:space="preserve">Intensivering steun Oekraïense energie-infrastructuur </w:t>
                                </w:r>
                              </w:p>
                            </w:tc>
                          </w:tr>
                        </w:tbl>
                        <w:p w14:paraId="36FFB25B" w14:textId="77777777" w:rsidR="006601CE" w:rsidRDefault="006601CE"/>
                        <w:p w14:paraId="36FFB25C" w14:textId="77777777" w:rsidR="006601CE" w:rsidRDefault="006601CE"/>
                      </w:txbxContent>
                    </wps:txbx>
                    <wps:bodyPr vert="horz" wrap="square" lIns="0" tIns="0" rIns="0" bIns="0" anchor="t" anchorCtr="0"/>
                  </wps:wsp>
                </a:graphicData>
              </a:graphic>
            </wp:anchor>
          </w:drawing>
        </mc:Choice>
        <mc:Fallback>
          <w:pict>
            <v:shape w14:anchorId="36FFB24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601CE" w14:paraId="36FFB256" w14:textId="77777777">
                      <w:tc>
                        <w:tcPr>
                          <w:tcW w:w="678" w:type="dxa"/>
                        </w:tcPr>
                        <w:p w14:paraId="36FFB254" w14:textId="77777777" w:rsidR="006601CE" w:rsidRDefault="00877D1E">
                          <w:r>
                            <w:t>Datum</w:t>
                          </w:r>
                        </w:p>
                      </w:tc>
                      <w:tc>
                        <w:tcPr>
                          <w:tcW w:w="6851" w:type="dxa"/>
                        </w:tcPr>
                        <w:p w14:paraId="36FFB255" w14:textId="0AFF2094" w:rsidR="006601CE" w:rsidRDefault="00BD79C7">
                          <w:r>
                            <w:t>2 september</w:t>
                          </w:r>
                          <w:r w:rsidR="00877D1E">
                            <w:t xml:space="preserve"> 2024</w:t>
                          </w:r>
                        </w:p>
                      </w:tc>
                    </w:tr>
                    <w:tr w:rsidR="006601CE" w14:paraId="36FFB25A" w14:textId="77777777">
                      <w:tc>
                        <w:tcPr>
                          <w:tcW w:w="678" w:type="dxa"/>
                        </w:tcPr>
                        <w:p w14:paraId="36FFB257" w14:textId="77777777" w:rsidR="006601CE" w:rsidRDefault="00877D1E">
                          <w:r>
                            <w:t>Betreft</w:t>
                          </w:r>
                        </w:p>
                        <w:p w14:paraId="36FFB258" w14:textId="77777777" w:rsidR="006601CE" w:rsidRDefault="006601CE"/>
                      </w:tc>
                      <w:tc>
                        <w:tcPr>
                          <w:tcW w:w="6851" w:type="dxa"/>
                        </w:tcPr>
                        <w:p w14:paraId="36FFB259" w14:textId="414E2CE9" w:rsidR="006601CE" w:rsidRDefault="002E30D3">
                          <w:r w:rsidRPr="002E30D3">
                            <w:t xml:space="preserve">Intensivering steun Oekraïense energie-infrastructuur </w:t>
                          </w:r>
                        </w:p>
                      </w:tc>
                    </w:tr>
                  </w:tbl>
                  <w:p w14:paraId="36FFB25B" w14:textId="77777777" w:rsidR="006601CE" w:rsidRDefault="006601CE"/>
                  <w:p w14:paraId="36FFB25C" w14:textId="77777777" w:rsidR="006601CE" w:rsidRDefault="006601C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6FFB248" wp14:editId="4CC58432">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36FFB25D" w14:textId="77777777" w:rsidR="006601CE" w:rsidRDefault="00877D1E">
                          <w:pPr>
                            <w:pStyle w:val="Referentiegegevensbold"/>
                          </w:pPr>
                          <w:r>
                            <w:t>Ministerie van Buitenlandse Zaken</w:t>
                          </w:r>
                        </w:p>
                        <w:p w14:paraId="36FFB25E" w14:textId="77777777" w:rsidR="006601CE" w:rsidRDefault="006601CE">
                          <w:pPr>
                            <w:pStyle w:val="WitregelW1"/>
                          </w:pPr>
                        </w:p>
                        <w:p w14:paraId="36FFB25F" w14:textId="77777777" w:rsidR="006601CE" w:rsidRDefault="00877D1E">
                          <w:pPr>
                            <w:pStyle w:val="Referentiegegevens"/>
                          </w:pPr>
                          <w:r>
                            <w:t xml:space="preserve"> </w:t>
                          </w:r>
                        </w:p>
                        <w:p w14:paraId="36FFB260" w14:textId="77777777" w:rsidR="006601CE" w:rsidRDefault="00877D1E">
                          <w:pPr>
                            <w:pStyle w:val="Referentiegegevens"/>
                          </w:pPr>
                          <w:r>
                            <w:t>www.minbuza.nl</w:t>
                          </w:r>
                        </w:p>
                        <w:p w14:paraId="36FFB261" w14:textId="77777777" w:rsidR="006601CE" w:rsidRDefault="006601CE">
                          <w:pPr>
                            <w:pStyle w:val="WitregelW2"/>
                          </w:pPr>
                        </w:p>
                        <w:p w14:paraId="36FFB262" w14:textId="77777777" w:rsidR="006601CE" w:rsidRDefault="00877D1E">
                          <w:pPr>
                            <w:pStyle w:val="Referentiegegevensbold"/>
                          </w:pPr>
                          <w:r>
                            <w:t>Bijlage(n)</w:t>
                          </w:r>
                        </w:p>
                        <w:p w14:paraId="36FFB263" w14:textId="77777777" w:rsidR="006601CE" w:rsidRDefault="00877D1E">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6FFB248" id="41b10cd4-80a4-11ea-b356-6230a4311406" o:spid="_x0000_s1031" type="#_x0000_t202" style="position:absolute;margin-left:466.5pt;margin-top:154.5pt;width:109.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" filled="f" stroked="f">
              <v:textbox inset="0,0,0,0">
                <w:txbxContent>
                  <w:p w14:paraId="36FFB25D" w14:textId="77777777" w:rsidR="006601CE" w:rsidRDefault="00877D1E">
                    <w:pPr>
                      <w:pStyle w:val="Referentiegegevensbold"/>
                    </w:pPr>
                    <w:r>
                      <w:t>Ministerie van Buitenlandse Zaken</w:t>
                    </w:r>
                  </w:p>
                  <w:p w14:paraId="36FFB25E" w14:textId="77777777" w:rsidR="006601CE" w:rsidRDefault="006601CE">
                    <w:pPr>
                      <w:pStyle w:val="WitregelW1"/>
                    </w:pPr>
                  </w:p>
                  <w:p w14:paraId="36FFB25F" w14:textId="77777777" w:rsidR="006601CE" w:rsidRDefault="00877D1E">
                    <w:pPr>
                      <w:pStyle w:val="Referentiegegevens"/>
                    </w:pPr>
                    <w:r>
                      <w:t xml:space="preserve"> </w:t>
                    </w:r>
                  </w:p>
                  <w:p w14:paraId="36FFB260" w14:textId="77777777" w:rsidR="006601CE" w:rsidRDefault="00877D1E">
                    <w:pPr>
                      <w:pStyle w:val="Referentiegegevens"/>
                    </w:pPr>
                    <w:r>
                      <w:t>www.minbuza.nl</w:t>
                    </w:r>
                  </w:p>
                  <w:p w14:paraId="36FFB261" w14:textId="77777777" w:rsidR="006601CE" w:rsidRDefault="006601CE">
                    <w:pPr>
                      <w:pStyle w:val="WitregelW2"/>
                    </w:pPr>
                  </w:p>
                  <w:p w14:paraId="36FFB262" w14:textId="77777777" w:rsidR="006601CE" w:rsidRDefault="00877D1E">
                    <w:pPr>
                      <w:pStyle w:val="Referentiegegevensbold"/>
                    </w:pPr>
                    <w:r>
                      <w:t>Bijlage(n)</w:t>
                    </w:r>
                  </w:p>
                  <w:p w14:paraId="36FFB263" w14:textId="77777777" w:rsidR="006601CE" w:rsidRDefault="00877D1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6FFB24C" wp14:editId="4537213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FFB26E" w14:textId="77777777" w:rsidR="00290EF4" w:rsidRDefault="00290EF4"/>
                      </w:txbxContent>
                    </wps:txbx>
                    <wps:bodyPr vert="horz" wrap="square" lIns="0" tIns="0" rIns="0" bIns="0" anchor="t" anchorCtr="0"/>
                  </wps:wsp>
                </a:graphicData>
              </a:graphic>
            </wp:anchor>
          </w:drawing>
        </mc:Choice>
        <mc:Fallback>
          <w:pict>
            <v:shape w14:anchorId="36FFB24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6FFB26E" w14:textId="77777777" w:rsidR="00290EF4" w:rsidRDefault="00290EF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6FFB24E" wp14:editId="36FFB24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6FFB270" w14:textId="77777777" w:rsidR="00290EF4" w:rsidRDefault="00290EF4"/>
                      </w:txbxContent>
                    </wps:txbx>
                    <wps:bodyPr vert="horz" wrap="square" lIns="0" tIns="0" rIns="0" bIns="0" anchor="t" anchorCtr="0"/>
                  </wps:wsp>
                </a:graphicData>
              </a:graphic>
            </wp:anchor>
          </w:drawing>
        </mc:Choice>
        <mc:Fallback>
          <w:pict>
            <v:shape w14:anchorId="36FFB24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6FFB270" w14:textId="77777777" w:rsidR="00290EF4" w:rsidRDefault="00290EF4"/>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6FFB250" wp14:editId="36FFB25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FFB265" w14:textId="77777777" w:rsidR="006601CE" w:rsidRDefault="00877D1E">
                          <w:pPr>
                            <w:spacing w:line="240" w:lineRule="auto"/>
                          </w:pPr>
                          <w:r>
                            <w:rPr>
                              <w:noProof/>
                            </w:rPr>
                            <w:drawing>
                              <wp:inline distT="0" distB="0" distL="0" distR="0" wp14:anchorId="36FFB268" wp14:editId="36FFB26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FFB25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6FFB265" w14:textId="77777777" w:rsidR="006601CE" w:rsidRDefault="00877D1E">
                    <w:pPr>
                      <w:spacing w:line="240" w:lineRule="auto"/>
                    </w:pPr>
                    <w:r>
                      <w:rPr>
                        <w:noProof/>
                      </w:rPr>
                      <w:drawing>
                        <wp:inline distT="0" distB="0" distL="0" distR="0" wp14:anchorId="36FFB268" wp14:editId="36FFB26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3A0C1"/>
    <w:multiLevelType w:val="multilevel"/>
    <w:tmpl w:val="FD7779C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3F2461BA"/>
    <w:multiLevelType w:val="multilevel"/>
    <w:tmpl w:val="F373B81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97AD2E"/>
    <w:multiLevelType w:val="multilevel"/>
    <w:tmpl w:val="451F0E5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2CE83CF"/>
    <w:multiLevelType w:val="multilevel"/>
    <w:tmpl w:val="A6F2180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5831DA70"/>
    <w:multiLevelType w:val="multilevel"/>
    <w:tmpl w:val="AF47BB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3C379C9"/>
    <w:multiLevelType w:val="hybridMultilevel"/>
    <w:tmpl w:val="57666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F65D20"/>
    <w:multiLevelType w:val="hybridMultilevel"/>
    <w:tmpl w:val="17A69A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050203">
    <w:abstractNumId w:val="3"/>
  </w:num>
  <w:num w:numId="2" w16cid:durableId="1128275596">
    <w:abstractNumId w:val="0"/>
  </w:num>
  <w:num w:numId="3" w16cid:durableId="862132837">
    <w:abstractNumId w:val="4"/>
  </w:num>
  <w:num w:numId="4" w16cid:durableId="83186724">
    <w:abstractNumId w:val="2"/>
  </w:num>
  <w:num w:numId="5" w16cid:durableId="405957480">
    <w:abstractNumId w:val="1"/>
  </w:num>
  <w:num w:numId="6" w16cid:durableId="1686395731">
    <w:abstractNumId w:val="5"/>
  </w:num>
  <w:num w:numId="7" w16cid:durableId="1531339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CE"/>
    <w:rsid w:val="0003248A"/>
    <w:rsid w:val="00040E57"/>
    <w:rsid w:val="0009637C"/>
    <w:rsid w:val="0009745E"/>
    <w:rsid w:val="00133F23"/>
    <w:rsid w:val="0014201F"/>
    <w:rsid w:val="00160E7C"/>
    <w:rsid w:val="001937DC"/>
    <w:rsid w:val="00251864"/>
    <w:rsid w:val="002753FF"/>
    <w:rsid w:val="0028050D"/>
    <w:rsid w:val="00290EF4"/>
    <w:rsid w:val="002A29E6"/>
    <w:rsid w:val="002C1CBD"/>
    <w:rsid w:val="002E30D3"/>
    <w:rsid w:val="002F6886"/>
    <w:rsid w:val="00407A40"/>
    <w:rsid w:val="0044070A"/>
    <w:rsid w:val="00475882"/>
    <w:rsid w:val="005067F7"/>
    <w:rsid w:val="00560AE5"/>
    <w:rsid w:val="00594B34"/>
    <w:rsid w:val="00595329"/>
    <w:rsid w:val="005A3CEF"/>
    <w:rsid w:val="005B7506"/>
    <w:rsid w:val="00644B42"/>
    <w:rsid w:val="006542F0"/>
    <w:rsid w:val="006601CE"/>
    <w:rsid w:val="00665B90"/>
    <w:rsid w:val="006C6FA9"/>
    <w:rsid w:val="006F48F8"/>
    <w:rsid w:val="00737C4D"/>
    <w:rsid w:val="0074033E"/>
    <w:rsid w:val="00757B46"/>
    <w:rsid w:val="007C774B"/>
    <w:rsid w:val="0086070D"/>
    <w:rsid w:val="00877D1E"/>
    <w:rsid w:val="008B58BA"/>
    <w:rsid w:val="008B5EC3"/>
    <w:rsid w:val="008B6BCD"/>
    <w:rsid w:val="008C6890"/>
    <w:rsid w:val="00946EE5"/>
    <w:rsid w:val="0096753F"/>
    <w:rsid w:val="009B31E5"/>
    <w:rsid w:val="009C7298"/>
    <w:rsid w:val="009F1C73"/>
    <w:rsid w:val="009F530A"/>
    <w:rsid w:val="00A014A2"/>
    <w:rsid w:val="00A27BF1"/>
    <w:rsid w:val="00A31503"/>
    <w:rsid w:val="00A60881"/>
    <w:rsid w:val="00AA4AE7"/>
    <w:rsid w:val="00AA66E3"/>
    <w:rsid w:val="00AB4346"/>
    <w:rsid w:val="00AB6766"/>
    <w:rsid w:val="00B335DC"/>
    <w:rsid w:val="00B51C4D"/>
    <w:rsid w:val="00BA2D09"/>
    <w:rsid w:val="00BB7CF5"/>
    <w:rsid w:val="00BD79C7"/>
    <w:rsid w:val="00BE0ED7"/>
    <w:rsid w:val="00BE6A0B"/>
    <w:rsid w:val="00C52822"/>
    <w:rsid w:val="00C7167F"/>
    <w:rsid w:val="00CB2B50"/>
    <w:rsid w:val="00D30B48"/>
    <w:rsid w:val="00D92E52"/>
    <w:rsid w:val="00E01CBB"/>
    <w:rsid w:val="00E047FA"/>
    <w:rsid w:val="00E446B6"/>
    <w:rsid w:val="00E57A1B"/>
    <w:rsid w:val="00E86DC9"/>
    <w:rsid w:val="00EA63D2"/>
    <w:rsid w:val="00ED26F1"/>
    <w:rsid w:val="00ED40C7"/>
    <w:rsid w:val="00F26CEC"/>
    <w:rsid w:val="00F34420"/>
    <w:rsid w:val="00F616F5"/>
    <w:rsid w:val="00F96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6FFB22F"/>
  <w15:docId w15:val="{166B9EC5-787A-4D89-B8C9-329D8368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E30D3"/>
    <w:pPr>
      <w:tabs>
        <w:tab w:val="center" w:pos="4513"/>
        <w:tab w:val="right" w:pos="9026"/>
      </w:tabs>
      <w:spacing w:line="240" w:lineRule="auto"/>
    </w:pPr>
  </w:style>
  <w:style w:type="character" w:customStyle="1" w:styleId="HeaderChar">
    <w:name w:val="Header Char"/>
    <w:basedOn w:val="DefaultParagraphFont"/>
    <w:link w:val="Header"/>
    <w:uiPriority w:val="99"/>
    <w:rsid w:val="002E30D3"/>
    <w:rPr>
      <w:rFonts w:ascii="Verdana" w:hAnsi="Verdana"/>
      <w:color w:val="000000"/>
      <w:sz w:val="18"/>
      <w:szCs w:val="18"/>
    </w:rPr>
  </w:style>
  <w:style w:type="paragraph" w:styleId="Footer">
    <w:name w:val="footer"/>
    <w:basedOn w:val="Normal"/>
    <w:link w:val="FooterChar"/>
    <w:uiPriority w:val="99"/>
    <w:unhideWhenUsed/>
    <w:rsid w:val="002E30D3"/>
    <w:pPr>
      <w:tabs>
        <w:tab w:val="center" w:pos="4513"/>
        <w:tab w:val="right" w:pos="9026"/>
      </w:tabs>
      <w:spacing w:line="240" w:lineRule="auto"/>
    </w:pPr>
  </w:style>
  <w:style w:type="character" w:customStyle="1" w:styleId="FooterChar">
    <w:name w:val="Footer Char"/>
    <w:basedOn w:val="DefaultParagraphFont"/>
    <w:link w:val="Footer"/>
    <w:uiPriority w:val="99"/>
    <w:rsid w:val="002E30D3"/>
    <w:rPr>
      <w:rFonts w:ascii="Verdana" w:hAnsi="Verdana"/>
      <w:color w:val="000000"/>
      <w:sz w:val="18"/>
      <w:szCs w:val="18"/>
    </w:rPr>
  </w:style>
  <w:style w:type="paragraph" w:styleId="BodyText">
    <w:name w:val="Body Text"/>
    <w:basedOn w:val="Normal"/>
    <w:link w:val="BodyTextChar"/>
    <w:uiPriority w:val="1"/>
    <w:qFormat/>
    <w:rsid w:val="002E30D3"/>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2E30D3"/>
    <w:rPr>
      <w:rFonts w:ascii="Verdana" w:eastAsia="Verdana" w:hAnsi="Verdana" w:cs="Verdana"/>
      <w:sz w:val="18"/>
      <w:szCs w:val="18"/>
      <w:lang w:eastAsia="en-US"/>
    </w:rPr>
  </w:style>
  <w:style w:type="paragraph" w:styleId="ListParagraph">
    <w:name w:val="List Paragraph"/>
    <w:basedOn w:val="Normal"/>
    <w:uiPriority w:val="1"/>
    <w:qFormat/>
    <w:rsid w:val="002E30D3"/>
    <w:pPr>
      <w:widowControl w:val="0"/>
      <w:autoSpaceDE w:val="0"/>
      <w:spacing w:line="240" w:lineRule="auto"/>
      <w:ind w:left="829" w:hanging="360"/>
      <w:textAlignment w:val="auto"/>
    </w:pPr>
    <w:rPr>
      <w:rFonts w:eastAsia="Verdana" w:cs="Verdana"/>
      <w:color w:val="auto"/>
      <w:sz w:val="22"/>
      <w:szCs w:val="22"/>
      <w:lang w:eastAsia="en-US"/>
    </w:rPr>
  </w:style>
  <w:style w:type="paragraph" w:styleId="Revision">
    <w:name w:val="Revision"/>
    <w:hidden/>
    <w:uiPriority w:val="99"/>
    <w:semiHidden/>
    <w:rsid w:val="0086070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6070D"/>
    <w:rPr>
      <w:sz w:val="16"/>
      <w:szCs w:val="16"/>
    </w:rPr>
  </w:style>
  <w:style w:type="paragraph" w:styleId="CommentText">
    <w:name w:val="annotation text"/>
    <w:basedOn w:val="Normal"/>
    <w:link w:val="CommentTextChar"/>
    <w:uiPriority w:val="99"/>
    <w:unhideWhenUsed/>
    <w:rsid w:val="0086070D"/>
    <w:pPr>
      <w:spacing w:line="240" w:lineRule="auto"/>
    </w:pPr>
    <w:rPr>
      <w:sz w:val="20"/>
      <w:szCs w:val="20"/>
    </w:rPr>
  </w:style>
  <w:style w:type="character" w:customStyle="1" w:styleId="CommentTextChar">
    <w:name w:val="Comment Text Char"/>
    <w:basedOn w:val="DefaultParagraphFont"/>
    <w:link w:val="CommentText"/>
    <w:uiPriority w:val="99"/>
    <w:rsid w:val="0086070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6070D"/>
    <w:rPr>
      <w:b/>
      <w:bCs/>
    </w:rPr>
  </w:style>
  <w:style w:type="character" w:customStyle="1" w:styleId="CommentSubjectChar">
    <w:name w:val="Comment Subject Char"/>
    <w:basedOn w:val="CommentTextChar"/>
    <w:link w:val="CommentSubject"/>
    <w:uiPriority w:val="99"/>
    <w:semiHidden/>
    <w:rsid w:val="0086070D"/>
    <w:rPr>
      <w:rFonts w:ascii="Verdana" w:hAnsi="Verdana"/>
      <w:b/>
      <w:bCs/>
      <w:color w:val="000000"/>
    </w:rPr>
  </w:style>
  <w:style w:type="paragraph" w:styleId="FootnoteText">
    <w:name w:val="footnote text"/>
    <w:basedOn w:val="Normal"/>
    <w:link w:val="FootnoteTextChar"/>
    <w:uiPriority w:val="99"/>
    <w:semiHidden/>
    <w:unhideWhenUsed/>
    <w:rsid w:val="00AA66E3"/>
    <w:pPr>
      <w:spacing w:line="240" w:lineRule="auto"/>
    </w:pPr>
    <w:rPr>
      <w:sz w:val="20"/>
      <w:szCs w:val="20"/>
    </w:rPr>
  </w:style>
  <w:style w:type="character" w:customStyle="1" w:styleId="FootnoteTextChar">
    <w:name w:val="Footnote Text Char"/>
    <w:basedOn w:val="DefaultParagraphFont"/>
    <w:link w:val="FootnoteText"/>
    <w:uiPriority w:val="99"/>
    <w:semiHidden/>
    <w:rsid w:val="00AA66E3"/>
    <w:rPr>
      <w:rFonts w:ascii="Verdana" w:hAnsi="Verdana"/>
      <w:color w:val="000000"/>
    </w:rPr>
  </w:style>
  <w:style w:type="character" w:styleId="FootnoteReference">
    <w:name w:val="footnote reference"/>
    <w:basedOn w:val="DefaultParagraphFont"/>
    <w:uiPriority w:val="99"/>
    <w:semiHidden/>
    <w:unhideWhenUsed/>
    <w:rsid w:val="00AA6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850</ap:Words>
  <ap:Characters>4680</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2024-08-29T15:05:00.0000000Z</lastPrinted>
  <dcterms:created xsi:type="dcterms:W3CDTF">2024-09-02T07:05:00.0000000Z</dcterms:created>
  <dcterms:modified xsi:type="dcterms:W3CDTF">2024-09-02T07:05:00.0000000Z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a029ed04-49d3-4742-8999-e9875a98886f</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