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2E4F" w:rsidR="000C5FE6" w:rsidP="00E11C4E" w:rsidRDefault="000C5FE6" w14:paraId="26C7F4E9" w14:textId="22F97569">
      <w:bookmarkStart w:name="_GoBack" w:id="0"/>
      <w:bookmarkEnd w:id="0"/>
      <w:r w:rsidRPr="00C02E4F">
        <w:t xml:space="preserve">Hierbij bied ik u, mede namens de Minister van Asiel en Migratie, de antwoorden aan op de schriftelijke vragen van </w:t>
      </w:r>
      <w:r w:rsidRPr="00C02E4F">
        <w:rPr>
          <w:rFonts w:eastAsia="DejaVuSerifCondensed" w:asciiTheme="minorHAnsi" w:hAnsiTheme="minorHAnsi" w:cstheme="minorHAnsi"/>
          <w:sz w:val="22"/>
        </w:rPr>
        <w:t>het lid Patijn (GroenLinks-PvdA) over het inburgeringsexamen in het buitenland.</w:t>
      </w:r>
      <w:r w:rsidRPr="00C02E4F">
        <w:rPr>
          <w:rFonts w:eastAsia="DejaVuSerifCondensed" w:asciiTheme="minorHAnsi" w:hAnsiTheme="minorHAnsi" w:cstheme="minorHAnsi"/>
          <w:sz w:val="22"/>
        </w:rPr>
        <w:br/>
      </w:r>
      <w:r w:rsidRPr="00C02E4F">
        <w:br/>
        <w:t>Deze vragen werden ingezonden op 17 juni 2024 met kenmerk 2024Z10664.</w:t>
      </w:r>
      <w:r w:rsidRPr="00C02E4F">
        <w:br/>
      </w:r>
      <w:r w:rsidRPr="00C02E4F">
        <w:br/>
      </w:r>
      <w:r w:rsidRPr="00C02E4F">
        <w:br/>
        <w:t>De Staatssecretaris van Justitie en Veiligheid</w:t>
      </w:r>
      <w:r w:rsidR="00E11C4E">
        <w:t>,</w:t>
      </w:r>
    </w:p>
    <w:p w:rsidR="00E11C4E" w:rsidP="000C5FE6" w:rsidRDefault="00E11C4E" w14:paraId="4679F5EC" w14:textId="77777777">
      <w:pPr>
        <w:spacing w:after="240"/>
      </w:pPr>
    </w:p>
    <w:p w:rsidR="00E11C4E" w:rsidP="000C5FE6" w:rsidRDefault="00E11C4E" w14:paraId="4EFA4AFF" w14:textId="77777777">
      <w:pPr>
        <w:spacing w:after="240"/>
      </w:pPr>
    </w:p>
    <w:p w:rsidRPr="00C02E4F" w:rsidR="000C5FE6" w:rsidP="000C5FE6" w:rsidRDefault="000C5FE6" w14:paraId="600B43D8" w14:textId="4FDC3C18">
      <w:pPr>
        <w:spacing w:after="240"/>
      </w:pPr>
      <w:r w:rsidRPr="00C02E4F">
        <w:t>I. Coenradie</w:t>
      </w:r>
    </w:p>
    <w:p w:rsidRPr="00C02E4F" w:rsidR="000C5FE6" w:rsidP="000C5FE6" w:rsidRDefault="000C5FE6" w14:paraId="2B368DF6" w14:textId="77777777"/>
    <w:p w:rsidRPr="00C02E4F" w:rsidR="000C5FE6" w:rsidP="000C5FE6" w:rsidRDefault="000C5FE6" w14:paraId="66F0DDB2" w14:textId="77777777"/>
    <w:p w:rsidRPr="00C02E4F" w:rsidR="000C5FE6" w:rsidP="000C5FE6" w:rsidRDefault="000C5FE6" w14:paraId="4175F2DF" w14:textId="77777777"/>
    <w:p w:rsidRPr="00C02E4F" w:rsidR="000C5FE6" w:rsidP="000C5FE6" w:rsidRDefault="000C5FE6" w14:paraId="64F31C7E" w14:textId="77777777"/>
    <w:p w:rsidRPr="00C02E4F" w:rsidR="000C5FE6" w:rsidP="000C5FE6" w:rsidRDefault="000C5FE6" w14:paraId="5D98F28D" w14:textId="77777777"/>
    <w:p w:rsidRPr="00C02E4F" w:rsidR="000C5FE6" w:rsidP="000C5FE6" w:rsidRDefault="000C5FE6" w14:paraId="4F9DF0D3" w14:textId="77777777"/>
    <w:p w:rsidRPr="00C02E4F" w:rsidR="000C5FE6" w:rsidP="000C5FE6" w:rsidRDefault="000C5FE6" w14:paraId="792CB42D" w14:textId="77777777"/>
    <w:p w:rsidRPr="00C02E4F" w:rsidR="000C5FE6" w:rsidP="000C5FE6" w:rsidRDefault="000C5FE6" w14:paraId="43092745" w14:textId="77777777"/>
    <w:p w:rsidRPr="00C02E4F" w:rsidR="000C5FE6" w:rsidP="000C5FE6" w:rsidRDefault="000C5FE6" w14:paraId="513464E5" w14:textId="77777777"/>
    <w:p w:rsidRPr="00C02E4F" w:rsidR="000C5FE6" w:rsidP="000C5FE6" w:rsidRDefault="000C5FE6" w14:paraId="620F956F" w14:textId="77777777"/>
    <w:p w:rsidRPr="00C02E4F" w:rsidR="000C5FE6" w:rsidP="000C5FE6" w:rsidRDefault="000C5FE6" w14:paraId="0AE4A0EA" w14:textId="77777777"/>
    <w:p w:rsidRPr="00C02E4F" w:rsidR="000C5FE6" w:rsidP="000C5FE6" w:rsidRDefault="000C5FE6" w14:paraId="7FFDDF76" w14:textId="77777777"/>
    <w:p w:rsidRPr="00C02E4F" w:rsidR="000C5FE6" w:rsidP="000C5FE6" w:rsidRDefault="000C5FE6" w14:paraId="4972A362" w14:textId="77777777"/>
    <w:p w:rsidRPr="00C02E4F" w:rsidR="000C5FE6" w:rsidP="000C5FE6" w:rsidRDefault="000C5FE6" w14:paraId="4DF2C7A2" w14:textId="77777777"/>
    <w:p w:rsidRPr="00C02E4F" w:rsidR="000C5FE6" w:rsidP="000C5FE6" w:rsidRDefault="000C5FE6" w14:paraId="75E1744E" w14:textId="77777777"/>
    <w:p w:rsidRPr="00C02E4F" w:rsidR="000C5FE6" w:rsidP="000C5FE6" w:rsidRDefault="000C5FE6" w14:paraId="6537C819" w14:textId="77777777"/>
    <w:p w:rsidRPr="00C02E4F" w:rsidR="000C5FE6" w:rsidP="000C5FE6" w:rsidRDefault="000C5FE6" w14:paraId="28045959" w14:textId="77777777"/>
    <w:p w:rsidRPr="00C02E4F" w:rsidR="000C5FE6" w:rsidP="000C5FE6" w:rsidRDefault="000C5FE6" w14:paraId="49E4853F" w14:textId="77777777"/>
    <w:p w:rsidRPr="00C02E4F" w:rsidR="000C5FE6" w:rsidP="000C5FE6" w:rsidRDefault="000C5FE6" w14:paraId="5ED89A86" w14:textId="77777777"/>
    <w:p w:rsidRPr="00C02E4F" w:rsidR="000C5FE6" w:rsidP="000C5FE6" w:rsidRDefault="000C5FE6" w14:paraId="36AD0250" w14:textId="77777777"/>
    <w:p w:rsidRPr="00C02E4F" w:rsidR="000C5FE6" w:rsidP="000C5FE6" w:rsidRDefault="000C5FE6" w14:paraId="263E85AA" w14:textId="77777777"/>
    <w:p w:rsidRPr="00C02E4F" w:rsidR="000C5FE6" w:rsidP="000C5FE6" w:rsidRDefault="000C5FE6" w14:paraId="479A92FD" w14:textId="77777777"/>
    <w:p w:rsidRPr="00C02E4F" w:rsidR="000C5FE6" w:rsidP="000C5FE6" w:rsidRDefault="000C5FE6" w14:paraId="1005D1A6" w14:textId="77777777"/>
    <w:p w:rsidRPr="00C02E4F" w:rsidR="000C5FE6" w:rsidP="000C5FE6" w:rsidRDefault="000C5FE6" w14:paraId="4A4889B2" w14:textId="77777777"/>
    <w:p w:rsidRPr="00C02E4F" w:rsidR="000C5FE6" w:rsidP="000C5FE6" w:rsidRDefault="000C5FE6" w14:paraId="4260B7EB" w14:textId="77777777">
      <w:pPr>
        <w:autoSpaceDE w:val="0"/>
        <w:adjustRightInd w:val="0"/>
        <w:spacing w:line="240" w:lineRule="auto"/>
        <w:rPr>
          <w:rFonts w:eastAsia="DejaVuSerifCondensed" w:cstheme="minorHAnsi"/>
        </w:rPr>
      </w:pPr>
    </w:p>
    <w:p w:rsidRPr="00E11C4E" w:rsidR="000C5FE6" w:rsidP="000C5FE6" w:rsidRDefault="000C5FE6" w14:paraId="137C91C2" w14:textId="731BF026">
      <w:pPr>
        <w:autoSpaceDE w:val="0"/>
        <w:adjustRightInd w:val="0"/>
        <w:spacing w:line="240" w:lineRule="auto"/>
        <w:rPr>
          <w:rFonts w:eastAsia="DejaVuSerifCondensed" w:cstheme="minorHAnsi"/>
          <w:b/>
          <w:bCs/>
        </w:rPr>
      </w:pPr>
      <w:r w:rsidRPr="00E11C4E">
        <w:rPr>
          <w:rFonts w:eastAsia="DejaVuSerifCondensed" w:cstheme="minorHAnsi"/>
          <w:b/>
          <w:bCs/>
        </w:rPr>
        <w:t>Vragen van het lid Patijn (GroenLinks-PvdA) aan de (toenmalige) staatssecretaris van Justitie en Veiligheid over het inburgeringsexamen in het buitenland</w:t>
      </w:r>
    </w:p>
    <w:p w:rsidRPr="00E11C4E" w:rsidR="00E11C4E" w:rsidP="00E11C4E" w:rsidRDefault="00E11C4E" w14:paraId="4D71A0CA" w14:textId="40947530">
      <w:pPr>
        <w:pBdr>
          <w:bottom w:val="single" w:color="auto" w:sz="4" w:space="1"/>
        </w:pBdr>
        <w:autoSpaceDE w:val="0"/>
        <w:adjustRightInd w:val="0"/>
        <w:spacing w:line="240" w:lineRule="auto"/>
        <w:rPr>
          <w:rFonts w:eastAsia="DejaVuSerifCondensed-Bold" w:cstheme="minorHAnsi"/>
          <w:b/>
          <w:bCs/>
        </w:rPr>
      </w:pPr>
      <w:r w:rsidRPr="00E11C4E">
        <w:rPr>
          <w:rFonts w:eastAsia="DejaVuSerifCondensed" w:cstheme="minorHAnsi"/>
          <w:b/>
          <w:bCs/>
        </w:rPr>
        <w:t xml:space="preserve">(ingezonden 17 juni 2024, </w:t>
      </w:r>
      <w:r w:rsidRPr="00E11C4E">
        <w:rPr>
          <w:rFonts w:eastAsia="DejaVuSerifCondensed-Bold" w:cstheme="minorHAnsi"/>
          <w:b/>
          <w:bCs/>
        </w:rPr>
        <w:t>2024Z10664)</w:t>
      </w:r>
    </w:p>
    <w:p w:rsidR="00E11C4E" w:rsidP="000C5FE6" w:rsidRDefault="00E11C4E" w14:paraId="49492E21" w14:textId="77777777">
      <w:pPr>
        <w:autoSpaceDE w:val="0"/>
        <w:adjustRightInd w:val="0"/>
        <w:spacing w:line="240" w:lineRule="auto"/>
        <w:rPr>
          <w:rFonts w:eastAsia="DejaVuSerifCondensed" w:cstheme="minorHAnsi"/>
        </w:rPr>
      </w:pPr>
    </w:p>
    <w:p w:rsidRPr="00C02E4F" w:rsidR="00E11C4E" w:rsidP="000C5FE6" w:rsidRDefault="00E11C4E" w14:paraId="75C0AFC0" w14:textId="77777777">
      <w:pPr>
        <w:autoSpaceDE w:val="0"/>
        <w:adjustRightInd w:val="0"/>
        <w:spacing w:line="240" w:lineRule="auto"/>
        <w:rPr>
          <w:rFonts w:eastAsia="DejaVuSerifCondensed" w:cstheme="minorHAnsi"/>
        </w:rPr>
      </w:pPr>
    </w:p>
    <w:p w:rsidRPr="00E11C4E" w:rsidR="000C5FE6" w:rsidP="00E11C4E" w:rsidRDefault="00E11C4E" w14:paraId="20C71D2F" w14:textId="7D1F3196">
      <w:pPr>
        <w:autoSpaceDE w:val="0"/>
        <w:adjustRightInd w:val="0"/>
        <w:spacing w:line="240" w:lineRule="auto"/>
        <w:rPr>
          <w:rFonts w:eastAsia="DejaVuSerifCondensed" w:cstheme="minorHAnsi"/>
          <w:b/>
          <w:bCs/>
        </w:rPr>
      </w:pPr>
      <w:r w:rsidRPr="00E11C4E">
        <w:rPr>
          <w:rFonts w:eastAsia="DejaVuSerifCondensed" w:cstheme="minorHAnsi"/>
          <w:b/>
          <w:bCs/>
        </w:rPr>
        <w:t>Vraag 1</w:t>
      </w:r>
    </w:p>
    <w:p w:rsidRPr="00E11C4E" w:rsidR="000C5FE6" w:rsidP="000C5FE6" w:rsidRDefault="000C5FE6" w14:paraId="11B757AA" w14:textId="77777777">
      <w:pPr>
        <w:autoSpaceDE w:val="0"/>
        <w:adjustRightInd w:val="0"/>
        <w:spacing w:line="240" w:lineRule="auto"/>
        <w:rPr>
          <w:rFonts w:eastAsia="DejaVuSerifCondensed" w:cstheme="minorHAnsi"/>
          <w:b/>
          <w:bCs/>
          <w:color w:val="auto"/>
        </w:rPr>
      </w:pPr>
      <w:r w:rsidRPr="00C02E4F">
        <w:rPr>
          <w:rFonts w:eastAsia="DejaVuSerifCondensed" w:cstheme="minorHAnsi"/>
          <w:b/>
          <w:bCs/>
        </w:rPr>
        <w:t>Bent u bekend met bericht “Inburgeringsplicht in buitenland in strijd met internationale verdragen</w:t>
      </w:r>
      <w:r w:rsidRPr="00E11C4E">
        <w:rPr>
          <w:rFonts w:eastAsia="DejaVuSerifCondensed" w:cstheme="minorHAnsi"/>
          <w:b/>
          <w:bCs/>
          <w:color w:val="auto"/>
        </w:rPr>
        <w:t>”[1]?</w:t>
      </w:r>
    </w:p>
    <w:p w:rsidRPr="00C02E4F" w:rsidR="000C5FE6" w:rsidP="000C5FE6" w:rsidRDefault="000C5FE6" w14:paraId="41AAC217" w14:textId="77777777">
      <w:pPr>
        <w:autoSpaceDE w:val="0"/>
        <w:adjustRightInd w:val="0"/>
        <w:spacing w:line="240" w:lineRule="auto"/>
        <w:rPr>
          <w:rFonts w:eastAsia="DejaVuSerifCondensed" w:cstheme="minorHAnsi"/>
        </w:rPr>
      </w:pPr>
    </w:p>
    <w:p w:rsidRPr="00E11C4E" w:rsidR="000C5FE6" w:rsidP="000C5FE6" w:rsidRDefault="000C5FE6" w14:paraId="4EE4C213" w14:textId="4A1160EB">
      <w:pPr>
        <w:autoSpaceDE w:val="0"/>
        <w:adjustRightInd w:val="0"/>
        <w:spacing w:line="240" w:lineRule="auto"/>
        <w:rPr>
          <w:rFonts w:eastAsia="DejaVuSerifCondensed" w:cstheme="minorHAnsi"/>
          <w:b/>
          <w:bCs/>
        </w:rPr>
      </w:pPr>
      <w:r w:rsidRPr="00E11C4E">
        <w:rPr>
          <w:rFonts w:eastAsia="DejaVuSerifCondensed" w:cstheme="minorHAnsi"/>
          <w:b/>
          <w:bCs/>
        </w:rPr>
        <w:t>Antwoord</w:t>
      </w:r>
      <w:r w:rsidRPr="00E11C4E" w:rsidR="00E11C4E">
        <w:rPr>
          <w:rFonts w:eastAsia="DejaVuSerifCondensed" w:cstheme="minorHAnsi"/>
          <w:b/>
          <w:bCs/>
        </w:rPr>
        <w:t xml:space="preserve"> op vraag</w:t>
      </w:r>
      <w:r w:rsidRPr="00E11C4E">
        <w:rPr>
          <w:rFonts w:eastAsia="DejaVuSerifCondensed" w:cstheme="minorHAnsi"/>
          <w:b/>
          <w:bCs/>
        </w:rPr>
        <w:t xml:space="preserve"> 1</w:t>
      </w:r>
    </w:p>
    <w:p w:rsidRPr="00C02E4F" w:rsidR="000C5FE6" w:rsidP="000C5FE6" w:rsidRDefault="000C5FE6" w14:paraId="38F624F3" w14:textId="77777777">
      <w:pPr>
        <w:autoSpaceDE w:val="0"/>
        <w:adjustRightInd w:val="0"/>
        <w:spacing w:line="240" w:lineRule="auto"/>
        <w:rPr>
          <w:rFonts w:eastAsia="DejaVuSerifCondensed" w:cstheme="minorHAnsi"/>
        </w:rPr>
      </w:pPr>
      <w:r w:rsidRPr="00C02E4F">
        <w:rPr>
          <w:rFonts w:eastAsia="DejaVuSerifCondensed" w:cstheme="minorHAnsi"/>
        </w:rPr>
        <w:t>Ja.</w:t>
      </w:r>
    </w:p>
    <w:p w:rsidRPr="00C02E4F" w:rsidR="000C5FE6" w:rsidP="000C5FE6" w:rsidRDefault="000C5FE6" w14:paraId="55F45425" w14:textId="77777777">
      <w:pPr>
        <w:autoSpaceDE w:val="0"/>
        <w:adjustRightInd w:val="0"/>
        <w:spacing w:line="240" w:lineRule="auto"/>
        <w:rPr>
          <w:rFonts w:eastAsia="DejaVuSerifCondensed" w:cstheme="minorHAnsi"/>
        </w:rPr>
      </w:pPr>
    </w:p>
    <w:p w:rsidR="00E11C4E" w:rsidP="000C5FE6" w:rsidRDefault="00E11C4E" w14:paraId="19CD4073" w14:textId="77777777">
      <w:pPr>
        <w:pStyle w:val="Lijstalinea"/>
        <w:autoSpaceDE w:val="0"/>
        <w:adjustRightInd w:val="0"/>
        <w:spacing w:line="240" w:lineRule="auto"/>
        <w:ind w:left="0"/>
        <w:rPr>
          <w:rFonts w:eastAsia="DejaVuSerifCondensed" w:cstheme="minorHAnsi"/>
          <w:b/>
          <w:bCs/>
        </w:rPr>
      </w:pPr>
      <w:r>
        <w:rPr>
          <w:rFonts w:eastAsia="DejaVuSerifCondensed" w:cstheme="minorHAnsi"/>
          <w:b/>
          <w:bCs/>
        </w:rPr>
        <w:t>Vraag 2</w:t>
      </w:r>
    </w:p>
    <w:p w:rsidRPr="00C02E4F" w:rsidR="000C5FE6" w:rsidP="000C5FE6" w:rsidRDefault="000C5FE6" w14:paraId="3789F639" w14:textId="7FCA9544">
      <w:pPr>
        <w:pStyle w:val="Lijstalinea"/>
        <w:autoSpaceDE w:val="0"/>
        <w:adjustRightInd w:val="0"/>
        <w:spacing w:line="240" w:lineRule="auto"/>
        <w:ind w:left="0"/>
        <w:rPr>
          <w:rFonts w:eastAsia="DejaVuSerifCondensed" w:cstheme="minorHAnsi"/>
          <w:b/>
          <w:bCs/>
        </w:rPr>
      </w:pPr>
      <w:r w:rsidRPr="00C02E4F">
        <w:rPr>
          <w:rFonts w:eastAsia="DejaVuSerifCondensed" w:cstheme="minorHAnsi"/>
          <w:b/>
          <w:bCs/>
        </w:rPr>
        <w:t>Kunt u aangeven hoeveel mensen jaarlijks het inburgeringsexamen in het buitenland moeten afleggen en wat de top 5 landen zijn waar mensen vandaan komen die het examen moeten afleggen?</w:t>
      </w:r>
    </w:p>
    <w:p w:rsidRPr="00C02E4F" w:rsidR="000C5FE6" w:rsidP="000C5FE6" w:rsidRDefault="000C5FE6" w14:paraId="42B7C971" w14:textId="77777777">
      <w:pPr>
        <w:pStyle w:val="Lijstalinea"/>
        <w:autoSpaceDE w:val="0"/>
        <w:adjustRightInd w:val="0"/>
        <w:spacing w:line="240" w:lineRule="auto"/>
        <w:rPr>
          <w:rFonts w:eastAsia="DejaVuSerifCondensed" w:cstheme="minorHAnsi"/>
        </w:rPr>
      </w:pPr>
    </w:p>
    <w:p w:rsidRPr="00E11C4E" w:rsidR="000C5FE6" w:rsidP="000C5FE6" w:rsidRDefault="000C5FE6" w14:paraId="1FB7BAA3" w14:textId="32357850">
      <w:pPr>
        <w:autoSpaceDE w:val="0"/>
        <w:adjustRightInd w:val="0"/>
        <w:spacing w:line="240" w:lineRule="auto"/>
        <w:rPr>
          <w:rFonts w:eastAsia="DejaVuSerifCondensed" w:cstheme="minorHAnsi"/>
          <w:b/>
          <w:bCs/>
        </w:rPr>
      </w:pPr>
      <w:r w:rsidRPr="00E11C4E">
        <w:rPr>
          <w:rFonts w:eastAsia="DejaVuSerifCondensed" w:cstheme="minorHAnsi"/>
          <w:b/>
          <w:bCs/>
        </w:rPr>
        <w:t>Antwoord</w:t>
      </w:r>
      <w:r w:rsidRPr="00E11C4E" w:rsidR="00E11C4E">
        <w:rPr>
          <w:rFonts w:eastAsia="DejaVuSerifCondensed" w:cstheme="minorHAnsi"/>
          <w:b/>
          <w:bCs/>
        </w:rPr>
        <w:t xml:space="preserve"> op vraag </w:t>
      </w:r>
      <w:r w:rsidRPr="00E11C4E">
        <w:rPr>
          <w:rFonts w:eastAsia="DejaVuSerifCondensed" w:cstheme="minorHAnsi"/>
          <w:b/>
          <w:bCs/>
        </w:rPr>
        <w:t xml:space="preserve"> 2</w:t>
      </w:r>
    </w:p>
    <w:p w:rsidRPr="00C02E4F" w:rsidR="000C5FE6" w:rsidP="000C5FE6" w:rsidRDefault="000C5FE6" w14:paraId="667FB6BC" w14:textId="77777777">
      <w:pPr>
        <w:autoSpaceDE w:val="0"/>
        <w:rPr>
          <w:rFonts w:cstheme="minorHAnsi"/>
        </w:rPr>
      </w:pPr>
      <w:r w:rsidRPr="00C02E4F">
        <w:rPr>
          <w:rFonts w:cstheme="minorHAnsi"/>
        </w:rPr>
        <w:t>Totaal aantal aanvragers en top 5 landen wat betreft aantal afgenomen examens</w:t>
      </w:r>
    </w:p>
    <w:tbl>
      <w:tblPr>
        <w:tblStyle w:val="Tabelraster"/>
        <w:tblW w:w="0" w:type="auto"/>
        <w:tblInd w:w="0" w:type="dxa"/>
        <w:tblLook w:val="04A0" w:firstRow="1" w:lastRow="0" w:firstColumn="1" w:lastColumn="0" w:noHBand="0" w:noVBand="1"/>
      </w:tblPr>
      <w:tblGrid>
        <w:gridCol w:w="2036"/>
        <w:gridCol w:w="1869"/>
        <w:gridCol w:w="1869"/>
        <w:gridCol w:w="1757"/>
      </w:tblGrid>
      <w:tr w:rsidRPr="00C02E4F" w:rsidR="000C5FE6" w:rsidTr="0005195F" w14:paraId="33AE7BD1" w14:textId="77777777">
        <w:tc>
          <w:tcPr>
            <w:tcW w:w="2036" w:type="dxa"/>
          </w:tcPr>
          <w:p w:rsidRPr="00C02E4F" w:rsidR="000C5FE6" w:rsidP="0005195F" w:rsidRDefault="000C5FE6" w14:paraId="4C923AFD" w14:textId="77777777">
            <w:pPr>
              <w:autoSpaceDE w:val="0"/>
              <w:rPr>
                <w:rFonts w:cstheme="minorHAnsi"/>
              </w:rPr>
            </w:pPr>
          </w:p>
        </w:tc>
        <w:tc>
          <w:tcPr>
            <w:tcW w:w="1869" w:type="dxa"/>
          </w:tcPr>
          <w:p w:rsidRPr="00C02E4F" w:rsidR="000C5FE6" w:rsidP="0005195F" w:rsidRDefault="000C5FE6" w14:paraId="20EDDCF2" w14:textId="77777777">
            <w:pPr>
              <w:autoSpaceDE w:val="0"/>
              <w:rPr>
                <w:rFonts w:cstheme="minorHAnsi"/>
                <w:b/>
                <w:bCs/>
              </w:rPr>
            </w:pPr>
            <w:r w:rsidRPr="00C02E4F">
              <w:rPr>
                <w:rFonts w:cstheme="minorHAnsi"/>
                <w:b/>
                <w:bCs/>
              </w:rPr>
              <w:t>2021</w:t>
            </w:r>
          </w:p>
        </w:tc>
        <w:tc>
          <w:tcPr>
            <w:tcW w:w="1869" w:type="dxa"/>
          </w:tcPr>
          <w:p w:rsidRPr="00C02E4F" w:rsidR="000C5FE6" w:rsidP="0005195F" w:rsidRDefault="000C5FE6" w14:paraId="6041EC01" w14:textId="77777777">
            <w:pPr>
              <w:autoSpaceDE w:val="0"/>
              <w:rPr>
                <w:rFonts w:cstheme="minorHAnsi"/>
                <w:b/>
                <w:bCs/>
              </w:rPr>
            </w:pPr>
            <w:r w:rsidRPr="00C02E4F">
              <w:rPr>
                <w:rFonts w:cstheme="minorHAnsi"/>
                <w:b/>
                <w:bCs/>
              </w:rPr>
              <w:t>2022</w:t>
            </w:r>
          </w:p>
        </w:tc>
        <w:tc>
          <w:tcPr>
            <w:tcW w:w="1757" w:type="dxa"/>
          </w:tcPr>
          <w:p w:rsidRPr="00C02E4F" w:rsidR="000C5FE6" w:rsidP="0005195F" w:rsidRDefault="000C5FE6" w14:paraId="5C07D620" w14:textId="77777777">
            <w:pPr>
              <w:autoSpaceDE w:val="0"/>
              <w:rPr>
                <w:rFonts w:cstheme="minorHAnsi"/>
                <w:b/>
                <w:bCs/>
              </w:rPr>
            </w:pPr>
            <w:r w:rsidRPr="00C02E4F">
              <w:rPr>
                <w:rFonts w:cstheme="minorHAnsi"/>
                <w:b/>
                <w:bCs/>
              </w:rPr>
              <w:t>2023</w:t>
            </w:r>
          </w:p>
        </w:tc>
      </w:tr>
      <w:tr w:rsidRPr="00C02E4F" w:rsidR="000C5FE6" w:rsidTr="0005195F" w14:paraId="028E5EC5" w14:textId="77777777">
        <w:tc>
          <w:tcPr>
            <w:tcW w:w="2036" w:type="dxa"/>
          </w:tcPr>
          <w:p w:rsidRPr="00C02E4F" w:rsidR="000C5FE6" w:rsidP="0005195F" w:rsidRDefault="000C5FE6" w14:paraId="47D0D3DF" w14:textId="77777777">
            <w:pPr>
              <w:autoSpaceDE w:val="0"/>
              <w:rPr>
                <w:rFonts w:cstheme="minorHAnsi"/>
                <w:b/>
                <w:bCs/>
              </w:rPr>
            </w:pPr>
            <w:r w:rsidRPr="00C02E4F">
              <w:rPr>
                <w:rFonts w:cstheme="minorHAnsi"/>
                <w:b/>
                <w:bCs/>
              </w:rPr>
              <w:t>Totaal aanvragers</w:t>
            </w:r>
          </w:p>
        </w:tc>
        <w:tc>
          <w:tcPr>
            <w:tcW w:w="1869" w:type="dxa"/>
          </w:tcPr>
          <w:p w:rsidRPr="00C02E4F" w:rsidR="000C5FE6" w:rsidP="0005195F" w:rsidRDefault="000C5FE6" w14:paraId="315CEEC6" w14:textId="77777777">
            <w:pPr>
              <w:autoSpaceDE w:val="0"/>
              <w:rPr>
                <w:rFonts w:cstheme="minorHAnsi"/>
              </w:rPr>
            </w:pPr>
            <w:r w:rsidRPr="00C02E4F">
              <w:rPr>
                <w:rFonts w:cstheme="minorHAnsi"/>
              </w:rPr>
              <w:t>6.693</w:t>
            </w:r>
          </w:p>
        </w:tc>
        <w:tc>
          <w:tcPr>
            <w:tcW w:w="1869" w:type="dxa"/>
          </w:tcPr>
          <w:p w:rsidRPr="00C02E4F" w:rsidR="000C5FE6" w:rsidP="0005195F" w:rsidRDefault="000C5FE6" w14:paraId="5540F6D3" w14:textId="77777777">
            <w:pPr>
              <w:autoSpaceDE w:val="0"/>
              <w:rPr>
                <w:rFonts w:cstheme="minorHAnsi"/>
              </w:rPr>
            </w:pPr>
            <w:r w:rsidRPr="00C02E4F">
              <w:rPr>
                <w:rFonts w:cstheme="minorHAnsi"/>
              </w:rPr>
              <w:t>7.874</w:t>
            </w:r>
          </w:p>
        </w:tc>
        <w:tc>
          <w:tcPr>
            <w:tcW w:w="1757" w:type="dxa"/>
          </w:tcPr>
          <w:p w:rsidRPr="00C02E4F" w:rsidR="000C5FE6" w:rsidP="0005195F" w:rsidRDefault="000C5FE6" w14:paraId="3849CEC6" w14:textId="77777777">
            <w:pPr>
              <w:autoSpaceDE w:val="0"/>
              <w:rPr>
                <w:rFonts w:cstheme="minorHAnsi"/>
              </w:rPr>
            </w:pPr>
            <w:r w:rsidRPr="00C02E4F">
              <w:rPr>
                <w:rFonts w:cstheme="minorHAnsi"/>
              </w:rPr>
              <w:t>9.004</w:t>
            </w:r>
          </w:p>
        </w:tc>
      </w:tr>
      <w:tr w:rsidRPr="00C02E4F" w:rsidR="000C5FE6" w:rsidTr="0005195F" w14:paraId="39DFE705" w14:textId="77777777">
        <w:tc>
          <w:tcPr>
            <w:tcW w:w="2036" w:type="dxa"/>
          </w:tcPr>
          <w:p w:rsidRPr="00C02E4F" w:rsidR="000C5FE6" w:rsidP="0005195F" w:rsidRDefault="000C5FE6" w14:paraId="2AD66111" w14:textId="77777777">
            <w:pPr>
              <w:autoSpaceDE w:val="0"/>
              <w:rPr>
                <w:rFonts w:cstheme="minorHAnsi"/>
                <w:b/>
                <w:bCs/>
              </w:rPr>
            </w:pPr>
            <w:r w:rsidRPr="00C02E4F">
              <w:rPr>
                <w:rFonts w:cstheme="minorHAnsi"/>
                <w:b/>
                <w:bCs/>
              </w:rPr>
              <w:t>Marokko</w:t>
            </w:r>
          </w:p>
        </w:tc>
        <w:tc>
          <w:tcPr>
            <w:tcW w:w="1869" w:type="dxa"/>
          </w:tcPr>
          <w:p w:rsidRPr="00C02E4F" w:rsidR="000C5FE6" w:rsidP="0005195F" w:rsidRDefault="000C5FE6" w14:paraId="7D56972D" w14:textId="77777777">
            <w:pPr>
              <w:autoSpaceDE w:val="0"/>
              <w:rPr>
                <w:rFonts w:cstheme="minorHAnsi"/>
              </w:rPr>
            </w:pPr>
            <w:r w:rsidRPr="00C02E4F">
              <w:rPr>
                <w:rFonts w:cstheme="minorHAnsi"/>
              </w:rPr>
              <w:t>1.033</w:t>
            </w:r>
          </w:p>
        </w:tc>
        <w:tc>
          <w:tcPr>
            <w:tcW w:w="1869" w:type="dxa"/>
          </w:tcPr>
          <w:p w:rsidRPr="00C02E4F" w:rsidR="000C5FE6" w:rsidP="0005195F" w:rsidRDefault="000C5FE6" w14:paraId="7DF28D8F" w14:textId="77777777">
            <w:pPr>
              <w:autoSpaceDE w:val="0"/>
              <w:rPr>
                <w:rFonts w:cstheme="minorHAnsi"/>
              </w:rPr>
            </w:pPr>
            <w:r w:rsidRPr="00C02E4F">
              <w:rPr>
                <w:rFonts w:cstheme="minorHAnsi"/>
              </w:rPr>
              <w:t>4.648</w:t>
            </w:r>
          </w:p>
        </w:tc>
        <w:tc>
          <w:tcPr>
            <w:tcW w:w="1757" w:type="dxa"/>
          </w:tcPr>
          <w:p w:rsidRPr="00C02E4F" w:rsidR="000C5FE6" w:rsidP="0005195F" w:rsidRDefault="000C5FE6" w14:paraId="5D2D9CA9" w14:textId="77777777">
            <w:pPr>
              <w:autoSpaceDE w:val="0"/>
              <w:rPr>
                <w:rFonts w:cstheme="minorHAnsi"/>
              </w:rPr>
            </w:pPr>
            <w:r w:rsidRPr="00C02E4F">
              <w:rPr>
                <w:rFonts w:cstheme="minorHAnsi"/>
              </w:rPr>
              <w:t>5.301</w:t>
            </w:r>
          </w:p>
        </w:tc>
      </w:tr>
      <w:tr w:rsidRPr="00C02E4F" w:rsidR="000C5FE6" w:rsidTr="0005195F" w14:paraId="41683856" w14:textId="77777777">
        <w:tc>
          <w:tcPr>
            <w:tcW w:w="2036" w:type="dxa"/>
          </w:tcPr>
          <w:p w:rsidRPr="00C02E4F" w:rsidR="000C5FE6" w:rsidP="0005195F" w:rsidRDefault="000C5FE6" w14:paraId="5DAE8CAC" w14:textId="77777777">
            <w:pPr>
              <w:autoSpaceDE w:val="0"/>
              <w:rPr>
                <w:rFonts w:cstheme="minorHAnsi"/>
                <w:b/>
                <w:bCs/>
              </w:rPr>
            </w:pPr>
            <w:r w:rsidRPr="00C02E4F">
              <w:rPr>
                <w:rFonts w:cstheme="minorHAnsi"/>
                <w:b/>
                <w:bCs/>
              </w:rPr>
              <w:t>Turkije</w:t>
            </w:r>
          </w:p>
        </w:tc>
        <w:tc>
          <w:tcPr>
            <w:tcW w:w="1869" w:type="dxa"/>
          </w:tcPr>
          <w:p w:rsidRPr="00C02E4F" w:rsidR="000C5FE6" w:rsidP="0005195F" w:rsidRDefault="000C5FE6" w14:paraId="0C5784DE" w14:textId="77777777">
            <w:pPr>
              <w:autoSpaceDE w:val="0"/>
              <w:rPr>
                <w:rFonts w:cstheme="minorHAnsi"/>
              </w:rPr>
            </w:pPr>
            <w:r w:rsidRPr="00C02E4F">
              <w:rPr>
                <w:rFonts w:cstheme="minorHAnsi"/>
              </w:rPr>
              <w:t>136</w:t>
            </w:r>
          </w:p>
        </w:tc>
        <w:tc>
          <w:tcPr>
            <w:tcW w:w="1869" w:type="dxa"/>
          </w:tcPr>
          <w:p w:rsidRPr="00C02E4F" w:rsidR="000C5FE6" w:rsidP="0005195F" w:rsidRDefault="000C5FE6" w14:paraId="1490FF16" w14:textId="77777777">
            <w:pPr>
              <w:autoSpaceDE w:val="0"/>
              <w:rPr>
                <w:rFonts w:cstheme="minorHAnsi"/>
              </w:rPr>
            </w:pPr>
            <w:r w:rsidRPr="00C02E4F">
              <w:rPr>
                <w:rFonts w:cstheme="minorHAnsi"/>
              </w:rPr>
              <w:t>4.276</w:t>
            </w:r>
          </w:p>
        </w:tc>
        <w:tc>
          <w:tcPr>
            <w:tcW w:w="1757" w:type="dxa"/>
          </w:tcPr>
          <w:p w:rsidRPr="00C02E4F" w:rsidR="000C5FE6" w:rsidP="0005195F" w:rsidRDefault="000C5FE6" w14:paraId="19969894" w14:textId="77777777">
            <w:pPr>
              <w:autoSpaceDE w:val="0"/>
              <w:rPr>
                <w:rFonts w:cstheme="minorHAnsi"/>
              </w:rPr>
            </w:pPr>
            <w:r w:rsidRPr="00C02E4F">
              <w:rPr>
                <w:rFonts w:cstheme="minorHAnsi"/>
              </w:rPr>
              <w:t>4.423</w:t>
            </w:r>
          </w:p>
        </w:tc>
      </w:tr>
      <w:tr w:rsidRPr="00C02E4F" w:rsidR="000C5FE6" w:rsidTr="0005195F" w14:paraId="212F51BA" w14:textId="77777777">
        <w:tc>
          <w:tcPr>
            <w:tcW w:w="2036" w:type="dxa"/>
          </w:tcPr>
          <w:p w:rsidRPr="00C02E4F" w:rsidR="000C5FE6" w:rsidP="0005195F" w:rsidRDefault="000C5FE6" w14:paraId="56461B86" w14:textId="77777777">
            <w:pPr>
              <w:autoSpaceDE w:val="0"/>
              <w:rPr>
                <w:rFonts w:cstheme="minorHAnsi"/>
                <w:b/>
                <w:bCs/>
              </w:rPr>
            </w:pPr>
            <w:r w:rsidRPr="00C02E4F">
              <w:rPr>
                <w:rFonts w:cstheme="minorHAnsi"/>
                <w:b/>
                <w:bCs/>
              </w:rPr>
              <w:t>Thailand</w:t>
            </w:r>
          </w:p>
        </w:tc>
        <w:tc>
          <w:tcPr>
            <w:tcW w:w="1869" w:type="dxa"/>
          </w:tcPr>
          <w:p w:rsidRPr="00C02E4F" w:rsidR="000C5FE6" w:rsidP="0005195F" w:rsidRDefault="000C5FE6" w14:paraId="5A9ACD2D" w14:textId="77777777">
            <w:pPr>
              <w:autoSpaceDE w:val="0"/>
              <w:rPr>
                <w:rFonts w:cstheme="minorHAnsi"/>
              </w:rPr>
            </w:pPr>
            <w:r w:rsidRPr="00C02E4F">
              <w:rPr>
                <w:rFonts w:cstheme="minorHAnsi"/>
              </w:rPr>
              <w:t>257</w:t>
            </w:r>
          </w:p>
        </w:tc>
        <w:tc>
          <w:tcPr>
            <w:tcW w:w="1869" w:type="dxa"/>
          </w:tcPr>
          <w:p w:rsidRPr="00C02E4F" w:rsidR="000C5FE6" w:rsidP="0005195F" w:rsidRDefault="000C5FE6" w14:paraId="7FBE2DF5" w14:textId="77777777">
            <w:pPr>
              <w:autoSpaceDE w:val="0"/>
              <w:rPr>
                <w:rFonts w:cstheme="minorHAnsi"/>
              </w:rPr>
            </w:pPr>
            <w:r w:rsidRPr="00C02E4F">
              <w:rPr>
                <w:rFonts w:cstheme="minorHAnsi"/>
              </w:rPr>
              <w:t>1.117</w:t>
            </w:r>
          </w:p>
        </w:tc>
        <w:tc>
          <w:tcPr>
            <w:tcW w:w="1757" w:type="dxa"/>
          </w:tcPr>
          <w:p w:rsidRPr="00C02E4F" w:rsidR="000C5FE6" w:rsidP="0005195F" w:rsidRDefault="000C5FE6" w14:paraId="3DF5FE73" w14:textId="77777777">
            <w:pPr>
              <w:autoSpaceDE w:val="0"/>
              <w:rPr>
                <w:rFonts w:cstheme="minorHAnsi"/>
              </w:rPr>
            </w:pPr>
            <w:r w:rsidRPr="00C02E4F">
              <w:rPr>
                <w:rFonts w:cstheme="minorHAnsi"/>
              </w:rPr>
              <w:t>1.252</w:t>
            </w:r>
          </w:p>
        </w:tc>
      </w:tr>
      <w:tr w:rsidRPr="00C02E4F" w:rsidR="000C5FE6" w:rsidTr="0005195F" w14:paraId="6C254EA0" w14:textId="77777777">
        <w:tc>
          <w:tcPr>
            <w:tcW w:w="2036" w:type="dxa"/>
          </w:tcPr>
          <w:p w:rsidRPr="00C02E4F" w:rsidR="000C5FE6" w:rsidP="0005195F" w:rsidRDefault="000C5FE6" w14:paraId="2F5F1F25" w14:textId="77777777">
            <w:pPr>
              <w:autoSpaceDE w:val="0"/>
              <w:rPr>
                <w:rFonts w:cstheme="minorHAnsi"/>
                <w:b/>
                <w:bCs/>
              </w:rPr>
            </w:pPr>
            <w:r w:rsidRPr="00C02E4F">
              <w:rPr>
                <w:rFonts w:cstheme="minorHAnsi"/>
                <w:b/>
                <w:bCs/>
              </w:rPr>
              <w:t>Libanon</w:t>
            </w:r>
          </w:p>
        </w:tc>
        <w:tc>
          <w:tcPr>
            <w:tcW w:w="1869" w:type="dxa"/>
          </w:tcPr>
          <w:p w:rsidRPr="00C02E4F" w:rsidR="000C5FE6" w:rsidP="0005195F" w:rsidRDefault="000C5FE6" w14:paraId="6F3A885C" w14:textId="77777777">
            <w:pPr>
              <w:autoSpaceDE w:val="0"/>
              <w:rPr>
                <w:rFonts w:cstheme="minorHAnsi"/>
              </w:rPr>
            </w:pPr>
            <w:r w:rsidRPr="00C02E4F">
              <w:rPr>
                <w:rFonts w:cstheme="minorHAnsi"/>
              </w:rPr>
              <w:t>128</w:t>
            </w:r>
          </w:p>
        </w:tc>
        <w:tc>
          <w:tcPr>
            <w:tcW w:w="1869" w:type="dxa"/>
          </w:tcPr>
          <w:p w:rsidRPr="00C02E4F" w:rsidR="000C5FE6" w:rsidP="0005195F" w:rsidRDefault="000C5FE6" w14:paraId="338E1AEC" w14:textId="77777777">
            <w:pPr>
              <w:autoSpaceDE w:val="0"/>
              <w:rPr>
                <w:rFonts w:cstheme="minorHAnsi"/>
              </w:rPr>
            </w:pPr>
            <w:r w:rsidRPr="00C02E4F">
              <w:rPr>
                <w:rFonts w:cstheme="minorHAnsi"/>
              </w:rPr>
              <w:t>1.542</w:t>
            </w:r>
          </w:p>
        </w:tc>
        <w:tc>
          <w:tcPr>
            <w:tcW w:w="1757" w:type="dxa"/>
          </w:tcPr>
          <w:p w:rsidRPr="00C02E4F" w:rsidR="000C5FE6" w:rsidP="0005195F" w:rsidRDefault="000C5FE6" w14:paraId="6DAB9FFB" w14:textId="77777777">
            <w:pPr>
              <w:autoSpaceDE w:val="0"/>
              <w:rPr>
                <w:rFonts w:cstheme="minorHAnsi"/>
              </w:rPr>
            </w:pPr>
            <w:r w:rsidRPr="00C02E4F">
              <w:rPr>
                <w:rFonts w:cstheme="minorHAnsi"/>
              </w:rPr>
              <w:t>1.245</w:t>
            </w:r>
          </w:p>
        </w:tc>
      </w:tr>
      <w:tr w:rsidRPr="00C02E4F" w:rsidR="000C5FE6" w:rsidTr="0005195F" w14:paraId="0D315CAA" w14:textId="77777777">
        <w:trPr>
          <w:trHeight w:val="70"/>
        </w:trPr>
        <w:tc>
          <w:tcPr>
            <w:tcW w:w="2036" w:type="dxa"/>
          </w:tcPr>
          <w:p w:rsidRPr="00C02E4F" w:rsidR="000C5FE6" w:rsidP="0005195F" w:rsidRDefault="000C5FE6" w14:paraId="6E46466F" w14:textId="77777777">
            <w:pPr>
              <w:autoSpaceDE w:val="0"/>
              <w:rPr>
                <w:rFonts w:cstheme="minorHAnsi"/>
                <w:b/>
                <w:bCs/>
              </w:rPr>
            </w:pPr>
            <w:r w:rsidRPr="00C02E4F">
              <w:rPr>
                <w:rFonts w:cstheme="minorHAnsi"/>
                <w:b/>
                <w:bCs/>
              </w:rPr>
              <w:t>Ghana</w:t>
            </w:r>
          </w:p>
        </w:tc>
        <w:tc>
          <w:tcPr>
            <w:tcW w:w="1869" w:type="dxa"/>
          </w:tcPr>
          <w:p w:rsidRPr="00C02E4F" w:rsidR="000C5FE6" w:rsidP="0005195F" w:rsidRDefault="000C5FE6" w14:paraId="19090956" w14:textId="77777777">
            <w:pPr>
              <w:autoSpaceDE w:val="0"/>
              <w:rPr>
                <w:rFonts w:cstheme="minorHAnsi"/>
              </w:rPr>
            </w:pPr>
            <w:r w:rsidRPr="00C02E4F">
              <w:rPr>
                <w:rFonts w:cstheme="minorHAnsi"/>
              </w:rPr>
              <w:t>187</w:t>
            </w:r>
          </w:p>
        </w:tc>
        <w:tc>
          <w:tcPr>
            <w:tcW w:w="1869" w:type="dxa"/>
          </w:tcPr>
          <w:p w:rsidRPr="00C02E4F" w:rsidR="000C5FE6" w:rsidP="0005195F" w:rsidRDefault="000C5FE6" w14:paraId="0AB7E935" w14:textId="77777777">
            <w:pPr>
              <w:autoSpaceDE w:val="0"/>
              <w:rPr>
                <w:rFonts w:cstheme="minorHAnsi"/>
              </w:rPr>
            </w:pPr>
            <w:r w:rsidRPr="00C02E4F">
              <w:rPr>
                <w:rFonts w:cstheme="minorHAnsi"/>
              </w:rPr>
              <w:t>1.176</w:t>
            </w:r>
          </w:p>
        </w:tc>
        <w:tc>
          <w:tcPr>
            <w:tcW w:w="1757" w:type="dxa"/>
          </w:tcPr>
          <w:p w:rsidRPr="00C02E4F" w:rsidR="000C5FE6" w:rsidP="0005195F" w:rsidRDefault="000C5FE6" w14:paraId="4C7A5C3D" w14:textId="77777777">
            <w:pPr>
              <w:autoSpaceDE w:val="0"/>
              <w:rPr>
                <w:rFonts w:cstheme="minorHAnsi"/>
              </w:rPr>
            </w:pPr>
            <w:r w:rsidRPr="00C02E4F">
              <w:rPr>
                <w:rFonts w:cstheme="minorHAnsi"/>
              </w:rPr>
              <w:t>1.228</w:t>
            </w:r>
          </w:p>
        </w:tc>
      </w:tr>
    </w:tbl>
    <w:p w:rsidRPr="00C02E4F" w:rsidR="000C5FE6" w:rsidP="000C5FE6" w:rsidRDefault="000C5FE6" w14:paraId="39BCAAB1" w14:textId="77777777">
      <w:pPr>
        <w:autoSpaceDE w:val="0"/>
        <w:adjustRightInd w:val="0"/>
        <w:spacing w:line="240" w:lineRule="auto"/>
        <w:rPr>
          <w:rFonts w:eastAsia="DejaVuSerifCondensed" w:cstheme="minorHAnsi"/>
        </w:rPr>
      </w:pPr>
      <w:r w:rsidRPr="00C02E4F">
        <w:rPr>
          <w:rFonts w:eastAsia="DejaVuSerifCondensed" w:cstheme="minorHAnsi"/>
        </w:rPr>
        <w:t>Bron: Staat van het Consulaire, editie 2023, pag. 40.</w:t>
      </w:r>
    </w:p>
    <w:p w:rsidRPr="00C02E4F" w:rsidR="000C5FE6" w:rsidP="000C5FE6" w:rsidRDefault="000C5FE6" w14:paraId="15ED2657" w14:textId="77777777">
      <w:pPr>
        <w:autoSpaceDE w:val="0"/>
        <w:adjustRightInd w:val="0"/>
        <w:spacing w:line="240" w:lineRule="auto"/>
        <w:rPr>
          <w:rFonts w:eastAsia="DejaVuSerifCondensed" w:cstheme="minorHAnsi"/>
        </w:rPr>
      </w:pPr>
    </w:p>
    <w:p w:rsidRPr="00C02E4F" w:rsidR="000C5FE6" w:rsidP="000C5FE6" w:rsidRDefault="000C5FE6" w14:paraId="45E48982" w14:textId="77777777">
      <w:pPr>
        <w:autoSpaceDE w:val="0"/>
        <w:adjustRightInd w:val="0"/>
        <w:spacing w:line="240" w:lineRule="auto"/>
        <w:rPr>
          <w:rFonts w:eastAsia="DejaVuSerifCondensed" w:cstheme="minorHAnsi"/>
        </w:rPr>
      </w:pPr>
      <w:r w:rsidRPr="00C02E4F">
        <w:rPr>
          <w:rFonts w:eastAsia="DejaVuSerifCondensed" w:cstheme="minorHAnsi"/>
        </w:rPr>
        <w:t>Het basisexamen inburgering buitenland bestaat uit drie afzonderlijke examens: Kennis van de Nederlandse Samenleving, Spreekvaardigheid en Leesvaardigheid. De examens kunnen op verschillende momenten worden afgelegd; elk onderdeel wordt dan ook apart als examen geregistreerd. Bovendien moeten aanvragers soms examenonderdelen meerdere keren afleggen. Dit verklaart dat het aantal afgenomen examens veel hoger is dan het aantal aanvragers.</w:t>
      </w:r>
    </w:p>
    <w:p w:rsidRPr="00C02E4F" w:rsidR="000C5FE6" w:rsidP="000C5FE6" w:rsidRDefault="000C5FE6" w14:paraId="6B7C1904" w14:textId="77777777">
      <w:pPr>
        <w:autoSpaceDE w:val="0"/>
        <w:adjustRightInd w:val="0"/>
        <w:spacing w:line="240" w:lineRule="auto"/>
        <w:rPr>
          <w:rFonts w:eastAsia="DejaVuSerifCondensed" w:cstheme="minorHAnsi"/>
        </w:rPr>
      </w:pPr>
    </w:p>
    <w:p w:rsidRPr="00C02E4F" w:rsidR="000C5FE6" w:rsidP="000C5FE6" w:rsidRDefault="00E11C4E" w14:paraId="12D891A9" w14:textId="4AAF2E83">
      <w:pPr>
        <w:autoSpaceDE w:val="0"/>
        <w:adjustRightInd w:val="0"/>
        <w:spacing w:line="240" w:lineRule="auto"/>
        <w:rPr>
          <w:rFonts w:eastAsia="DejaVuSerifCondensed" w:cstheme="minorHAnsi"/>
        </w:rPr>
      </w:pPr>
      <w:r w:rsidRPr="00E11C4E">
        <w:rPr>
          <w:rFonts w:eastAsia="DejaVuSerifCondensed" w:cstheme="minorHAnsi"/>
          <w:b/>
          <w:bCs/>
        </w:rPr>
        <w:t>Vraag 3</w:t>
      </w:r>
      <w:r w:rsidRPr="00C02E4F" w:rsidR="000C5FE6">
        <w:rPr>
          <w:rFonts w:eastAsia="DejaVuSerifCondensed" w:cstheme="minorHAnsi"/>
        </w:rPr>
        <w:t xml:space="preserve"> </w:t>
      </w:r>
      <w:r w:rsidRPr="00C02E4F" w:rsidR="000C5FE6">
        <w:rPr>
          <w:rFonts w:eastAsia="DejaVuSerifCondensed" w:cstheme="minorHAnsi"/>
        </w:rPr>
        <w:br/>
      </w:r>
      <w:r w:rsidRPr="00C02E4F" w:rsidR="000C5FE6">
        <w:rPr>
          <w:rFonts w:eastAsia="DejaVuSerifCondensed" w:cstheme="minorHAnsi"/>
          <w:b/>
          <w:bCs/>
        </w:rPr>
        <w:t>Klopt het dat het niet te onderbouwen is dat het inburgeringexamen in het buitenland daadwerkelijk bijdraagt aan betere inburgering als mensen eenmaal in Nederland zijn? Zo nee, kunt u het tegendeel bewijzen door middel van onderzoeken?</w:t>
      </w:r>
    </w:p>
    <w:p w:rsidRPr="00C02E4F" w:rsidR="000C5FE6" w:rsidP="000C5FE6" w:rsidRDefault="000C5FE6" w14:paraId="1958C6C1" w14:textId="77777777">
      <w:pPr>
        <w:autoSpaceDE w:val="0"/>
        <w:adjustRightInd w:val="0"/>
        <w:spacing w:line="240" w:lineRule="auto"/>
        <w:rPr>
          <w:rFonts w:eastAsia="DejaVuSerifCondensed" w:cstheme="minorHAnsi"/>
          <w:b/>
          <w:bCs/>
        </w:rPr>
      </w:pPr>
    </w:p>
    <w:p w:rsidRPr="00C02E4F" w:rsidR="000C5FE6" w:rsidP="000C5FE6" w:rsidRDefault="00E11C4E" w14:paraId="7DCDA317" w14:textId="107BBCEC">
      <w:pPr>
        <w:autoSpaceDE w:val="0"/>
        <w:adjustRightInd w:val="0"/>
        <w:spacing w:line="240" w:lineRule="auto"/>
        <w:rPr>
          <w:rFonts w:eastAsia="DejaVuSerifCondensed" w:cstheme="minorHAnsi"/>
          <w:b/>
          <w:bCs/>
        </w:rPr>
      </w:pPr>
      <w:r>
        <w:rPr>
          <w:rFonts w:eastAsia="DejaVuSerifCondensed" w:cstheme="minorHAnsi"/>
          <w:b/>
          <w:bCs/>
        </w:rPr>
        <w:t xml:space="preserve">Vraag </w:t>
      </w:r>
      <w:r w:rsidRPr="00C02E4F" w:rsidR="000C5FE6">
        <w:rPr>
          <w:rFonts w:eastAsia="DejaVuSerifCondensed" w:cstheme="minorHAnsi"/>
          <w:b/>
          <w:bCs/>
        </w:rPr>
        <w:t xml:space="preserve">4 </w:t>
      </w:r>
      <w:r w:rsidRPr="00C02E4F" w:rsidR="000C5FE6">
        <w:rPr>
          <w:rFonts w:eastAsia="DejaVuSerifCondensed" w:cstheme="minorHAnsi"/>
          <w:b/>
          <w:bCs/>
        </w:rPr>
        <w:br/>
        <w:t>Klopt het dat er geen verschil is in de mate van inburgering tussen mensen die wel verplicht een inburgeringsexamen in het buitenland hebben moeten afleggen en mensen die een dergelijk examen niet vooraf hoeven af te leggen? Zo nee, kunt u door middel van onderzoeken aantonen dat dit wel het geval is?</w:t>
      </w:r>
    </w:p>
    <w:p w:rsidRPr="00C02E4F" w:rsidR="000C5FE6" w:rsidP="000C5FE6" w:rsidRDefault="000C5FE6" w14:paraId="54F6A669" w14:textId="77777777">
      <w:pPr>
        <w:autoSpaceDE w:val="0"/>
        <w:adjustRightInd w:val="0"/>
        <w:spacing w:line="240" w:lineRule="auto"/>
        <w:rPr>
          <w:rFonts w:eastAsia="DejaVuSerifCondensed" w:cstheme="minorHAnsi"/>
        </w:rPr>
      </w:pPr>
    </w:p>
    <w:p w:rsidR="00E11C4E" w:rsidP="000C5FE6" w:rsidRDefault="00E11C4E" w14:paraId="2B5485B1" w14:textId="77777777">
      <w:pPr>
        <w:autoSpaceDE w:val="0"/>
        <w:rPr>
          <w:rFonts w:cstheme="minorHAnsi"/>
        </w:rPr>
      </w:pPr>
    </w:p>
    <w:p w:rsidR="00E11C4E" w:rsidP="000C5FE6" w:rsidRDefault="00E11C4E" w14:paraId="72033F3D" w14:textId="77777777">
      <w:pPr>
        <w:autoSpaceDE w:val="0"/>
        <w:rPr>
          <w:rFonts w:cstheme="minorHAnsi"/>
        </w:rPr>
      </w:pPr>
    </w:p>
    <w:p w:rsidR="00E11C4E" w:rsidP="000C5FE6" w:rsidRDefault="00E11C4E" w14:paraId="231DB41C" w14:textId="77777777">
      <w:pPr>
        <w:autoSpaceDE w:val="0"/>
        <w:rPr>
          <w:rFonts w:cstheme="minorHAnsi"/>
        </w:rPr>
      </w:pPr>
    </w:p>
    <w:p w:rsidRPr="00E11C4E" w:rsidR="000C5FE6" w:rsidP="000C5FE6" w:rsidRDefault="000C5FE6" w14:paraId="155AEA21" w14:textId="0B3D09B2">
      <w:pPr>
        <w:autoSpaceDE w:val="0"/>
        <w:rPr>
          <w:rFonts w:cstheme="minorHAnsi"/>
          <w:b/>
          <w:bCs/>
        </w:rPr>
      </w:pPr>
      <w:r w:rsidRPr="00E11C4E">
        <w:rPr>
          <w:rFonts w:cstheme="minorHAnsi"/>
          <w:b/>
          <w:bCs/>
        </w:rPr>
        <w:t>Antwoord</w:t>
      </w:r>
      <w:r w:rsidRPr="00E11C4E" w:rsidR="00E11C4E">
        <w:rPr>
          <w:rFonts w:cstheme="minorHAnsi"/>
          <w:b/>
          <w:bCs/>
        </w:rPr>
        <w:t xml:space="preserve"> op vragen </w:t>
      </w:r>
      <w:r w:rsidRPr="00E11C4E">
        <w:rPr>
          <w:rFonts w:cstheme="minorHAnsi"/>
          <w:b/>
          <w:bCs/>
        </w:rPr>
        <w:t>3 en 4</w:t>
      </w:r>
    </w:p>
    <w:p w:rsidRPr="00C02E4F" w:rsidR="000C5FE6" w:rsidP="000C5FE6" w:rsidRDefault="000C5FE6" w14:paraId="5BD4C19D" w14:textId="77777777">
      <w:pPr>
        <w:autoSpaceDE w:val="0"/>
        <w:adjustRightInd w:val="0"/>
        <w:spacing w:line="240" w:lineRule="auto"/>
        <w:rPr>
          <w:rFonts w:eastAsia="DejaVuSerifCondensed" w:cstheme="minorHAnsi"/>
        </w:rPr>
      </w:pPr>
      <w:r w:rsidRPr="00C02E4F">
        <w:rPr>
          <w:rFonts w:cstheme="minorHAnsi"/>
        </w:rPr>
        <w:t>Uit de laatste evaluatie van de Wet inburgering buitenland van 2014</w:t>
      </w:r>
      <w:r w:rsidRPr="00C02E4F">
        <w:rPr>
          <w:rStyle w:val="Voetnootmarkering"/>
          <w:rFonts w:cstheme="minorHAnsi"/>
        </w:rPr>
        <w:footnoteReference w:id="1"/>
      </w:r>
      <w:r w:rsidRPr="00C02E4F">
        <w:rPr>
          <w:rFonts w:cstheme="minorHAnsi"/>
        </w:rPr>
        <w:t xml:space="preserve"> blijkt dat personen die het inburgeringsexamen in het buitenland hebben afgelegd een hoger taalniveau hebben bij aanvang van de inburgering in Nederland. Ook blijkt uit dit rapport dat deze personen gemiddeld genomen iets vaker binnen een periode van tweeënhalf jaar na het examen in het buitenland de inburgeringscursus in Nederland succesvol afronden en ook doet deze groep korter over hun inburgering in Nederland. Daarnaast blijkt uit de evaluatie van de Wet inburgering 2013, uitgevoerd in 2018, dat personen die het inburgeringsexamen in het buitenland hebben afgelegd, een andere startpositie qua taalverwerving hebben dan personen asielmigranten omdat zij in het buitenland al een toets op A1-niveau hebben afgelegd. Dit wordt als een mogelijke oorzaak genoemd van het feit dat vreemdelingen die het examen inburgering buitenland hebben gehaald betere resultaten halen bij het inburgeringsexamen in Nederland.</w:t>
      </w:r>
      <w:r w:rsidRPr="00C02E4F">
        <w:rPr>
          <w:rStyle w:val="Voetnootmarkering"/>
          <w:rFonts w:cstheme="minorHAnsi"/>
        </w:rPr>
        <w:footnoteReference w:id="2"/>
      </w:r>
    </w:p>
    <w:p w:rsidRPr="00C02E4F" w:rsidR="000C5FE6" w:rsidP="000C5FE6" w:rsidRDefault="000C5FE6" w14:paraId="0C1484C5" w14:textId="77777777">
      <w:pPr>
        <w:autoSpaceDE w:val="0"/>
        <w:adjustRightInd w:val="0"/>
        <w:spacing w:line="240" w:lineRule="auto"/>
        <w:rPr>
          <w:rFonts w:eastAsia="DejaVuSerifCondensed" w:cstheme="minorHAnsi"/>
        </w:rPr>
      </w:pPr>
    </w:p>
    <w:p w:rsidRPr="00C02E4F" w:rsidR="000C5FE6" w:rsidP="000C5FE6" w:rsidRDefault="00E11C4E" w14:paraId="0A364027" w14:textId="4D51E081">
      <w:pPr>
        <w:autoSpaceDE w:val="0"/>
        <w:adjustRightInd w:val="0"/>
        <w:spacing w:line="240" w:lineRule="auto"/>
        <w:rPr>
          <w:rFonts w:eastAsia="DejaVuSerifCondensed" w:cstheme="minorHAnsi"/>
          <w:b/>
          <w:bCs/>
        </w:rPr>
      </w:pPr>
      <w:r>
        <w:rPr>
          <w:rFonts w:eastAsia="DejaVuSerifCondensed" w:cstheme="minorHAnsi"/>
          <w:b/>
          <w:bCs/>
        </w:rPr>
        <w:t xml:space="preserve">Vraag </w:t>
      </w:r>
      <w:r w:rsidRPr="00C02E4F" w:rsidR="000C5FE6">
        <w:rPr>
          <w:rFonts w:eastAsia="DejaVuSerifCondensed" w:cstheme="minorHAnsi"/>
          <w:b/>
          <w:bCs/>
        </w:rPr>
        <w:t xml:space="preserve">5 </w:t>
      </w:r>
      <w:r w:rsidRPr="00C02E4F" w:rsidR="000C5FE6">
        <w:rPr>
          <w:rFonts w:eastAsia="DejaVuSerifCondensed" w:cstheme="minorHAnsi"/>
          <w:b/>
          <w:bCs/>
        </w:rPr>
        <w:br/>
        <w:t>Wat is uw appreciatie over het oordeel van de rechtbank dat het inburgeringsvereiste door u wordt gebruikt als selectiemechanisme, en daarmee in strijd is met de Gezinsherenigingsrichtlijn en jurisprudentie van het Hof van Justitie van de Europese Unie?</w:t>
      </w:r>
    </w:p>
    <w:p w:rsidRPr="00C02E4F" w:rsidR="000C5FE6" w:rsidP="000C5FE6" w:rsidRDefault="000C5FE6" w14:paraId="5E47CFB0" w14:textId="77777777">
      <w:pPr>
        <w:autoSpaceDE w:val="0"/>
        <w:adjustRightInd w:val="0"/>
        <w:spacing w:line="240" w:lineRule="auto"/>
        <w:rPr>
          <w:rFonts w:eastAsia="DejaVuSerifCondensed" w:cstheme="minorHAnsi"/>
          <w:b/>
          <w:bCs/>
        </w:rPr>
      </w:pPr>
    </w:p>
    <w:p w:rsidRPr="00E11C4E" w:rsidR="000C5FE6" w:rsidP="000C5FE6" w:rsidRDefault="000C5FE6" w14:paraId="03F783A2" w14:textId="0B48C5A3">
      <w:pPr>
        <w:autoSpaceDE w:val="0"/>
        <w:adjustRightInd w:val="0"/>
        <w:spacing w:line="240" w:lineRule="auto"/>
        <w:rPr>
          <w:rFonts w:eastAsia="DejaVuSerifCondensed" w:cstheme="minorHAnsi"/>
          <w:b/>
          <w:bCs/>
        </w:rPr>
      </w:pPr>
      <w:r w:rsidRPr="00E11C4E">
        <w:rPr>
          <w:rFonts w:eastAsia="DejaVuSerifCondensed" w:cstheme="minorHAnsi"/>
          <w:b/>
          <w:bCs/>
        </w:rPr>
        <w:t>Antwoord</w:t>
      </w:r>
      <w:r w:rsidRPr="00E11C4E" w:rsidR="00E11C4E">
        <w:rPr>
          <w:rFonts w:eastAsia="DejaVuSerifCondensed" w:cstheme="minorHAnsi"/>
          <w:b/>
          <w:bCs/>
        </w:rPr>
        <w:t xml:space="preserve"> op vraag </w:t>
      </w:r>
      <w:r w:rsidRPr="00E11C4E">
        <w:rPr>
          <w:rFonts w:eastAsia="DejaVuSerifCondensed" w:cstheme="minorHAnsi"/>
          <w:b/>
          <w:bCs/>
        </w:rPr>
        <w:t>5</w:t>
      </w:r>
    </w:p>
    <w:p w:rsidRPr="00C02E4F" w:rsidR="000C5FE6" w:rsidP="000C5FE6" w:rsidRDefault="000C5FE6" w14:paraId="49819885" w14:textId="77777777">
      <w:pPr>
        <w:autoSpaceDE w:val="0"/>
        <w:rPr>
          <w:rFonts w:cstheme="minorHAnsi"/>
        </w:rPr>
      </w:pPr>
      <w:r w:rsidRPr="00C02E4F">
        <w:rPr>
          <w:rFonts w:cstheme="minorHAnsi"/>
        </w:rPr>
        <w:t xml:space="preserve">Het inburgeringsexamen is een middel om ervoor te zorgen dat derdelanders die voor gezinsherenging naar Nederland komen, voorafgaand aan hun komst naar Nederland al in zekere mate kennis hebben van de Nederlandse taal en de Nederlandse samenleving, wat hun integratie in Nederland ten goede komt. </w:t>
      </w:r>
    </w:p>
    <w:p w:rsidRPr="00C02E4F" w:rsidR="000C5FE6" w:rsidP="000C5FE6" w:rsidRDefault="000C5FE6" w14:paraId="0BC508C7" w14:textId="77777777">
      <w:pPr>
        <w:autoSpaceDE w:val="0"/>
        <w:adjustRightInd w:val="0"/>
        <w:spacing w:line="240" w:lineRule="auto"/>
        <w:rPr>
          <w:rFonts w:eastAsia="DejaVuSerifCondensed" w:cstheme="minorHAnsi"/>
        </w:rPr>
      </w:pPr>
    </w:p>
    <w:p w:rsidRPr="00C02E4F" w:rsidR="000C5FE6" w:rsidP="000C5FE6" w:rsidRDefault="00E11C4E" w14:paraId="20EE6155" w14:textId="1C7BCEF7">
      <w:pPr>
        <w:autoSpaceDE w:val="0"/>
        <w:adjustRightInd w:val="0"/>
        <w:spacing w:line="240" w:lineRule="auto"/>
        <w:rPr>
          <w:rFonts w:eastAsia="DejaVuSerifCondensed" w:cstheme="minorHAnsi"/>
          <w:b/>
          <w:bCs/>
        </w:rPr>
      </w:pPr>
      <w:r>
        <w:rPr>
          <w:rFonts w:eastAsia="DejaVuSerifCondensed" w:cstheme="minorHAnsi"/>
          <w:b/>
          <w:bCs/>
        </w:rPr>
        <w:t xml:space="preserve">Vraag </w:t>
      </w:r>
      <w:r w:rsidRPr="00C02E4F" w:rsidR="000C5FE6">
        <w:rPr>
          <w:rFonts w:eastAsia="DejaVuSerifCondensed" w:cstheme="minorHAnsi"/>
          <w:b/>
          <w:bCs/>
        </w:rPr>
        <w:t xml:space="preserve">6 </w:t>
      </w:r>
      <w:r w:rsidRPr="00C02E4F" w:rsidR="000C5FE6">
        <w:rPr>
          <w:rFonts w:eastAsia="DejaVuSerifCondensed" w:cstheme="minorHAnsi"/>
          <w:b/>
          <w:bCs/>
        </w:rPr>
        <w:br/>
        <w:t>Klopt het dat u in hoger beroep bent gegaan tegen de uitspraak van de rechter? Kunt u uitgebreid toelichten waarom u hiervoor heeft gekozen?</w:t>
      </w:r>
    </w:p>
    <w:p w:rsidRPr="00C02E4F" w:rsidR="000C5FE6" w:rsidP="000C5FE6" w:rsidRDefault="000C5FE6" w14:paraId="7418C5B4" w14:textId="77777777">
      <w:pPr>
        <w:autoSpaceDE w:val="0"/>
        <w:adjustRightInd w:val="0"/>
        <w:spacing w:line="240" w:lineRule="auto"/>
        <w:rPr>
          <w:rFonts w:eastAsia="DejaVuSerifCondensed" w:cstheme="minorHAnsi"/>
        </w:rPr>
      </w:pPr>
    </w:p>
    <w:p w:rsidRPr="00E11C4E" w:rsidR="000C5FE6" w:rsidP="000C5FE6" w:rsidRDefault="000C5FE6" w14:paraId="756583B2" w14:textId="3743DF13">
      <w:pPr>
        <w:autoSpaceDE w:val="0"/>
        <w:adjustRightInd w:val="0"/>
        <w:spacing w:line="240" w:lineRule="auto"/>
        <w:rPr>
          <w:rFonts w:eastAsia="DejaVuSerifCondensed" w:cstheme="minorHAnsi"/>
          <w:b/>
          <w:bCs/>
        </w:rPr>
      </w:pPr>
      <w:r w:rsidRPr="00E11C4E">
        <w:rPr>
          <w:rFonts w:eastAsia="DejaVuSerifCondensed" w:cstheme="minorHAnsi"/>
          <w:b/>
          <w:bCs/>
        </w:rPr>
        <w:t>Antwoord</w:t>
      </w:r>
      <w:r w:rsidRPr="00E11C4E" w:rsidR="00E11C4E">
        <w:rPr>
          <w:rFonts w:eastAsia="DejaVuSerifCondensed" w:cstheme="minorHAnsi"/>
          <w:b/>
          <w:bCs/>
        </w:rPr>
        <w:t xml:space="preserve"> op vraag </w:t>
      </w:r>
      <w:r w:rsidRPr="00E11C4E">
        <w:rPr>
          <w:rFonts w:eastAsia="DejaVuSerifCondensed" w:cstheme="minorHAnsi"/>
          <w:b/>
          <w:bCs/>
        </w:rPr>
        <w:t>6</w:t>
      </w:r>
    </w:p>
    <w:p w:rsidRPr="00C02E4F" w:rsidR="000C5FE6" w:rsidP="000C5FE6" w:rsidRDefault="000C5FE6" w14:paraId="527A46DD" w14:textId="77777777">
      <w:pPr>
        <w:autoSpaceDE w:val="0"/>
        <w:rPr>
          <w:rFonts w:cstheme="minorHAnsi"/>
        </w:rPr>
      </w:pPr>
      <w:r w:rsidRPr="00C02E4F">
        <w:rPr>
          <w:rFonts w:cstheme="minorHAnsi"/>
        </w:rPr>
        <w:t xml:space="preserve">Ja. Twee rechtbanken (Den Haag en Middelburg) hebben in uitspraken aangegeven dat het inburgeringsexamen buitenland niet in strijd is met (inter)nationale regelgeving. De rechtbank van Haarlem en die van Amsterdam hebben daarentegen geoordeeld dat de Wib discriminerend is naar nationaliteit. </w:t>
      </w:r>
    </w:p>
    <w:p w:rsidRPr="00C02E4F" w:rsidR="000C5FE6" w:rsidP="000C5FE6" w:rsidRDefault="000C5FE6" w14:paraId="37FD6839" w14:textId="77777777">
      <w:pPr>
        <w:autoSpaceDE w:val="0"/>
        <w:rPr>
          <w:rFonts w:cstheme="minorHAnsi"/>
        </w:rPr>
      </w:pPr>
      <w:r w:rsidRPr="00C02E4F">
        <w:rPr>
          <w:rFonts w:cstheme="minorHAnsi"/>
        </w:rPr>
        <w:t>Tegen de uitspraak van de rechtbank Haarlem is op 20 februari 2023 hoger beroep ingesteld bij de Afdeling Bestuursrechtspraak van de Raad van State (Afdeling). Een uitspraak van de Afdeling kan voor rechtseenheid zorgen.</w:t>
      </w:r>
    </w:p>
    <w:p w:rsidRPr="00C02E4F" w:rsidR="000C5FE6" w:rsidP="000C5FE6" w:rsidRDefault="000C5FE6" w14:paraId="0F9427AE" w14:textId="77777777">
      <w:pPr>
        <w:autoSpaceDE w:val="0"/>
        <w:rPr>
          <w:rFonts w:cstheme="minorHAnsi"/>
        </w:rPr>
      </w:pPr>
    </w:p>
    <w:p w:rsidR="00E11C4E" w:rsidP="000C5FE6" w:rsidRDefault="000C5FE6" w14:paraId="2CBD5870" w14:textId="77777777">
      <w:pPr>
        <w:autoSpaceDE w:val="0"/>
        <w:rPr>
          <w:rFonts w:cstheme="minorHAnsi"/>
        </w:rPr>
      </w:pPr>
      <w:r w:rsidRPr="00C02E4F">
        <w:rPr>
          <w:rFonts w:cstheme="minorHAnsi"/>
        </w:rPr>
        <w:t xml:space="preserve">Daarnaast zijn er inhoudelijke redenen om in hoger beroep te gaan. De rechtbank Haarlem (en Amsterdam) heeft geoordeeld dat het verschil in behandeling geen legitiem doel heeft. Het doel wat ik voor ogen heb met de Wib zijn onder meer de buitenlandse betrekkingen en economische, sociale en culturele belangen versterken van Nederland. Op grond daarvan is besloten dat vreemdelingen met de nationaliteit van een land waarmee Nederland nauwe relaties heeft, op economisch, sociaal en cultureel gebied, zijn vrijgesteld van het mvv-vereiste en daarmee ook van het vereiste van het inburgeringsexamen buitenland. </w:t>
      </w:r>
    </w:p>
    <w:p w:rsidRPr="00C02E4F" w:rsidR="000C5FE6" w:rsidP="000C5FE6" w:rsidRDefault="000C5FE6" w14:paraId="41C2F0F0" w14:textId="00753D4D">
      <w:pPr>
        <w:autoSpaceDE w:val="0"/>
        <w:rPr>
          <w:rFonts w:cstheme="minorHAnsi"/>
        </w:rPr>
      </w:pPr>
      <w:r w:rsidRPr="00C02E4F">
        <w:rPr>
          <w:rFonts w:cstheme="minorHAnsi"/>
        </w:rPr>
        <w:t>Deze vrijstellingen laten evenwel onverlet dat de desbetreffende vreemdelingen aan alle voorwaarden moeten voldoen die gelden voor het verblijfsdoel waarvoor zij naar Nederland komen.</w:t>
      </w:r>
    </w:p>
    <w:p w:rsidRPr="00C02E4F" w:rsidR="000C5FE6" w:rsidP="000C5FE6" w:rsidRDefault="000C5FE6" w14:paraId="6EA1FFE6" w14:textId="77777777">
      <w:pPr>
        <w:autoSpaceDE w:val="0"/>
        <w:adjustRightInd w:val="0"/>
        <w:spacing w:line="240" w:lineRule="auto"/>
        <w:rPr>
          <w:rFonts w:eastAsia="DejaVuSerifCondensed" w:cstheme="minorHAnsi"/>
        </w:rPr>
      </w:pPr>
    </w:p>
    <w:p w:rsidRPr="00C02E4F" w:rsidR="000C5FE6" w:rsidP="000C5FE6" w:rsidRDefault="00E11C4E" w14:paraId="57E31D27" w14:textId="7353EEBF">
      <w:pPr>
        <w:autoSpaceDE w:val="0"/>
        <w:adjustRightInd w:val="0"/>
        <w:spacing w:line="240" w:lineRule="auto"/>
        <w:rPr>
          <w:rFonts w:eastAsia="DejaVuSerifCondensed" w:cstheme="minorHAnsi"/>
          <w:b/>
          <w:bCs/>
        </w:rPr>
      </w:pPr>
      <w:r>
        <w:rPr>
          <w:rFonts w:eastAsia="DejaVuSerifCondensed" w:cstheme="minorHAnsi"/>
          <w:b/>
          <w:bCs/>
        </w:rPr>
        <w:t xml:space="preserve">Vraag </w:t>
      </w:r>
      <w:r w:rsidRPr="00C02E4F" w:rsidR="000C5FE6">
        <w:rPr>
          <w:rFonts w:eastAsia="DejaVuSerifCondensed" w:cstheme="minorHAnsi"/>
          <w:b/>
          <w:bCs/>
        </w:rPr>
        <w:t xml:space="preserve">7 </w:t>
      </w:r>
      <w:r w:rsidRPr="00C02E4F" w:rsidR="000C5FE6">
        <w:rPr>
          <w:rFonts w:eastAsia="DejaVuSerifCondensed" w:cstheme="minorHAnsi"/>
          <w:b/>
          <w:bCs/>
        </w:rPr>
        <w:br/>
        <w:t>Wanneer verwacht u uitspraak in deze zaak en wat betekent dat tot die tijd voor de mensen uit de lijst van landen die vooraf een inburgeringsexamen moeten afleggen indien ze naar Nederland willen komen?</w:t>
      </w:r>
    </w:p>
    <w:p w:rsidRPr="00C02E4F" w:rsidR="000C5FE6" w:rsidP="000C5FE6" w:rsidRDefault="000C5FE6" w14:paraId="3EE25216" w14:textId="77777777">
      <w:pPr>
        <w:autoSpaceDE w:val="0"/>
        <w:adjustRightInd w:val="0"/>
        <w:spacing w:line="240" w:lineRule="auto"/>
        <w:rPr>
          <w:rFonts w:eastAsia="DejaVuSerifCondensed" w:cstheme="minorHAnsi"/>
        </w:rPr>
      </w:pPr>
    </w:p>
    <w:p w:rsidRPr="00E11C4E" w:rsidR="000C5FE6" w:rsidP="000C5FE6" w:rsidRDefault="000C5FE6" w14:paraId="0B73E592" w14:textId="2591BB3C">
      <w:pPr>
        <w:autoSpaceDE w:val="0"/>
        <w:adjustRightInd w:val="0"/>
        <w:spacing w:line="240" w:lineRule="auto"/>
        <w:rPr>
          <w:rFonts w:eastAsia="DejaVuSerifCondensed" w:cstheme="minorHAnsi"/>
          <w:b/>
          <w:bCs/>
        </w:rPr>
      </w:pPr>
      <w:r w:rsidRPr="00E11C4E">
        <w:rPr>
          <w:rFonts w:eastAsia="DejaVuSerifCondensed" w:cstheme="minorHAnsi"/>
          <w:b/>
          <w:bCs/>
        </w:rPr>
        <w:t xml:space="preserve">Antwoord </w:t>
      </w:r>
      <w:r w:rsidRPr="00E11C4E" w:rsidR="00E11C4E">
        <w:rPr>
          <w:rFonts w:eastAsia="DejaVuSerifCondensed" w:cstheme="minorHAnsi"/>
          <w:b/>
          <w:bCs/>
        </w:rPr>
        <w:t xml:space="preserve">op vraag </w:t>
      </w:r>
      <w:r w:rsidRPr="00E11C4E">
        <w:rPr>
          <w:rFonts w:eastAsia="DejaVuSerifCondensed" w:cstheme="minorHAnsi"/>
          <w:b/>
          <w:bCs/>
        </w:rPr>
        <w:t>7</w:t>
      </w:r>
    </w:p>
    <w:p w:rsidRPr="00C02E4F" w:rsidR="000C5FE6" w:rsidP="000C5FE6" w:rsidRDefault="000C5FE6" w14:paraId="783AC1C4" w14:textId="77777777">
      <w:pPr>
        <w:autoSpaceDE w:val="0"/>
        <w:adjustRightInd w:val="0"/>
        <w:spacing w:line="240" w:lineRule="auto"/>
        <w:rPr>
          <w:rFonts w:cstheme="minorHAnsi"/>
        </w:rPr>
      </w:pPr>
      <w:r w:rsidRPr="00C02E4F">
        <w:rPr>
          <w:rFonts w:eastAsia="DejaVuSerifCondensed" w:cstheme="minorHAnsi"/>
        </w:rPr>
        <w:t>De zittingsdatum is 2 september a.s.. Na</w:t>
      </w:r>
      <w:r w:rsidRPr="00C02E4F">
        <w:rPr>
          <w:rFonts w:cstheme="minorHAnsi"/>
        </w:rPr>
        <w:t xml:space="preserve"> de zitting volgt na enige tijd de uitspraak; het is aan de Afdeling om de datum van uitspraak te bepalen. Wel heeft de Afdeling een door de Staatssecretaris gevraagde voorlopige voorziening toegekend en aangegeven dat de (toenmalige) staatssecretaris niet gehouden is om uitvoering te geven aan de uitspraak van de rechtbank Haarlem totdat zij heeft beslist op het hoger beroep. Dit betekent dat het vereiste van het inburgeringsexamen buitenland tot die tijd ongewijzigd van kracht blijft voor de desbetreffende vreemdelingen. </w:t>
      </w:r>
    </w:p>
    <w:p w:rsidRPr="00C02E4F" w:rsidR="000C5FE6" w:rsidP="000C5FE6" w:rsidRDefault="000C5FE6" w14:paraId="01287118" w14:textId="77777777">
      <w:pPr>
        <w:autoSpaceDE w:val="0"/>
        <w:adjustRightInd w:val="0"/>
        <w:spacing w:line="240" w:lineRule="auto"/>
        <w:rPr>
          <w:rFonts w:eastAsia="DejaVuSerifCondensed" w:cstheme="minorHAnsi"/>
        </w:rPr>
      </w:pPr>
    </w:p>
    <w:p w:rsidRPr="00C02E4F" w:rsidR="000C5FE6" w:rsidP="000C5FE6" w:rsidRDefault="00E11C4E" w14:paraId="078766FC" w14:textId="3EE2C02C">
      <w:pPr>
        <w:autoSpaceDE w:val="0"/>
        <w:adjustRightInd w:val="0"/>
        <w:spacing w:line="240" w:lineRule="auto"/>
        <w:rPr>
          <w:rFonts w:eastAsia="DejaVuSerifCondensed" w:cstheme="minorHAnsi"/>
          <w:b/>
          <w:bCs/>
        </w:rPr>
      </w:pPr>
      <w:r>
        <w:rPr>
          <w:rFonts w:eastAsia="DejaVuSerifCondensed" w:cstheme="minorHAnsi"/>
          <w:b/>
          <w:bCs/>
        </w:rPr>
        <w:t xml:space="preserve">Vraag </w:t>
      </w:r>
      <w:r w:rsidRPr="00C02E4F" w:rsidR="000C5FE6">
        <w:rPr>
          <w:rFonts w:eastAsia="DejaVuSerifCondensed" w:cstheme="minorHAnsi"/>
          <w:b/>
          <w:bCs/>
        </w:rPr>
        <w:t xml:space="preserve">8 </w:t>
      </w:r>
      <w:r w:rsidRPr="00C02E4F" w:rsidR="000C5FE6">
        <w:rPr>
          <w:rFonts w:eastAsia="DejaVuSerifCondensed" w:cstheme="minorHAnsi"/>
          <w:b/>
          <w:bCs/>
        </w:rPr>
        <w:br/>
        <w:t>Indien de rechter ook in hoger beroep oordeelt dat het selectief toepassen van het</w:t>
      </w:r>
    </w:p>
    <w:p w:rsidRPr="00C02E4F" w:rsidR="000C5FE6" w:rsidP="000C5FE6" w:rsidRDefault="000C5FE6" w14:paraId="70868D0A" w14:textId="77777777">
      <w:pPr>
        <w:autoSpaceDE w:val="0"/>
        <w:adjustRightInd w:val="0"/>
        <w:spacing w:line="240" w:lineRule="auto"/>
        <w:rPr>
          <w:rFonts w:eastAsia="DejaVuSerifCondensed" w:cstheme="minorHAnsi"/>
          <w:b/>
          <w:bCs/>
        </w:rPr>
      </w:pPr>
      <w:r w:rsidRPr="00C02E4F">
        <w:rPr>
          <w:rFonts w:eastAsia="DejaVuSerifCondensed" w:cstheme="minorHAnsi"/>
          <w:b/>
          <w:bCs/>
        </w:rPr>
        <w:t>inburgeringsexamen in het buitenland in strijd is met het Internationaal Verdrag inzake de uitbanning van rassendiscriminatie, bent u dan voornemens het inburgeringsexamen in het buitenland helemaal af te schaffen, of uit te breiden naar de mensen uit de lijst van landen die nu niet inburgeringsexamen vooraf hoeven af te leggen? Kunt u van beide opties de voor- en nadelen toelichten?</w:t>
      </w:r>
    </w:p>
    <w:p w:rsidRPr="00C02E4F" w:rsidR="000C5FE6" w:rsidP="000C5FE6" w:rsidRDefault="000C5FE6" w14:paraId="74DDA683" w14:textId="77777777">
      <w:pPr>
        <w:autoSpaceDE w:val="0"/>
        <w:adjustRightInd w:val="0"/>
        <w:spacing w:line="240" w:lineRule="auto"/>
        <w:rPr>
          <w:rFonts w:eastAsia="DejaVuSerifCondensed" w:cstheme="minorHAnsi"/>
        </w:rPr>
      </w:pPr>
    </w:p>
    <w:p w:rsidRPr="00E11C4E" w:rsidR="000C5FE6" w:rsidP="000C5FE6" w:rsidRDefault="000C5FE6" w14:paraId="7649EB25" w14:textId="4CD0C729">
      <w:pPr>
        <w:autoSpaceDE w:val="0"/>
        <w:rPr>
          <w:rFonts w:cstheme="minorHAnsi"/>
          <w:b/>
          <w:bCs/>
        </w:rPr>
      </w:pPr>
      <w:r w:rsidRPr="00E11C4E">
        <w:rPr>
          <w:rFonts w:cstheme="minorHAnsi"/>
          <w:b/>
          <w:bCs/>
        </w:rPr>
        <w:t>Antwoord</w:t>
      </w:r>
      <w:r w:rsidRPr="00E11C4E" w:rsidR="00E11C4E">
        <w:rPr>
          <w:rFonts w:cstheme="minorHAnsi"/>
          <w:b/>
          <w:bCs/>
        </w:rPr>
        <w:t xml:space="preserve"> op vraag </w:t>
      </w:r>
      <w:r w:rsidRPr="00E11C4E">
        <w:rPr>
          <w:rFonts w:cstheme="minorHAnsi"/>
          <w:b/>
          <w:bCs/>
        </w:rPr>
        <w:t>8</w:t>
      </w:r>
    </w:p>
    <w:p w:rsidRPr="00C02E4F" w:rsidR="000C5FE6" w:rsidP="000C5FE6" w:rsidRDefault="000C5FE6" w14:paraId="0CCED884" w14:textId="77777777">
      <w:pPr>
        <w:autoSpaceDE w:val="0"/>
        <w:rPr>
          <w:rFonts w:cstheme="minorHAnsi"/>
        </w:rPr>
      </w:pPr>
      <w:r w:rsidRPr="00C02E4F">
        <w:rPr>
          <w:rFonts w:cstheme="minorHAnsi"/>
        </w:rPr>
        <w:t xml:space="preserve">Ik wil niet vooruitlopen op de uitspraak van de Afdeling Bestuursrechtspraak van de Raad van State. Afhankelijk van de uitspraak zal ik bezien welke gevolgen ik daaraan zal verbinden. </w:t>
      </w:r>
    </w:p>
    <w:p w:rsidRPr="00C02E4F" w:rsidR="000C5FE6" w:rsidP="000C5FE6" w:rsidRDefault="000C5FE6" w14:paraId="7654ECFB" w14:textId="77777777">
      <w:pPr>
        <w:autoSpaceDE w:val="0"/>
        <w:rPr>
          <w:rFonts w:cstheme="minorHAnsi"/>
          <w:color w:val="0000FF"/>
        </w:rPr>
      </w:pPr>
    </w:p>
    <w:p w:rsidRPr="00C02E4F" w:rsidR="000C5FE6" w:rsidP="000C5FE6" w:rsidRDefault="000C5FE6" w14:paraId="33145FC2" w14:textId="77777777">
      <w:pPr>
        <w:autoSpaceDE w:val="0"/>
        <w:adjustRightInd w:val="0"/>
        <w:spacing w:line="240" w:lineRule="auto"/>
        <w:rPr>
          <w:rFonts w:eastAsia="DejaVuSerifCondensed" w:cstheme="minorHAnsi"/>
        </w:rPr>
      </w:pPr>
    </w:p>
    <w:p w:rsidRPr="00C02E4F" w:rsidR="000C5FE6" w:rsidP="000C5FE6" w:rsidRDefault="000C5FE6" w14:paraId="2FAA51A5" w14:textId="77777777">
      <w:pPr>
        <w:autoSpaceDE w:val="0"/>
        <w:adjustRightInd w:val="0"/>
        <w:spacing w:line="240" w:lineRule="auto"/>
        <w:rPr>
          <w:rFonts w:eastAsia="DejaVuSerifCondensed" w:cstheme="minorHAnsi"/>
          <w:color w:val="0000FF"/>
        </w:rPr>
      </w:pPr>
      <w:r w:rsidRPr="00C02E4F">
        <w:rPr>
          <w:rFonts w:eastAsia="DejaVuSerifCondensed" w:cstheme="minorHAnsi"/>
          <w:color w:val="0000FF"/>
        </w:rPr>
        <w:br/>
      </w:r>
    </w:p>
    <w:p w:rsidRPr="00E11C4E" w:rsidR="000C5FE6" w:rsidP="000C5FE6" w:rsidRDefault="000C5FE6" w14:paraId="340AFB50" w14:textId="77777777">
      <w:pPr>
        <w:autoSpaceDE w:val="0"/>
        <w:adjustRightInd w:val="0"/>
        <w:spacing w:line="240" w:lineRule="auto"/>
        <w:rPr>
          <w:rFonts w:eastAsia="DejaVuSerifCondensed" w:cstheme="minorHAnsi"/>
          <w:color w:val="auto"/>
          <w:sz w:val="16"/>
          <w:szCs w:val="16"/>
        </w:rPr>
      </w:pPr>
      <w:r w:rsidRPr="00E11C4E">
        <w:rPr>
          <w:rFonts w:eastAsia="DejaVuSerifCondensed" w:cstheme="minorHAnsi"/>
          <w:color w:val="auto"/>
          <w:sz w:val="16"/>
          <w:szCs w:val="16"/>
        </w:rPr>
        <w:t>[1] de Rechtspraak, 16 april 2024, 'Inburgeringsplicht in buitenland in strijd met discriminatieverbod in internationale verdragen',</w:t>
      </w:r>
      <w:r w:rsidRPr="00E11C4E">
        <w:rPr>
          <w:color w:val="auto"/>
          <w:sz w:val="16"/>
          <w:szCs w:val="16"/>
        </w:rPr>
        <w:t xml:space="preserve"> </w:t>
      </w:r>
      <w:hyperlink w:history="1" r:id="rId9">
        <w:r w:rsidRPr="00E11C4E">
          <w:rPr>
            <w:rStyle w:val="Hyperlink"/>
            <w:color w:val="auto"/>
            <w:sz w:val="16"/>
            <w:szCs w:val="16"/>
          </w:rPr>
          <w:t>Inburgeringsplicht in buitenland in strijd met discriminatieverbod in internationale verdragen (rechtspraak.nl)</w:t>
        </w:r>
      </w:hyperlink>
      <w:r w:rsidRPr="00E11C4E">
        <w:rPr>
          <w:rFonts w:eastAsia="DejaVuSerifCondensed" w:cstheme="minorHAnsi"/>
          <w:color w:val="auto"/>
          <w:sz w:val="16"/>
          <w:szCs w:val="16"/>
        </w:rPr>
        <w:t xml:space="preserve">. </w:t>
      </w:r>
    </w:p>
    <w:p w:rsidRPr="00AC4717" w:rsidR="000C5FE6" w:rsidP="000C5FE6" w:rsidRDefault="000C5FE6" w14:paraId="2457F3C5" w14:textId="77777777">
      <w:pPr>
        <w:rPr>
          <w:rFonts w:cstheme="minorHAnsi"/>
        </w:rPr>
      </w:pPr>
    </w:p>
    <w:p w:rsidR="00BC656B" w:rsidRDefault="00BC656B" w14:paraId="278895CF" w14:textId="77777777"/>
    <w:p w:rsidR="00BC656B" w:rsidRDefault="00BC656B" w14:paraId="3DE7FCF7" w14:textId="77777777"/>
    <w:p w:rsidR="00BC656B" w:rsidRDefault="00BC656B" w14:paraId="07E0769C" w14:textId="77777777"/>
    <w:sectPr w:rsidR="00BC656B">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8B83" w14:textId="77777777" w:rsidR="004439C7" w:rsidRDefault="004439C7">
      <w:pPr>
        <w:spacing w:line="240" w:lineRule="auto"/>
      </w:pPr>
      <w:r>
        <w:separator/>
      </w:r>
    </w:p>
  </w:endnote>
  <w:endnote w:type="continuationSeparator" w:id="0">
    <w:p w14:paraId="6912136C" w14:textId="77777777" w:rsidR="004439C7" w:rsidRDefault="00443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3E1A" w14:textId="77777777" w:rsidR="00E11C4E" w:rsidRDefault="00E11C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1586" w14:textId="77777777" w:rsidR="00E11C4E" w:rsidRDefault="00E11C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FA61" w14:textId="77777777" w:rsidR="00E11C4E" w:rsidRDefault="00E11C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0DF8A" w14:textId="77777777" w:rsidR="004439C7" w:rsidRDefault="004439C7">
      <w:pPr>
        <w:spacing w:line="240" w:lineRule="auto"/>
      </w:pPr>
      <w:r>
        <w:separator/>
      </w:r>
    </w:p>
  </w:footnote>
  <w:footnote w:type="continuationSeparator" w:id="0">
    <w:p w14:paraId="31C0CF0D" w14:textId="77777777" w:rsidR="004439C7" w:rsidRDefault="004439C7">
      <w:pPr>
        <w:spacing w:line="240" w:lineRule="auto"/>
      </w:pPr>
      <w:r>
        <w:continuationSeparator/>
      </w:r>
    </w:p>
  </w:footnote>
  <w:footnote w:id="1">
    <w:p w14:paraId="5D2F9FE3" w14:textId="77777777" w:rsidR="000C5FE6" w:rsidRDefault="000C5FE6" w:rsidP="000C5FE6">
      <w:pPr>
        <w:pStyle w:val="Voetnoottekst"/>
      </w:pPr>
      <w:r>
        <w:rPr>
          <w:rStyle w:val="Voetnootmarkering"/>
        </w:rPr>
        <w:footnoteRef/>
      </w:r>
      <w:r>
        <w:t xml:space="preserve"> Kamerstukken, 2014, nr. 32005, 05</w:t>
      </w:r>
    </w:p>
  </w:footnote>
  <w:footnote w:id="2">
    <w:p w14:paraId="0715A0B5" w14:textId="77777777" w:rsidR="000C5FE6" w:rsidRPr="00CF449E" w:rsidRDefault="000C5FE6" w:rsidP="000C5FE6">
      <w:pPr>
        <w:pStyle w:val="Voetnoottekst"/>
      </w:pPr>
      <w:r>
        <w:rPr>
          <w:rStyle w:val="Voetnootmarkering"/>
        </w:rPr>
        <w:footnoteRef/>
      </w:r>
      <w:r>
        <w:t xml:space="preserve"> </w:t>
      </w:r>
      <w:r w:rsidRPr="00CF449E">
        <w:t>Kamerstukken I, 2017-2018, nr. 34 584, 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F0B0" w14:textId="77777777" w:rsidR="00E11C4E" w:rsidRDefault="00E11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1F5BA" w14:textId="77777777" w:rsidR="00BC656B" w:rsidRDefault="00ED626C">
    <w:r>
      <w:rPr>
        <w:noProof/>
      </w:rPr>
      <mc:AlternateContent>
        <mc:Choice Requires="wps">
          <w:drawing>
            <wp:anchor distT="0" distB="0" distL="0" distR="0" simplePos="0" relativeHeight="251652096" behindDoc="0" locked="1" layoutInCell="1" allowOverlap="1" wp14:anchorId="74D56C30" wp14:editId="3AA474A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1D6B8B4" w14:textId="77777777" w:rsidR="001B4D3F" w:rsidRDefault="001B4D3F"/>
                      </w:txbxContent>
                    </wps:txbx>
                    <wps:bodyPr vert="horz" wrap="square" lIns="0" tIns="0" rIns="0" bIns="0" anchor="t" anchorCtr="0"/>
                  </wps:wsp>
                </a:graphicData>
              </a:graphic>
            </wp:anchor>
          </w:drawing>
        </mc:Choice>
        <mc:Fallback>
          <w:pict>
            <v:shapetype w14:anchorId="74D56C3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1D6B8B4" w14:textId="77777777" w:rsidR="001B4D3F" w:rsidRDefault="001B4D3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21D322B" wp14:editId="451A783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AE150C" w14:textId="77777777" w:rsidR="00E11C4E" w:rsidRDefault="00E11C4E" w:rsidP="000C5FE6">
                          <w:pPr>
                            <w:pStyle w:val="Referentiegegevensbold"/>
                          </w:pPr>
                        </w:p>
                        <w:p w14:paraId="495E9A9C" w14:textId="77777777" w:rsidR="00E11C4E" w:rsidRDefault="00E11C4E" w:rsidP="000C5FE6">
                          <w:pPr>
                            <w:pStyle w:val="Referentiegegevensbold"/>
                          </w:pPr>
                        </w:p>
                        <w:p w14:paraId="2E888A2A" w14:textId="77777777" w:rsidR="00E11C4E" w:rsidRDefault="00E11C4E" w:rsidP="000C5FE6">
                          <w:pPr>
                            <w:pStyle w:val="Referentiegegevensbold"/>
                          </w:pPr>
                        </w:p>
                        <w:p w14:paraId="11C247FD" w14:textId="77777777" w:rsidR="00E11C4E" w:rsidRDefault="00E11C4E" w:rsidP="000C5FE6">
                          <w:pPr>
                            <w:pStyle w:val="Referentiegegevensbold"/>
                          </w:pPr>
                        </w:p>
                        <w:p w14:paraId="2181A301" w14:textId="47292D79" w:rsidR="000C5FE6" w:rsidRDefault="000C5FE6" w:rsidP="000C5FE6">
                          <w:pPr>
                            <w:pStyle w:val="Referentiegegevensbold"/>
                          </w:pPr>
                          <w:r>
                            <w:t>Directoraat-Generaal Migratie</w:t>
                          </w:r>
                        </w:p>
                        <w:p w14:paraId="0557278C" w14:textId="77777777" w:rsidR="000C5FE6" w:rsidRDefault="000C5FE6" w:rsidP="000C5FE6">
                          <w:pPr>
                            <w:pStyle w:val="Referentiegegevens"/>
                          </w:pPr>
                          <w:r>
                            <w:t>Directie Migratiebeleid</w:t>
                          </w:r>
                        </w:p>
                        <w:p w14:paraId="7B94D297" w14:textId="77777777" w:rsidR="000C5FE6" w:rsidRDefault="000C5FE6" w:rsidP="000C5FE6">
                          <w:pPr>
                            <w:pStyle w:val="Referentiegegevens"/>
                          </w:pPr>
                          <w:r>
                            <w:t>Toezicht, Regulier en Nationaliteit</w:t>
                          </w:r>
                        </w:p>
                        <w:p w14:paraId="175FD58E" w14:textId="77777777" w:rsidR="000C5FE6" w:rsidRDefault="000C5FE6" w:rsidP="000C5FE6">
                          <w:pPr>
                            <w:pStyle w:val="WitregelW2"/>
                          </w:pPr>
                        </w:p>
                        <w:p w14:paraId="5290753D" w14:textId="77777777" w:rsidR="000C5FE6" w:rsidRDefault="000C5FE6" w:rsidP="000C5FE6">
                          <w:pPr>
                            <w:pStyle w:val="Referentiegegevensbold"/>
                          </w:pPr>
                          <w:r>
                            <w:t>Datum</w:t>
                          </w:r>
                        </w:p>
                        <w:p w14:paraId="0AEE7809" w14:textId="77777777" w:rsidR="000C5FE6" w:rsidRDefault="00ED626C" w:rsidP="000C5FE6">
                          <w:pPr>
                            <w:pStyle w:val="Referentiegegevens"/>
                          </w:pPr>
                          <w:sdt>
                            <w:sdtPr>
                              <w:id w:val="1983570090"/>
                              <w:date w:fullDate="2024-08-30T00:00:00Z">
                                <w:dateFormat w:val="d MMMM yyyy"/>
                                <w:lid w:val="nl"/>
                                <w:storeMappedDataAs w:val="dateTime"/>
                                <w:calendar w:val="gregorian"/>
                              </w:date>
                            </w:sdtPr>
                            <w:sdtEndPr/>
                            <w:sdtContent>
                              <w:r w:rsidR="000C5FE6">
                                <w:t>30 augustus 2024</w:t>
                              </w:r>
                            </w:sdtContent>
                          </w:sdt>
                        </w:p>
                        <w:p w14:paraId="797FA0B2" w14:textId="77777777" w:rsidR="000C5FE6" w:rsidRDefault="000C5FE6" w:rsidP="000C5FE6">
                          <w:pPr>
                            <w:pStyle w:val="WitregelW1"/>
                          </w:pPr>
                        </w:p>
                        <w:p w14:paraId="3044CC0B" w14:textId="77777777" w:rsidR="000C5FE6" w:rsidRDefault="000C5FE6" w:rsidP="000C5FE6">
                          <w:pPr>
                            <w:pStyle w:val="Referentiegegevensbold"/>
                          </w:pPr>
                          <w:r>
                            <w:t>Onze referentie</w:t>
                          </w:r>
                        </w:p>
                        <w:p w14:paraId="5A5493BE" w14:textId="77777777" w:rsidR="000C5FE6" w:rsidRDefault="000C5FE6" w:rsidP="000C5FE6">
                          <w:pPr>
                            <w:pStyle w:val="Referentiegegevens"/>
                          </w:pPr>
                          <w:r>
                            <w:t>5646719</w:t>
                          </w:r>
                        </w:p>
                        <w:p w14:paraId="6016666F" w14:textId="2EF5A9D9" w:rsidR="00BC656B" w:rsidRDefault="00BC656B">
                          <w:pPr>
                            <w:pStyle w:val="Referentiegegevens"/>
                          </w:pPr>
                        </w:p>
                      </w:txbxContent>
                    </wps:txbx>
                    <wps:bodyPr vert="horz" wrap="square" lIns="0" tIns="0" rIns="0" bIns="0" anchor="t" anchorCtr="0"/>
                  </wps:wsp>
                </a:graphicData>
              </a:graphic>
            </wp:anchor>
          </w:drawing>
        </mc:Choice>
        <mc:Fallback>
          <w:pict>
            <v:shape w14:anchorId="521D322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7EAE150C" w14:textId="77777777" w:rsidR="00E11C4E" w:rsidRDefault="00E11C4E" w:rsidP="000C5FE6">
                    <w:pPr>
                      <w:pStyle w:val="Referentiegegevensbold"/>
                    </w:pPr>
                  </w:p>
                  <w:p w14:paraId="495E9A9C" w14:textId="77777777" w:rsidR="00E11C4E" w:rsidRDefault="00E11C4E" w:rsidP="000C5FE6">
                    <w:pPr>
                      <w:pStyle w:val="Referentiegegevensbold"/>
                    </w:pPr>
                  </w:p>
                  <w:p w14:paraId="2E888A2A" w14:textId="77777777" w:rsidR="00E11C4E" w:rsidRDefault="00E11C4E" w:rsidP="000C5FE6">
                    <w:pPr>
                      <w:pStyle w:val="Referentiegegevensbold"/>
                    </w:pPr>
                  </w:p>
                  <w:p w14:paraId="11C247FD" w14:textId="77777777" w:rsidR="00E11C4E" w:rsidRDefault="00E11C4E" w:rsidP="000C5FE6">
                    <w:pPr>
                      <w:pStyle w:val="Referentiegegevensbold"/>
                    </w:pPr>
                  </w:p>
                  <w:p w14:paraId="2181A301" w14:textId="47292D79" w:rsidR="000C5FE6" w:rsidRDefault="000C5FE6" w:rsidP="000C5FE6">
                    <w:pPr>
                      <w:pStyle w:val="Referentiegegevensbold"/>
                    </w:pPr>
                    <w:r>
                      <w:t>Directoraat-Generaal Migratie</w:t>
                    </w:r>
                  </w:p>
                  <w:p w14:paraId="0557278C" w14:textId="77777777" w:rsidR="000C5FE6" w:rsidRDefault="000C5FE6" w:rsidP="000C5FE6">
                    <w:pPr>
                      <w:pStyle w:val="Referentiegegevens"/>
                    </w:pPr>
                    <w:r>
                      <w:t>Directie Migratiebeleid</w:t>
                    </w:r>
                  </w:p>
                  <w:p w14:paraId="7B94D297" w14:textId="77777777" w:rsidR="000C5FE6" w:rsidRDefault="000C5FE6" w:rsidP="000C5FE6">
                    <w:pPr>
                      <w:pStyle w:val="Referentiegegevens"/>
                    </w:pPr>
                    <w:r>
                      <w:t>Toezicht, Regulier en Nationaliteit</w:t>
                    </w:r>
                  </w:p>
                  <w:p w14:paraId="175FD58E" w14:textId="77777777" w:rsidR="000C5FE6" w:rsidRDefault="000C5FE6" w:rsidP="000C5FE6">
                    <w:pPr>
                      <w:pStyle w:val="WitregelW2"/>
                    </w:pPr>
                  </w:p>
                  <w:p w14:paraId="5290753D" w14:textId="77777777" w:rsidR="000C5FE6" w:rsidRDefault="000C5FE6" w:rsidP="000C5FE6">
                    <w:pPr>
                      <w:pStyle w:val="Referentiegegevensbold"/>
                    </w:pPr>
                    <w:r>
                      <w:t>Datum</w:t>
                    </w:r>
                  </w:p>
                  <w:p w14:paraId="0AEE7809" w14:textId="77777777" w:rsidR="000C5FE6" w:rsidRDefault="00ED626C" w:rsidP="000C5FE6">
                    <w:pPr>
                      <w:pStyle w:val="Referentiegegevens"/>
                    </w:pPr>
                    <w:sdt>
                      <w:sdtPr>
                        <w:id w:val="1983570090"/>
                        <w:date w:fullDate="2024-08-30T00:00:00Z">
                          <w:dateFormat w:val="d MMMM yyyy"/>
                          <w:lid w:val="nl"/>
                          <w:storeMappedDataAs w:val="dateTime"/>
                          <w:calendar w:val="gregorian"/>
                        </w:date>
                      </w:sdtPr>
                      <w:sdtEndPr/>
                      <w:sdtContent>
                        <w:r w:rsidR="000C5FE6">
                          <w:t>30 augustus 2024</w:t>
                        </w:r>
                      </w:sdtContent>
                    </w:sdt>
                  </w:p>
                  <w:p w14:paraId="797FA0B2" w14:textId="77777777" w:rsidR="000C5FE6" w:rsidRDefault="000C5FE6" w:rsidP="000C5FE6">
                    <w:pPr>
                      <w:pStyle w:val="WitregelW1"/>
                    </w:pPr>
                  </w:p>
                  <w:p w14:paraId="3044CC0B" w14:textId="77777777" w:rsidR="000C5FE6" w:rsidRDefault="000C5FE6" w:rsidP="000C5FE6">
                    <w:pPr>
                      <w:pStyle w:val="Referentiegegevensbold"/>
                    </w:pPr>
                    <w:r>
                      <w:t>Onze referentie</w:t>
                    </w:r>
                  </w:p>
                  <w:p w14:paraId="5A5493BE" w14:textId="77777777" w:rsidR="000C5FE6" w:rsidRDefault="000C5FE6" w:rsidP="000C5FE6">
                    <w:pPr>
                      <w:pStyle w:val="Referentiegegevens"/>
                    </w:pPr>
                    <w:r>
                      <w:t>5646719</w:t>
                    </w:r>
                  </w:p>
                  <w:p w14:paraId="6016666F" w14:textId="2EF5A9D9" w:rsidR="00BC656B" w:rsidRDefault="00BC656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3835CC2" wp14:editId="018A327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4B8573" w14:textId="77777777" w:rsidR="001B4D3F" w:rsidRDefault="001B4D3F"/>
                      </w:txbxContent>
                    </wps:txbx>
                    <wps:bodyPr vert="horz" wrap="square" lIns="0" tIns="0" rIns="0" bIns="0" anchor="t" anchorCtr="0"/>
                  </wps:wsp>
                </a:graphicData>
              </a:graphic>
            </wp:anchor>
          </w:drawing>
        </mc:Choice>
        <mc:Fallback>
          <w:pict>
            <v:shape w14:anchorId="23835CC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C4B8573" w14:textId="77777777" w:rsidR="001B4D3F" w:rsidRDefault="001B4D3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DBF4E69" wp14:editId="1F2FCEB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6C7683" w14:textId="16496B57" w:rsidR="00BC656B" w:rsidRDefault="00ED626C">
                          <w:pPr>
                            <w:pStyle w:val="Referentiegegevens"/>
                          </w:pPr>
                          <w:r>
                            <w:t xml:space="preserve">Pagina </w:t>
                          </w:r>
                          <w:r>
                            <w:fldChar w:fldCharType="begin"/>
                          </w:r>
                          <w:r>
                            <w:instrText>PAGE</w:instrText>
                          </w:r>
                          <w:r>
                            <w:fldChar w:fldCharType="separate"/>
                          </w:r>
                          <w:r w:rsidR="000C5FE6">
                            <w:rPr>
                              <w:noProof/>
                            </w:rPr>
                            <w:t>2</w:t>
                          </w:r>
                          <w:r>
                            <w:fldChar w:fldCharType="end"/>
                          </w:r>
                          <w:r>
                            <w:t xml:space="preserve"> van </w:t>
                          </w:r>
                          <w:r>
                            <w:fldChar w:fldCharType="begin"/>
                          </w:r>
                          <w:r>
                            <w:instrText>NUMPAGES</w:instrText>
                          </w:r>
                          <w:r>
                            <w:fldChar w:fldCharType="separate"/>
                          </w:r>
                          <w:r w:rsidR="000C5FE6">
                            <w:rPr>
                              <w:noProof/>
                            </w:rPr>
                            <w:t>1</w:t>
                          </w:r>
                          <w:r>
                            <w:fldChar w:fldCharType="end"/>
                          </w:r>
                        </w:p>
                      </w:txbxContent>
                    </wps:txbx>
                    <wps:bodyPr vert="horz" wrap="square" lIns="0" tIns="0" rIns="0" bIns="0" anchor="t" anchorCtr="0"/>
                  </wps:wsp>
                </a:graphicData>
              </a:graphic>
            </wp:anchor>
          </w:drawing>
        </mc:Choice>
        <mc:Fallback>
          <w:pict>
            <v:shape w14:anchorId="2DBF4E6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46C7683" w14:textId="16496B57" w:rsidR="00BC656B" w:rsidRDefault="00ED626C">
                    <w:pPr>
                      <w:pStyle w:val="Referentiegegevens"/>
                    </w:pPr>
                    <w:r>
                      <w:t xml:space="preserve">Pagina </w:t>
                    </w:r>
                    <w:r>
                      <w:fldChar w:fldCharType="begin"/>
                    </w:r>
                    <w:r>
                      <w:instrText>PAGE</w:instrText>
                    </w:r>
                    <w:r>
                      <w:fldChar w:fldCharType="separate"/>
                    </w:r>
                    <w:r w:rsidR="000C5FE6">
                      <w:rPr>
                        <w:noProof/>
                      </w:rPr>
                      <w:t>2</w:t>
                    </w:r>
                    <w:r>
                      <w:fldChar w:fldCharType="end"/>
                    </w:r>
                    <w:r>
                      <w:t xml:space="preserve"> van </w:t>
                    </w:r>
                    <w:r>
                      <w:fldChar w:fldCharType="begin"/>
                    </w:r>
                    <w:r>
                      <w:instrText>NUMPAGES</w:instrText>
                    </w:r>
                    <w:r>
                      <w:fldChar w:fldCharType="separate"/>
                    </w:r>
                    <w:r w:rsidR="000C5FE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9DF0" w14:textId="21E141FC" w:rsidR="00BC656B" w:rsidRDefault="000C5FE6">
    <w:pPr>
      <w:spacing w:after="6377" w:line="14" w:lineRule="exact"/>
    </w:pPr>
    <w:r>
      <w:rPr>
        <w:noProof/>
      </w:rPr>
      <mc:AlternateContent>
        <mc:Choice Requires="wps">
          <w:drawing>
            <wp:anchor distT="0" distB="0" distL="0" distR="0" simplePos="0" relativeHeight="251665408" behindDoc="0" locked="1" layoutInCell="1" allowOverlap="1" wp14:anchorId="59AD23D5" wp14:editId="73848A8F">
              <wp:simplePos x="0" y="0"/>
              <wp:positionH relativeFrom="page">
                <wp:posOffset>1007745</wp:posOffset>
              </wp:positionH>
              <wp:positionV relativeFrom="page">
                <wp:posOffset>1971675</wp:posOffset>
              </wp:positionV>
              <wp:extent cx="4787900" cy="1115695"/>
              <wp:effectExtent l="0" t="0" r="0" b="0"/>
              <wp:wrapNone/>
              <wp:docPr id="18" name="Tekstvak 18"/>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ACC55C" w14:textId="77777777" w:rsidR="00E11C4E" w:rsidRDefault="000C5FE6" w:rsidP="000C5FE6">
                          <w:r>
                            <w:t>Aan de Voorzitter van de Tweede Kamer</w:t>
                          </w:r>
                        </w:p>
                        <w:p w14:paraId="60B92D09" w14:textId="311C3A68" w:rsidR="000C5FE6" w:rsidRDefault="000C5FE6" w:rsidP="000C5FE6">
                          <w:r>
                            <w:t>der Staten-Generaal</w:t>
                          </w:r>
                        </w:p>
                        <w:p w14:paraId="3B0193E7" w14:textId="77777777" w:rsidR="000C5FE6" w:rsidRDefault="000C5FE6" w:rsidP="000C5FE6">
                          <w:r>
                            <w:t xml:space="preserve">Postbus 20018 </w:t>
                          </w:r>
                        </w:p>
                        <w:p w14:paraId="4693D265" w14:textId="77777777" w:rsidR="000C5FE6" w:rsidRDefault="000C5FE6" w:rsidP="000C5FE6">
                          <w:r>
                            <w:t>2500 EA  DEN HAAG</w:t>
                          </w:r>
                        </w:p>
                      </w:txbxContent>
                    </wps:txbx>
                    <wps:bodyPr vert="horz" wrap="square" lIns="0" tIns="0" rIns="0" bIns="0" anchor="t" anchorCtr="0"/>
                  </wps:wsp>
                </a:graphicData>
              </a:graphic>
            </wp:anchor>
          </w:drawing>
        </mc:Choice>
        <mc:Fallback>
          <w:pict>
            <v:shapetype w14:anchorId="59AD23D5" id="_x0000_t202" coordsize="21600,21600" o:spt="202" path="m,l,21600r21600,l21600,xe">
              <v:stroke joinstyle="miter"/>
              <v:path gradientshapeok="t" o:connecttype="rect"/>
            </v:shapetype>
            <v:shape id="Tekstvak 18" o:spid="_x0000_s1030" type="#_x0000_t202" style="position:absolute;margin-left:79.35pt;margin-top:155.25pt;width:377pt;height:87.8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" filled="f" stroked="f">
              <v:textbox inset="0,0,0,0">
                <w:txbxContent>
                  <w:p w14:paraId="5AACC55C" w14:textId="77777777" w:rsidR="00E11C4E" w:rsidRDefault="000C5FE6" w:rsidP="000C5FE6">
                    <w:r>
                      <w:t>Aan de Voorzitter van de Tweede Kamer</w:t>
                    </w:r>
                  </w:p>
                  <w:p w14:paraId="60B92D09" w14:textId="311C3A68" w:rsidR="000C5FE6" w:rsidRDefault="000C5FE6" w:rsidP="000C5FE6">
                    <w:r>
                      <w:t>der Staten-Generaal</w:t>
                    </w:r>
                  </w:p>
                  <w:p w14:paraId="3B0193E7" w14:textId="77777777" w:rsidR="000C5FE6" w:rsidRDefault="000C5FE6" w:rsidP="000C5FE6">
                    <w:r>
                      <w:t xml:space="preserve">Postbus 20018 </w:t>
                    </w:r>
                  </w:p>
                  <w:p w14:paraId="4693D265" w14:textId="77777777" w:rsidR="000C5FE6" w:rsidRDefault="000C5FE6" w:rsidP="000C5FE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7904FA83" wp14:editId="3EC47F11">
              <wp:simplePos x="0" y="0"/>
              <wp:positionH relativeFrom="page">
                <wp:posOffset>1010285</wp:posOffset>
              </wp:positionH>
              <wp:positionV relativeFrom="page">
                <wp:posOffset>3369310</wp:posOffset>
              </wp:positionV>
              <wp:extent cx="4787900" cy="542925"/>
              <wp:effectExtent l="0" t="0" r="0" b="0"/>
              <wp:wrapNone/>
              <wp:docPr id="19" name="Tekstvak 19"/>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C5FE6" w14:paraId="4ECE73EF" w14:textId="77777777">
                            <w:trPr>
                              <w:trHeight w:val="240"/>
                            </w:trPr>
                            <w:tc>
                              <w:tcPr>
                                <w:tcW w:w="1140" w:type="dxa"/>
                              </w:tcPr>
                              <w:p w14:paraId="2FFB3F7D" w14:textId="77777777" w:rsidR="000C5FE6" w:rsidRDefault="000C5FE6">
                                <w:r>
                                  <w:t>Datum</w:t>
                                </w:r>
                              </w:p>
                            </w:tc>
                            <w:tc>
                              <w:tcPr>
                                <w:tcW w:w="5918" w:type="dxa"/>
                              </w:tcPr>
                              <w:p w14:paraId="54BF6D3C" w14:textId="77777777" w:rsidR="000C5FE6" w:rsidRDefault="00ED626C">
                                <w:sdt>
                                  <w:sdtPr>
                                    <w:id w:val="-1982689358"/>
                                    <w:date w:fullDate="2024-08-30T00:00:00Z">
                                      <w:dateFormat w:val="d MMMM yyyy"/>
                                      <w:lid w:val="nl"/>
                                      <w:storeMappedDataAs w:val="dateTime"/>
                                      <w:calendar w:val="gregorian"/>
                                    </w:date>
                                  </w:sdtPr>
                                  <w:sdtEndPr/>
                                  <w:sdtContent>
                                    <w:r w:rsidR="000C5FE6">
                                      <w:t>30 augustus 2024</w:t>
                                    </w:r>
                                  </w:sdtContent>
                                </w:sdt>
                              </w:p>
                            </w:tc>
                          </w:tr>
                          <w:tr w:rsidR="000C5FE6" w14:paraId="33AB8FB5" w14:textId="77777777">
                            <w:trPr>
                              <w:trHeight w:val="240"/>
                            </w:trPr>
                            <w:tc>
                              <w:tcPr>
                                <w:tcW w:w="1140" w:type="dxa"/>
                              </w:tcPr>
                              <w:p w14:paraId="61426932" w14:textId="77777777" w:rsidR="000C5FE6" w:rsidRDefault="000C5FE6">
                                <w:r>
                                  <w:t>Betreft</w:t>
                                </w:r>
                              </w:p>
                            </w:tc>
                            <w:tc>
                              <w:tcPr>
                                <w:tcW w:w="5918" w:type="dxa"/>
                              </w:tcPr>
                              <w:p w14:paraId="4BCA870B" w14:textId="77777777" w:rsidR="000C5FE6" w:rsidRDefault="000C5FE6">
                                <w:r>
                                  <w:t>Antwoorden Kamervragen over het inburgeringsexamen in het buitenland</w:t>
                                </w:r>
                              </w:p>
                            </w:tc>
                          </w:tr>
                        </w:tbl>
                        <w:p w14:paraId="57B4DD02" w14:textId="77777777" w:rsidR="000C5FE6" w:rsidRDefault="000C5FE6" w:rsidP="000C5FE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04FA83" id="Tekstvak 19" o:spid="_x0000_s1031" type="#_x0000_t202" style="position:absolute;margin-left:79.55pt;margin-top:265.3pt;width:377pt;height:42.75pt;z-index:251666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C5FE6" w14:paraId="4ECE73EF" w14:textId="77777777">
                      <w:trPr>
                        <w:trHeight w:val="240"/>
                      </w:trPr>
                      <w:tc>
                        <w:tcPr>
                          <w:tcW w:w="1140" w:type="dxa"/>
                        </w:tcPr>
                        <w:p w14:paraId="2FFB3F7D" w14:textId="77777777" w:rsidR="000C5FE6" w:rsidRDefault="000C5FE6">
                          <w:r>
                            <w:t>Datum</w:t>
                          </w:r>
                        </w:p>
                      </w:tc>
                      <w:tc>
                        <w:tcPr>
                          <w:tcW w:w="5918" w:type="dxa"/>
                        </w:tcPr>
                        <w:p w14:paraId="54BF6D3C" w14:textId="77777777" w:rsidR="000C5FE6" w:rsidRDefault="00ED626C">
                          <w:sdt>
                            <w:sdtPr>
                              <w:id w:val="-1982689358"/>
                              <w:date w:fullDate="2024-08-30T00:00:00Z">
                                <w:dateFormat w:val="d MMMM yyyy"/>
                                <w:lid w:val="nl"/>
                                <w:storeMappedDataAs w:val="dateTime"/>
                                <w:calendar w:val="gregorian"/>
                              </w:date>
                            </w:sdtPr>
                            <w:sdtEndPr/>
                            <w:sdtContent>
                              <w:r w:rsidR="000C5FE6">
                                <w:t>30 augustus 2024</w:t>
                              </w:r>
                            </w:sdtContent>
                          </w:sdt>
                        </w:p>
                      </w:tc>
                    </w:tr>
                    <w:tr w:rsidR="000C5FE6" w14:paraId="33AB8FB5" w14:textId="77777777">
                      <w:trPr>
                        <w:trHeight w:val="240"/>
                      </w:trPr>
                      <w:tc>
                        <w:tcPr>
                          <w:tcW w:w="1140" w:type="dxa"/>
                        </w:tcPr>
                        <w:p w14:paraId="61426932" w14:textId="77777777" w:rsidR="000C5FE6" w:rsidRDefault="000C5FE6">
                          <w:r>
                            <w:t>Betreft</w:t>
                          </w:r>
                        </w:p>
                      </w:tc>
                      <w:tc>
                        <w:tcPr>
                          <w:tcW w:w="5918" w:type="dxa"/>
                        </w:tcPr>
                        <w:p w14:paraId="4BCA870B" w14:textId="77777777" w:rsidR="000C5FE6" w:rsidRDefault="000C5FE6">
                          <w:r>
                            <w:t>Antwoorden Kamervragen over het inburgeringsexamen in het buitenland</w:t>
                          </w:r>
                        </w:p>
                      </w:tc>
                    </w:tr>
                  </w:tbl>
                  <w:p w14:paraId="57B4DD02" w14:textId="77777777" w:rsidR="000C5FE6" w:rsidRDefault="000C5FE6" w:rsidP="000C5FE6"/>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04019489" wp14:editId="134B9767">
              <wp:simplePos x="0" y="0"/>
              <wp:positionH relativeFrom="page">
                <wp:posOffset>5922010</wp:posOffset>
              </wp:positionH>
              <wp:positionV relativeFrom="page">
                <wp:posOffset>1982470</wp:posOffset>
              </wp:positionV>
              <wp:extent cx="1277620" cy="800989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8F6FCA" w14:textId="77777777" w:rsidR="000C5FE6" w:rsidRDefault="000C5FE6" w:rsidP="000C5FE6">
                          <w:pPr>
                            <w:pStyle w:val="Referentiegegevensbold"/>
                          </w:pPr>
                          <w:r>
                            <w:t>Directoraat-Generaal Migratie</w:t>
                          </w:r>
                        </w:p>
                        <w:p w14:paraId="29C07EF6" w14:textId="77777777" w:rsidR="000C5FE6" w:rsidRDefault="000C5FE6" w:rsidP="000C5FE6">
                          <w:pPr>
                            <w:pStyle w:val="Referentiegegevens"/>
                          </w:pPr>
                          <w:r>
                            <w:t>Directie Migratiebeleid</w:t>
                          </w:r>
                        </w:p>
                        <w:p w14:paraId="58D37064" w14:textId="77777777" w:rsidR="000C5FE6" w:rsidRDefault="000C5FE6" w:rsidP="000C5FE6">
                          <w:pPr>
                            <w:pStyle w:val="Referentiegegevens"/>
                          </w:pPr>
                          <w:r>
                            <w:t>Toezicht, Regulier en Nationaliteit</w:t>
                          </w:r>
                        </w:p>
                        <w:p w14:paraId="428BA20A" w14:textId="77777777" w:rsidR="000C5FE6" w:rsidRDefault="000C5FE6" w:rsidP="000C5FE6">
                          <w:pPr>
                            <w:pStyle w:val="WitregelW1"/>
                          </w:pPr>
                        </w:p>
                        <w:p w14:paraId="01D44130" w14:textId="77777777" w:rsidR="000C5FE6" w:rsidRPr="00F252C8" w:rsidRDefault="000C5FE6" w:rsidP="000C5FE6">
                          <w:pPr>
                            <w:pStyle w:val="Referentiegegevens"/>
                            <w:rPr>
                              <w:lang w:val="de-DE"/>
                            </w:rPr>
                          </w:pPr>
                          <w:r w:rsidRPr="00F252C8">
                            <w:rPr>
                              <w:lang w:val="de-DE"/>
                            </w:rPr>
                            <w:t>Turfmarkt 147</w:t>
                          </w:r>
                        </w:p>
                        <w:p w14:paraId="46D582F6" w14:textId="77777777" w:rsidR="000C5FE6" w:rsidRPr="00F252C8" w:rsidRDefault="000C5FE6" w:rsidP="000C5FE6">
                          <w:pPr>
                            <w:pStyle w:val="Referentiegegevens"/>
                            <w:rPr>
                              <w:lang w:val="de-DE"/>
                            </w:rPr>
                          </w:pPr>
                          <w:r w:rsidRPr="00F252C8">
                            <w:rPr>
                              <w:lang w:val="de-DE"/>
                            </w:rPr>
                            <w:t>2511 DP   Den Haag</w:t>
                          </w:r>
                        </w:p>
                        <w:p w14:paraId="080DFDE0" w14:textId="77777777" w:rsidR="000C5FE6" w:rsidRPr="00F252C8" w:rsidRDefault="000C5FE6" w:rsidP="000C5FE6">
                          <w:pPr>
                            <w:pStyle w:val="Referentiegegevens"/>
                            <w:rPr>
                              <w:lang w:val="de-DE"/>
                            </w:rPr>
                          </w:pPr>
                          <w:r w:rsidRPr="00F252C8">
                            <w:rPr>
                              <w:lang w:val="de-DE"/>
                            </w:rPr>
                            <w:t>Postbus 20011</w:t>
                          </w:r>
                        </w:p>
                        <w:p w14:paraId="1BD13113" w14:textId="77777777" w:rsidR="000C5FE6" w:rsidRPr="00F252C8" w:rsidRDefault="000C5FE6" w:rsidP="000C5FE6">
                          <w:pPr>
                            <w:pStyle w:val="Referentiegegevens"/>
                            <w:rPr>
                              <w:lang w:val="de-DE"/>
                            </w:rPr>
                          </w:pPr>
                          <w:r w:rsidRPr="00F252C8">
                            <w:rPr>
                              <w:lang w:val="de-DE"/>
                            </w:rPr>
                            <w:t>2500 EH   Den Haag</w:t>
                          </w:r>
                        </w:p>
                        <w:p w14:paraId="4354704E" w14:textId="77777777" w:rsidR="000C5FE6" w:rsidRPr="00F252C8" w:rsidRDefault="000C5FE6" w:rsidP="000C5FE6">
                          <w:pPr>
                            <w:pStyle w:val="Referentiegegevens"/>
                            <w:rPr>
                              <w:lang w:val="de-DE"/>
                            </w:rPr>
                          </w:pPr>
                          <w:r w:rsidRPr="00F252C8">
                            <w:rPr>
                              <w:lang w:val="de-DE"/>
                            </w:rPr>
                            <w:t>www.rijksoverheid.nl/jenv</w:t>
                          </w:r>
                        </w:p>
                        <w:p w14:paraId="19654857" w14:textId="77777777" w:rsidR="000C5FE6" w:rsidRPr="00F252C8" w:rsidRDefault="000C5FE6" w:rsidP="000C5FE6">
                          <w:pPr>
                            <w:pStyle w:val="WitregelW2"/>
                            <w:rPr>
                              <w:lang w:val="de-DE"/>
                            </w:rPr>
                          </w:pPr>
                        </w:p>
                        <w:p w14:paraId="5D94E993" w14:textId="77777777" w:rsidR="000C5FE6" w:rsidRDefault="000C5FE6" w:rsidP="000C5FE6">
                          <w:pPr>
                            <w:pStyle w:val="Referentiegegevensbold"/>
                          </w:pPr>
                          <w:r>
                            <w:t>Onze referentie</w:t>
                          </w:r>
                        </w:p>
                        <w:p w14:paraId="34D1A08B" w14:textId="77777777" w:rsidR="000C5FE6" w:rsidRDefault="000C5FE6" w:rsidP="000C5FE6">
                          <w:pPr>
                            <w:pStyle w:val="Referentiegegevens"/>
                          </w:pPr>
                          <w:r>
                            <w:t>5646719</w:t>
                          </w:r>
                        </w:p>
                        <w:p w14:paraId="6908BCCD" w14:textId="77777777" w:rsidR="000C5FE6" w:rsidRDefault="000C5FE6" w:rsidP="000C5FE6">
                          <w:pPr>
                            <w:pStyle w:val="WitregelW1"/>
                          </w:pPr>
                        </w:p>
                        <w:p w14:paraId="0F3FE92E" w14:textId="77777777" w:rsidR="000C5FE6" w:rsidRPr="00E21510" w:rsidRDefault="000C5FE6" w:rsidP="000C5FE6">
                          <w:pPr>
                            <w:pStyle w:val="Referentiegegevensbold"/>
                          </w:pPr>
                          <w:r>
                            <w:t>Uw referentie</w:t>
                          </w:r>
                          <w:r>
                            <w:br/>
                          </w:r>
                          <w:r w:rsidRPr="0090574C">
                            <w:rPr>
                              <w:b w:val="0"/>
                              <w:bCs/>
                            </w:rPr>
                            <w:t>2024Z10664</w:t>
                          </w:r>
                        </w:p>
                      </w:txbxContent>
                    </wps:txbx>
                    <wps:bodyPr vert="horz" wrap="square" lIns="0" tIns="0" rIns="0" bIns="0" anchor="t" anchorCtr="0"/>
                  </wps:wsp>
                </a:graphicData>
              </a:graphic>
            </wp:anchor>
          </w:drawing>
        </mc:Choice>
        <mc:Fallback>
          <w:pict>
            <v:shape w14:anchorId="04019489" id="Tekstvak 20" o:spid="_x0000_s1032" type="#_x0000_t202" style="position:absolute;margin-left:466.3pt;margin-top:156.1pt;width:100.6pt;height:630.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" filled="f" stroked="f">
              <v:textbox inset="0,0,0,0">
                <w:txbxContent>
                  <w:p w14:paraId="508F6FCA" w14:textId="77777777" w:rsidR="000C5FE6" w:rsidRDefault="000C5FE6" w:rsidP="000C5FE6">
                    <w:pPr>
                      <w:pStyle w:val="Referentiegegevensbold"/>
                    </w:pPr>
                    <w:r>
                      <w:t>Directoraat-Generaal Migratie</w:t>
                    </w:r>
                  </w:p>
                  <w:p w14:paraId="29C07EF6" w14:textId="77777777" w:rsidR="000C5FE6" w:rsidRDefault="000C5FE6" w:rsidP="000C5FE6">
                    <w:pPr>
                      <w:pStyle w:val="Referentiegegevens"/>
                    </w:pPr>
                    <w:r>
                      <w:t>Directie Migratiebeleid</w:t>
                    </w:r>
                  </w:p>
                  <w:p w14:paraId="58D37064" w14:textId="77777777" w:rsidR="000C5FE6" w:rsidRDefault="000C5FE6" w:rsidP="000C5FE6">
                    <w:pPr>
                      <w:pStyle w:val="Referentiegegevens"/>
                    </w:pPr>
                    <w:r>
                      <w:t>Toezicht, Regulier en Nationaliteit</w:t>
                    </w:r>
                  </w:p>
                  <w:p w14:paraId="428BA20A" w14:textId="77777777" w:rsidR="000C5FE6" w:rsidRDefault="000C5FE6" w:rsidP="000C5FE6">
                    <w:pPr>
                      <w:pStyle w:val="WitregelW1"/>
                    </w:pPr>
                  </w:p>
                  <w:p w14:paraId="01D44130" w14:textId="77777777" w:rsidR="000C5FE6" w:rsidRPr="00F252C8" w:rsidRDefault="000C5FE6" w:rsidP="000C5FE6">
                    <w:pPr>
                      <w:pStyle w:val="Referentiegegevens"/>
                      <w:rPr>
                        <w:lang w:val="de-DE"/>
                      </w:rPr>
                    </w:pPr>
                    <w:r w:rsidRPr="00F252C8">
                      <w:rPr>
                        <w:lang w:val="de-DE"/>
                      </w:rPr>
                      <w:t>Turfmarkt 147</w:t>
                    </w:r>
                  </w:p>
                  <w:p w14:paraId="46D582F6" w14:textId="77777777" w:rsidR="000C5FE6" w:rsidRPr="00F252C8" w:rsidRDefault="000C5FE6" w:rsidP="000C5FE6">
                    <w:pPr>
                      <w:pStyle w:val="Referentiegegevens"/>
                      <w:rPr>
                        <w:lang w:val="de-DE"/>
                      </w:rPr>
                    </w:pPr>
                    <w:r w:rsidRPr="00F252C8">
                      <w:rPr>
                        <w:lang w:val="de-DE"/>
                      </w:rPr>
                      <w:t>2511 DP   Den Haag</w:t>
                    </w:r>
                  </w:p>
                  <w:p w14:paraId="080DFDE0" w14:textId="77777777" w:rsidR="000C5FE6" w:rsidRPr="00F252C8" w:rsidRDefault="000C5FE6" w:rsidP="000C5FE6">
                    <w:pPr>
                      <w:pStyle w:val="Referentiegegevens"/>
                      <w:rPr>
                        <w:lang w:val="de-DE"/>
                      </w:rPr>
                    </w:pPr>
                    <w:r w:rsidRPr="00F252C8">
                      <w:rPr>
                        <w:lang w:val="de-DE"/>
                      </w:rPr>
                      <w:t>Postbus 20011</w:t>
                    </w:r>
                  </w:p>
                  <w:p w14:paraId="1BD13113" w14:textId="77777777" w:rsidR="000C5FE6" w:rsidRPr="00F252C8" w:rsidRDefault="000C5FE6" w:rsidP="000C5FE6">
                    <w:pPr>
                      <w:pStyle w:val="Referentiegegevens"/>
                      <w:rPr>
                        <w:lang w:val="de-DE"/>
                      </w:rPr>
                    </w:pPr>
                    <w:r w:rsidRPr="00F252C8">
                      <w:rPr>
                        <w:lang w:val="de-DE"/>
                      </w:rPr>
                      <w:t>2500 EH   Den Haag</w:t>
                    </w:r>
                  </w:p>
                  <w:p w14:paraId="4354704E" w14:textId="77777777" w:rsidR="000C5FE6" w:rsidRPr="00F252C8" w:rsidRDefault="000C5FE6" w:rsidP="000C5FE6">
                    <w:pPr>
                      <w:pStyle w:val="Referentiegegevens"/>
                      <w:rPr>
                        <w:lang w:val="de-DE"/>
                      </w:rPr>
                    </w:pPr>
                    <w:r w:rsidRPr="00F252C8">
                      <w:rPr>
                        <w:lang w:val="de-DE"/>
                      </w:rPr>
                      <w:t>www.rijksoverheid.nl/jenv</w:t>
                    </w:r>
                  </w:p>
                  <w:p w14:paraId="19654857" w14:textId="77777777" w:rsidR="000C5FE6" w:rsidRPr="00F252C8" w:rsidRDefault="000C5FE6" w:rsidP="000C5FE6">
                    <w:pPr>
                      <w:pStyle w:val="WitregelW2"/>
                      <w:rPr>
                        <w:lang w:val="de-DE"/>
                      </w:rPr>
                    </w:pPr>
                  </w:p>
                  <w:p w14:paraId="5D94E993" w14:textId="77777777" w:rsidR="000C5FE6" w:rsidRDefault="000C5FE6" w:rsidP="000C5FE6">
                    <w:pPr>
                      <w:pStyle w:val="Referentiegegevensbold"/>
                    </w:pPr>
                    <w:r>
                      <w:t>Onze referentie</w:t>
                    </w:r>
                  </w:p>
                  <w:p w14:paraId="34D1A08B" w14:textId="77777777" w:rsidR="000C5FE6" w:rsidRDefault="000C5FE6" w:rsidP="000C5FE6">
                    <w:pPr>
                      <w:pStyle w:val="Referentiegegevens"/>
                    </w:pPr>
                    <w:r>
                      <w:t>5646719</w:t>
                    </w:r>
                  </w:p>
                  <w:p w14:paraId="6908BCCD" w14:textId="77777777" w:rsidR="000C5FE6" w:rsidRDefault="000C5FE6" w:rsidP="000C5FE6">
                    <w:pPr>
                      <w:pStyle w:val="WitregelW1"/>
                    </w:pPr>
                  </w:p>
                  <w:p w14:paraId="0F3FE92E" w14:textId="77777777" w:rsidR="000C5FE6" w:rsidRPr="00E21510" w:rsidRDefault="000C5FE6" w:rsidP="000C5FE6">
                    <w:pPr>
                      <w:pStyle w:val="Referentiegegevensbold"/>
                    </w:pPr>
                    <w:r>
                      <w:t>Uw referentie</w:t>
                    </w:r>
                    <w:r>
                      <w:br/>
                    </w:r>
                    <w:r w:rsidRPr="0090574C">
                      <w:rPr>
                        <w:b w:val="0"/>
                        <w:bCs/>
                      </w:rPr>
                      <w:t>2024Z10664</w:t>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819124A" wp14:editId="44DF62A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B10663" w14:textId="5306F912" w:rsidR="00BC656B" w:rsidRDefault="00BC656B">
                          <w:pPr>
                            <w:spacing w:line="240" w:lineRule="auto"/>
                          </w:pPr>
                        </w:p>
                      </w:txbxContent>
                    </wps:txbx>
                    <wps:bodyPr vert="horz" wrap="square" lIns="0" tIns="0" rIns="0" bIns="0" anchor="t" anchorCtr="0"/>
                  </wps:wsp>
                </a:graphicData>
              </a:graphic>
            </wp:anchor>
          </w:drawing>
        </mc:Choice>
        <mc:Fallback>
          <w:pict>
            <v:shape w14:anchorId="0819124A" id="8cd303e7-05ab-474b-9412-44e5272a8f7f" o:spid="_x0000_s1033"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Eo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c1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DCbgEowQEAAFMDAAAOAAAAAAAAAAAAAAAA&#10;AC4CAABkcnMvZTJvRG9jLnhtbFBLAQItABQABgAIAAAAIQDsiNhk3wAAAAgBAAAPAAAAAAAAAAAA&#10;AAAAABsEAABkcnMvZG93bnJldi54bWxQSwUGAAAAAAQABADzAAAAJwUAAAAA&#10;" filled="f" stroked="f">
              <v:textbox inset="0,0,0,0">
                <w:txbxContent>
                  <w:p w14:paraId="53B10663" w14:textId="5306F912" w:rsidR="00BC656B" w:rsidRDefault="00BC656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D7B675" wp14:editId="167F815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B11ADB" w14:textId="77777777" w:rsidR="00BC656B" w:rsidRDefault="00ED626C">
                          <w:pPr>
                            <w:spacing w:line="240" w:lineRule="auto"/>
                          </w:pPr>
                          <w:r>
                            <w:rPr>
                              <w:noProof/>
                            </w:rPr>
                            <w:drawing>
                              <wp:inline distT="0" distB="0" distL="0" distR="0" wp14:anchorId="628DF98A" wp14:editId="7BAB1EB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D7B675" id="583cb846-a587-474e-9efc-17a024d629a0" o:spid="_x0000_s1034"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DMgos3BAQAAVAMAAA4AAAAAAAAAAAAAAAAA&#10;LgIAAGRycy9lMm9Eb2MueG1sUEsBAi0AFAAGAAgAAAAhAFjDZz/eAAAACAEAAA8AAAAAAAAAAAAA&#10;AAAAGwQAAGRycy9kb3ducmV2LnhtbFBLBQYAAAAABAAEAPMAAAAmBQAAAAA=&#10;" filled="f" stroked="f">
              <v:textbox inset="0,0,0,0">
                <w:txbxContent>
                  <w:p w14:paraId="72B11ADB" w14:textId="77777777" w:rsidR="00BC656B" w:rsidRDefault="00ED626C">
                    <w:pPr>
                      <w:spacing w:line="240" w:lineRule="auto"/>
                    </w:pPr>
                    <w:r>
                      <w:rPr>
                        <w:noProof/>
                      </w:rPr>
                      <w:drawing>
                        <wp:inline distT="0" distB="0" distL="0" distR="0" wp14:anchorId="628DF98A" wp14:editId="7BAB1EB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90DFF6" wp14:editId="34ECAA8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2B8C22" w14:textId="77777777" w:rsidR="00BC656B" w:rsidRDefault="00ED626C">
                          <w:pPr>
                            <w:pStyle w:val="Referentiegegevens"/>
                          </w:pPr>
                          <w:r>
                            <w:t xml:space="preserve">&gt; Retouradres Postbus 20301 </w:t>
                          </w:r>
                          <w:r>
                            <w:t>2500 EH   Den Haag</w:t>
                          </w:r>
                        </w:p>
                      </w:txbxContent>
                    </wps:txbx>
                    <wps:bodyPr vert="horz" wrap="square" lIns="0" tIns="0" rIns="0" bIns="0" anchor="t" anchorCtr="0"/>
                  </wps:wsp>
                </a:graphicData>
              </a:graphic>
            </wp:anchor>
          </w:drawing>
        </mc:Choice>
        <mc:Fallback>
          <w:pict>
            <v:shape w14:anchorId="3490DFF6" id="f053fe88-db2b-430b-bcc5-fbb915a19314" o:spid="_x0000_s1035"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ibONZr8BAABTAwAADgAAAAAAAAAAAAAAAAAu&#10;AgAAZHJzL2Uyb0RvYy54bWxQSwECLQAUAAYACAAAACEA0kimAd8AAAALAQAADwAAAAAAAAAAAAAA&#10;AAAZBAAAZHJzL2Rvd25yZXYueG1sUEsFBgAAAAAEAAQA8wAAACUFAAAAAA==&#10;" filled="f" stroked="f">
              <v:textbox inset="0,0,0,0">
                <w:txbxContent>
                  <w:p w14:paraId="7A2B8C22" w14:textId="77777777" w:rsidR="00BC656B" w:rsidRDefault="00ED626C">
                    <w:pPr>
                      <w:pStyle w:val="Referentiegegevens"/>
                    </w:pPr>
                    <w:r>
                      <w:t xml:space="preserve">&gt; Retouradres Postbus 20301 </w:t>
                    </w:r>
                    <w:r>
                      <w:t>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6578FF4" wp14:editId="183A6E5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71F59EB" w14:textId="77777777" w:rsidR="00BC656B" w:rsidRDefault="00ED626C">
                          <w:r>
                            <w:t xml:space="preserve"> </w:t>
                          </w:r>
                        </w:p>
                      </w:txbxContent>
                    </wps:txbx>
                    <wps:bodyPr vert="horz" wrap="square" lIns="0" tIns="0" rIns="0" bIns="0" anchor="t" anchorCtr="0"/>
                  </wps:wsp>
                </a:graphicData>
              </a:graphic>
            </wp:anchor>
          </w:drawing>
        </mc:Choice>
        <mc:Fallback>
          <w:pict>
            <v:shape w14:anchorId="76578FF4" id="d302f2a1-bb28-4417-9701-e3b1450e5fb6" o:spid="_x0000_s1036"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ArtubHvwEAAFYDAAAOAAAAAAAAAAAAAAAA&#10;AC4CAABkcnMvZTJvRG9jLnhtbFBLAQItABQABgAIAAAAIQBXpUVN4QAAAAsBAAAPAAAAAAAAAAAA&#10;AAAAABkEAABkcnMvZG93bnJldi54bWxQSwUGAAAAAAQABADzAAAAJwUAAAAA&#10;" filled="f" stroked="f">
              <v:textbox inset="0,0,0,0">
                <w:txbxContent>
                  <w:p w14:paraId="271F59EB" w14:textId="77777777" w:rsidR="00BC656B" w:rsidRDefault="00ED626C">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E85A1D4" wp14:editId="2430019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3DD4A6" w14:textId="09D47842" w:rsidR="00BC656B" w:rsidRDefault="00ED626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E85A1D4" id="fc795519-edb4-40fa-b772-922592680a29" o:spid="_x0000_s1037"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GBwQ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vXCszP9CejDBgPuYNxvjCbYhhb7Xy/UcYzGbxrkjquzOG5xusWhmkFpiwNGZ/c2pBVb&#10;GMDsEsfXPYvL8fc58Xz7G/Z/AA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LM8MYHBAQAAVQMAAA4AAAAAAAAAAAAA&#10;AAAALgIAAGRycy9lMm9Eb2MueG1sUEsBAi0AFAAGAAgAAAAhACc+LDXhAAAADgEAAA8AAAAAAAAA&#10;AAAAAAAAGwQAAGRycy9kb3ducmV2LnhtbFBLBQYAAAAABAAEAPMAAAApBQAAAAA=&#10;" filled="f" stroked="f">
              <v:textbox inset="0,0,0,0">
                <w:txbxContent>
                  <w:p w14:paraId="5E3DD4A6" w14:textId="09D47842" w:rsidR="00BC656B" w:rsidRDefault="00ED626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2D9C932" wp14:editId="38084F4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D3FEAB" w14:textId="77777777" w:rsidR="001B4D3F" w:rsidRDefault="001B4D3F"/>
                      </w:txbxContent>
                    </wps:txbx>
                    <wps:bodyPr vert="horz" wrap="square" lIns="0" tIns="0" rIns="0" bIns="0" anchor="t" anchorCtr="0"/>
                  </wps:wsp>
                </a:graphicData>
              </a:graphic>
            </wp:anchor>
          </w:drawing>
        </mc:Choice>
        <mc:Fallback>
          <w:pict>
            <v:shape w14:anchorId="42D9C932" id="ea113d41-b39a-4e3b-9a6a-dce66e72abe4" o:spid="_x0000_s1038"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" filled="f" stroked="f">
              <v:textbox inset="0,0,0,0">
                <w:txbxContent>
                  <w:p w14:paraId="62D3FEAB" w14:textId="77777777" w:rsidR="001B4D3F" w:rsidRDefault="001B4D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34E3E"/>
    <w:multiLevelType w:val="multilevel"/>
    <w:tmpl w:val="C6DB6F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BFA89C9"/>
    <w:multiLevelType w:val="multilevel"/>
    <w:tmpl w:val="A80808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8D32D94"/>
    <w:multiLevelType w:val="multilevel"/>
    <w:tmpl w:val="08E9CE5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AC60E3A"/>
    <w:multiLevelType w:val="multilevel"/>
    <w:tmpl w:val="9F302C6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2CB917C"/>
    <w:multiLevelType w:val="multilevel"/>
    <w:tmpl w:val="BD2F393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B5ABBB5"/>
    <w:multiLevelType w:val="multilevel"/>
    <w:tmpl w:val="22B74DF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DCF18DE"/>
    <w:multiLevelType w:val="hybridMultilevel"/>
    <w:tmpl w:val="783E7A62"/>
    <w:lvl w:ilvl="0" w:tplc="6E9E094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E6"/>
    <w:rsid w:val="000C5FE6"/>
    <w:rsid w:val="001B4D3F"/>
    <w:rsid w:val="004439C7"/>
    <w:rsid w:val="00BC656B"/>
    <w:rsid w:val="00E11C4E"/>
    <w:rsid w:val="00ED6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6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5FE6"/>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0C5FE6"/>
    <w:pPr>
      <w:ind w:left="720"/>
      <w:contextualSpacing/>
    </w:pPr>
  </w:style>
  <w:style w:type="paragraph" w:styleId="Voetnoottekst">
    <w:name w:val="footnote text"/>
    <w:basedOn w:val="Standaard"/>
    <w:link w:val="VoetnoottekstChar"/>
    <w:uiPriority w:val="99"/>
    <w:semiHidden/>
    <w:unhideWhenUsed/>
    <w:rsid w:val="000C5FE6"/>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0C5FE6"/>
    <w:rPr>
      <w:rFonts w:ascii="Calibri" w:eastAsiaTheme="minorHAnsi" w:hAnsi="Calibri" w:cs="Calibri"/>
    </w:rPr>
  </w:style>
  <w:style w:type="character" w:styleId="Voetnootmarkering">
    <w:name w:val="footnote reference"/>
    <w:basedOn w:val="Standaardalinea-lettertype"/>
    <w:uiPriority w:val="99"/>
    <w:semiHidden/>
    <w:unhideWhenUsed/>
    <w:rsid w:val="000C5FE6"/>
    <w:rPr>
      <w:vertAlign w:val="superscript"/>
    </w:rPr>
  </w:style>
  <w:style w:type="paragraph" w:styleId="Koptekst">
    <w:name w:val="header"/>
    <w:basedOn w:val="Standaard"/>
    <w:link w:val="KoptekstChar"/>
    <w:uiPriority w:val="99"/>
    <w:unhideWhenUsed/>
    <w:rsid w:val="000C5F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5FE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echtspraak.nl/Organisatie-en-contact/Organisatie/Rechtbanken/Rechtbank-Amsterdam/Nieuws/Paginas/Inburgeringsplicht-in-buitenland-in-strijd-met-discriminatieverbod-in-internationale-verdragen.aspx"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1118</ap:Words>
  <ap:Characters>6151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7255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2024-08-30T14:51:00.0000000Z</dcterms:created>
  <dcterms:modified xsi:type="dcterms:W3CDTF">2024-08-30T14:51:00.0000000Z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augustus 2024</vt:lpwstr>
  </property>
  <property fmtid="{D5CDD505-2E9C-101B-9397-08002B2CF9AE}" pid="13" name="Opgesteld door, Naam">
    <vt:lpwstr>A.C. van Gelderen</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