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6321" w:rsidR="00BF48E4" w:rsidP="00226393" w:rsidRDefault="00BF48E4" w14:paraId="645B10EB" w14:textId="77777777">
      <w:pPr>
        <w:spacing w:line="276" w:lineRule="auto"/>
      </w:pPr>
      <w:bookmarkStart w:name="_Hlk174535059" w:id="0"/>
      <w:bookmarkStart w:name="_GoBack" w:id="1"/>
      <w:bookmarkEnd w:id="1"/>
    </w:p>
    <w:p w:rsidRPr="007C6321" w:rsidR="00BF48E4" w:rsidP="00226393" w:rsidRDefault="00585DF9" w14:paraId="14A4ECD4" w14:textId="28C5BEB7">
      <w:pPr>
        <w:spacing w:line="276" w:lineRule="auto"/>
      </w:pPr>
      <w:r w:rsidRPr="007C6321">
        <w:t>Hierbij zend ik u</w:t>
      </w:r>
      <w:r w:rsidR="00EE4595">
        <w:t>w Kamer</w:t>
      </w:r>
      <w:r w:rsidRPr="007C6321">
        <w:t xml:space="preserve"> de beantwoording van de schriftelijke vragen van de leden Van Nispen (SP), Bikker (ChristenUnie) en Boswijk (CDA) over gokverslavingen door illegale gokreclames en de negatieve rol die illegale gokbedrijven hierin spelen, gesteld op 8 juli 2024.</w:t>
      </w:r>
      <w:r w:rsidRPr="007C6321">
        <w:rPr>
          <w:rStyle w:val="Voetnootmarkering"/>
        </w:rPr>
        <w:footnoteReference w:id="1"/>
      </w:r>
      <w:r w:rsidRPr="007C6321">
        <w:t xml:space="preserve"> </w:t>
      </w:r>
    </w:p>
    <w:p w:rsidR="00EE4595" w:rsidP="00DC3F1E" w:rsidRDefault="00EE4595" w14:paraId="1005E57D" w14:textId="77777777">
      <w:pPr>
        <w:spacing w:line="276" w:lineRule="auto"/>
      </w:pPr>
    </w:p>
    <w:p w:rsidRPr="007C6321" w:rsidR="0003324C" w:rsidP="00226393" w:rsidRDefault="0003324C" w14:paraId="21409AC4" w14:textId="77777777">
      <w:pPr>
        <w:spacing w:line="276" w:lineRule="auto"/>
      </w:pPr>
    </w:p>
    <w:p w:rsidR="007B18E5" w:rsidP="00226393" w:rsidRDefault="007B18E5" w14:paraId="75E0C29C" w14:textId="155753DE">
      <w:pPr>
        <w:spacing w:line="276" w:lineRule="auto"/>
      </w:pPr>
      <w:r>
        <w:t xml:space="preserve">De </w:t>
      </w:r>
      <w:r w:rsidR="009D6DE5">
        <w:t>S</w:t>
      </w:r>
      <w:r>
        <w:t xml:space="preserve">taatssecretaris </w:t>
      </w:r>
      <w:r w:rsidR="009B2620">
        <w:t xml:space="preserve">van </w:t>
      </w:r>
      <w:r>
        <w:t>Justitie en Veiligheid,</w:t>
      </w:r>
    </w:p>
    <w:p w:rsidR="007B18E5" w:rsidP="00226393" w:rsidRDefault="007B18E5" w14:paraId="4A96D567" w14:textId="77777777">
      <w:pPr>
        <w:spacing w:line="276" w:lineRule="auto"/>
      </w:pPr>
    </w:p>
    <w:p w:rsidR="007B18E5" w:rsidP="00226393" w:rsidRDefault="007B18E5" w14:paraId="1785BEA4" w14:textId="77777777">
      <w:pPr>
        <w:spacing w:line="276" w:lineRule="auto"/>
      </w:pPr>
    </w:p>
    <w:p w:rsidR="007B18E5" w:rsidP="00226393" w:rsidRDefault="007B18E5" w14:paraId="00EF547A" w14:textId="77777777">
      <w:pPr>
        <w:spacing w:line="276" w:lineRule="auto"/>
      </w:pPr>
    </w:p>
    <w:p w:rsidR="007B18E5" w:rsidP="00226393" w:rsidRDefault="007B18E5" w14:paraId="788876F4" w14:textId="77777777">
      <w:pPr>
        <w:spacing w:line="276" w:lineRule="auto"/>
      </w:pPr>
    </w:p>
    <w:p w:rsidRPr="007C6321" w:rsidR="00E131A1" w:rsidP="00226393" w:rsidRDefault="007B18E5" w14:paraId="5D5A0040" w14:textId="2648560B">
      <w:pPr>
        <w:spacing w:line="276" w:lineRule="auto"/>
      </w:pPr>
      <w:r>
        <w:t>T.H.D. Struycken</w:t>
      </w:r>
      <w:r w:rsidRPr="007C6321" w:rsidR="00E131A1">
        <w:br w:type="page"/>
      </w:r>
    </w:p>
    <w:p w:rsidR="00466137" w:rsidP="00466137" w:rsidRDefault="00725071" w14:paraId="5AA85BF2" w14:textId="77777777">
      <w:pPr>
        <w:spacing w:line="276" w:lineRule="auto"/>
        <w:rPr>
          <w:b/>
          <w:bCs/>
        </w:rPr>
      </w:pPr>
      <w:r w:rsidRPr="00725071">
        <w:rPr>
          <w:b/>
          <w:bCs/>
        </w:rPr>
        <w:lastRenderedPageBreak/>
        <w:t xml:space="preserve">Vragen van de leden Van Nispen (SP), Bikker (ChristenUnie) en Boswijk (CDA) aan de </w:t>
      </w:r>
      <w:r w:rsidR="00DC3F1E">
        <w:rPr>
          <w:b/>
          <w:bCs/>
        </w:rPr>
        <w:t>S</w:t>
      </w:r>
      <w:r w:rsidRPr="00725071">
        <w:rPr>
          <w:b/>
          <w:bCs/>
        </w:rPr>
        <w:t>taatssecretaris Rechtsbescherming over gokverslavingen door illegale gokreclames en de negatieve rol die illegale gokbedrijven hierin spelen</w:t>
      </w:r>
    </w:p>
    <w:p w:rsidRPr="00466137" w:rsidR="00725071" w:rsidP="00466137" w:rsidRDefault="00725071" w14:paraId="4770870F" w14:textId="07DC2C02">
      <w:pPr>
        <w:pBdr>
          <w:bottom w:val="single" w:color="auto" w:sz="4" w:space="1"/>
        </w:pBdr>
        <w:spacing w:line="276" w:lineRule="auto"/>
        <w:rPr>
          <w:b/>
          <w:bCs/>
          <w:sz w:val="16"/>
          <w:szCs w:val="16"/>
        </w:rPr>
      </w:pPr>
      <w:r w:rsidRPr="00466137">
        <w:rPr>
          <w:b/>
          <w:bCs/>
        </w:rPr>
        <w:t xml:space="preserve">(ingezonden 8 juli 2024, </w:t>
      </w:r>
      <w:r w:rsidRPr="00466137">
        <w:rPr>
          <w:b/>
          <w:bCs/>
          <w:sz w:val="16"/>
          <w:szCs w:val="16"/>
        </w:rPr>
        <w:t>2024Z11887)</w:t>
      </w:r>
    </w:p>
    <w:p w:rsidR="00725071" w:rsidP="00226393" w:rsidRDefault="00725071" w14:paraId="32364B3D" w14:textId="77777777">
      <w:pPr>
        <w:spacing w:line="276" w:lineRule="auto"/>
      </w:pPr>
    </w:p>
    <w:p w:rsidR="00466137" w:rsidP="00226393" w:rsidRDefault="00466137" w14:paraId="4A818AB8" w14:textId="77777777">
      <w:pPr>
        <w:spacing w:line="276" w:lineRule="auto"/>
      </w:pPr>
    </w:p>
    <w:p w:rsidRPr="00226393" w:rsidR="00E131A1" w:rsidP="00226393" w:rsidRDefault="00E131A1" w14:paraId="266AF8CD" w14:textId="4801943E">
      <w:pPr>
        <w:spacing w:line="276" w:lineRule="auto"/>
        <w:rPr>
          <w:b/>
          <w:bCs/>
        </w:rPr>
      </w:pPr>
      <w:r w:rsidRPr="00226393">
        <w:rPr>
          <w:b/>
          <w:bCs/>
        </w:rPr>
        <w:t>Vraag 1</w:t>
      </w:r>
    </w:p>
    <w:p w:rsidRPr="00226393" w:rsidR="00E131A1" w:rsidP="00226393" w:rsidRDefault="00E131A1" w14:paraId="70D7A6A3" w14:textId="7FA0F41F">
      <w:pPr>
        <w:spacing w:line="276" w:lineRule="auto"/>
        <w:rPr>
          <w:b/>
          <w:bCs/>
        </w:rPr>
      </w:pPr>
      <w:r w:rsidRPr="00226393">
        <w:rPr>
          <w:b/>
          <w:bCs/>
        </w:rPr>
        <w:t>Bent u bekend met het artikel van De Groene Amsterdammer ‘Gokbedrijven richten hun reclame op jongeren’?</w:t>
      </w:r>
      <w:r w:rsidRPr="00226393">
        <w:rPr>
          <w:b/>
          <w:bCs/>
          <w:vertAlign w:val="superscript"/>
        </w:rPr>
        <w:footnoteReference w:id="2"/>
      </w:r>
      <w:r w:rsidRPr="00226393">
        <w:rPr>
          <w:b/>
          <w:bCs/>
        </w:rPr>
        <w:t xml:space="preserve"> </w:t>
      </w:r>
    </w:p>
    <w:p w:rsidRPr="00E131A1" w:rsidR="00E131A1" w:rsidP="00226393" w:rsidRDefault="00E131A1" w14:paraId="1C20B713" w14:textId="77777777">
      <w:pPr>
        <w:spacing w:line="276" w:lineRule="auto"/>
      </w:pPr>
    </w:p>
    <w:p w:rsidRPr="00226393" w:rsidR="00E131A1" w:rsidP="00226393" w:rsidRDefault="00E131A1" w14:paraId="2E1C111F" w14:textId="5CC25527">
      <w:pPr>
        <w:spacing w:line="276" w:lineRule="auto"/>
        <w:rPr>
          <w:b/>
          <w:bCs/>
        </w:rPr>
      </w:pPr>
      <w:r w:rsidRPr="00226393">
        <w:rPr>
          <w:b/>
          <w:bCs/>
        </w:rPr>
        <w:t xml:space="preserve">Antwoord </w:t>
      </w:r>
      <w:r w:rsidRPr="00226393" w:rsidR="00725071">
        <w:rPr>
          <w:b/>
          <w:bCs/>
        </w:rPr>
        <w:t>op vraag 1</w:t>
      </w:r>
    </w:p>
    <w:p w:rsidRPr="005556AE" w:rsidR="00E131A1" w:rsidP="00226393" w:rsidRDefault="00E131A1" w14:paraId="05C9951A" w14:textId="5DDE151D">
      <w:pPr>
        <w:spacing w:line="276" w:lineRule="auto"/>
        <w:rPr>
          <w:rFonts w:eastAsiaTheme="minorHAnsi" w:cstheme="minorBidi"/>
          <w:color w:val="auto"/>
          <w:kern w:val="2"/>
          <w:lang w:eastAsia="en-US"/>
          <w14:ligatures w14:val="standardContextual"/>
        </w:rPr>
      </w:pPr>
      <w:r w:rsidRPr="00E131A1">
        <w:t xml:space="preserve">Ja. </w:t>
      </w:r>
    </w:p>
    <w:p w:rsidRPr="00E131A1" w:rsidR="00E131A1" w:rsidP="00226393" w:rsidRDefault="00E131A1" w14:paraId="2169BAD3" w14:textId="77777777">
      <w:pPr>
        <w:spacing w:line="276" w:lineRule="auto"/>
      </w:pPr>
    </w:p>
    <w:p w:rsidRPr="00226393" w:rsidR="00E131A1" w:rsidP="00226393" w:rsidRDefault="00E131A1" w14:paraId="7030E2DA" w14:textId="264997CE">
      <w:pPr>
        <w:spacing w:line="276" w:lineRule="auto"/>
        <w:rPr>
          <w:b/>
          <w:bCs/>
        </w:rPr>
      </w:pPr>
      <w:r w:rsidRPr="00226393">
        <w:rPr>
          <w:b/>
          <w:bCs/>
        </w:rPr>
        <w:t xml:space="preserve">Vraag 2 </w:t>
      </w:r>
    </w:p>
    <w:p w:rsidRPr="00226393" w:rsidR="00E131A1" w:rsidP="00226393" w:rsidRDefault="00E131A1" w14:paraId="1E7BB9DC" w14:textId="77777777">
      <w:pPr>
        <w:spacing w:line="276" w:lineRule="auto"/>
        <w:rPr>
          <w:b/>
          <w:bCs/>
        </w:rPr>
      </w:pPr>
      <w:r w:rsidRPr="00226393">
        <w:rPr>
          <w:b/>
          <w:bCs/>
        </w:rPr>
        <w:t>Kunt u reflecteren op het diepgravende onderzoek dat De Groene Amsterdammer in samenwerking met de Data School (Universiteit Utrecht) heeft gedaan, waaruit blijkt dat gokbedrijven op grote schaal illegaal bezig zijn door reclames specifiek te richten op jongeren?</w:t>
      </w:r>
    </w:p>
    <w:p w:rsidR="002C6A53" w:rsidP="00226393" w:rsidRDefault="002C6A53" w14:paraId="725A6BE5" w14:textId="77777777">
      <w:pPr>
        <w:spacing w:line="276" w:lineRule="auto"/>
      </w:pPr>
    </w:p>
    <w:p w:rsidRPr="00226393" w:rsidR="002C6A53" w:rsidP="00226393" w:rsidRDefault="002C6A53" w14:paraId="54541F03" w14:textId="0139EC73">
      <w:pPr>
        <w:spacing w:line="276" w:lineRule="auto"/>
        <w:rPr>
          <w:b/>
          <w:bCs/>
        </w:rPr>
      </w:pPr>
      <w:r w:rsidRPr="00226393">
        <w:rPr>
          <w:b/>
          <w:bCs/>
        </w:rPr>
        <w:t xml:space="preserve">Vraag </w:t>
      </w:r>
      <w:r w:rsidR="00725071">
        <w:rPr>
          <w:b/>
          <w:bCs/>
        </w:rPr>
        <w:t>3</w:t>
      </w:r>
      <w:r w:rsidRPr="00226393">
        <w:rPr>
          <w:b/>
          <w:bCs/>
        </w:rPr>
        <w:t xml:space="preserve"> </w:t>
      </w:r>
    </w:p>
    <w:p w:rsidRPr="00226393" w:rsidR="002C6A53" w:rsidP="00226393" w:rsidRDefault="002C6A53" w14:paraId="5C391383" w14:textId="4CA1B543">
      <w:pPr>
        <w:spacing w:line="276" w:lineRule="auto"/>
        <w:rPr>
          <w:b/>
          <w:bCs/>
        </w:rPr>
      </w:pPr>
      <w:r w:rsidRPr="00226393">
        <w:rPr>
          <w:b/>
          <w:bCs/>
        </w:rPr>
        <w:t xml:space="preserve">Wat vindt u ervan dat </w:t>
      </w:r>
      <w:r w:rsidRPr="00226393" w:rsidR="00BF74EF">
        <w:rPr>
          <w:b/>
          <w:bCs/>
        </w:rPr>
        <w:t>zestig</w:t>
      </w:r>
      <w:r w:rsidRPr="00226393">
        <w:rPr>
          <w:b/>
          <w:bCs/>
        </w:rPr>
        <w:t xml:space="preserve"> procent van de gokreclames terecht komt bij jongeren terwijl er wettelijk is bepaald dat dit slechts </w:t>
      </w:r>
      <w:r w:rsidRPr="00226393" w:rsidR="00BF74EF">
        <w:rPr>
          <w:b/>
          <w:bCs/>
        </w:rPr>
        <w:t>vijf</w:t>
      </w:r>
      <w:r w:rsidRPr="00226393">
        <w:rPr>
          <w:b/>
          <w:bCs/>
        </w:rPr>
        <w:t xml:space="preserve"> procent mag zijn, en dat maar liefst </w:t>
      </w:r>
      <w:r w:rsidRPr="00226393" w:rsidR="00BF74EF">
        <w:rPr>
          <w:b/>
          <w:bCs/>
        </w:rPr>
        <w:t>twee</w:t>
      </w:r>
      <w:r w:rsidRPr="00226393">
        <w:rPr>
          <w:b/>
          <w:bCs/>
        </w:rPr>
        <w:t xml:space="preserve"> miljoen jongvolwassenen zijn bereikt met deze online reclame?</w:t>
      </w:r>
    </w:p>
    <w:p w:rsidRPr="00E131A1" w:rsidR="00E131A1" w:rsidP="00226393" w:rsidRDefault="00E131A1" w14:paraId="0B95FFB9" w14:textId="77777777">
      <w:pPr>
        <w:spacing w:line="276" w:lineRule="auto"/>
      </w:pPr>
    </w:p>
    <w:p w:rsidRPr="00226393" w:rsidR="00E131A1" w:rsidP="00226393" w:rsidRDefault="00E131A1" w14:paraId="148004AC" w14:textId="6B7EF9DB">
      <w:pPr>
        <w:spacing w:line="276" w:lineRule="auto"/>
        <w:rPr>
          <w:b/>
          <w:bCs/>
        </w:rPr>
      </w:pPr>
      <w:r w:rsidRPr="00226393">
        <w:rPr>
          <w:b/>
          <w:bCs/>
        </w:rPr>
        <w:t xml:space="preserve">Antwoord </w:t>
      </w:r>
      <w:r w:rsidRPr="00226393" w:rsidR="00725071">
        <w:rPr>
          <w:b/>
          <w:bCs/>
        </w:rPr>
        <w:t>op vra</w:t>
      </w:r>
      <w:r w:rsidR="00466137">
        <w:rPr>
          <w:b/>
          <w:bCs/>
        </w:rPr>
        <w:t xml:space="preserve">gen </w:t>
      </w:r>
      <w:r w:rsidRPr="00226393">
        <w:rPr>
          <w:b/>
          <w:bCs/>
        </w:rPr>
        <w:t>2</w:t>
      </w:r>
      <w:r w:rsidRPr="00226393" w:rsidR="002C6A53">
        <w:rPr>
          <w:b/>
          <w:bCs/>
        </w:rPr>
        <w:t xml:space="preserve"> en 3</w:t>
      </w:r>
    </w:p>
    <w:p w:rsidR="00307DF6" w:rsidP="00307DF6" w:rsidRDefault="00307DF6" w14:paraId="5519529F" w14:textId="77777777">
      <w:pPr>
        <w:autoSpaceDN/>
        <w:spacing w:after="160" w:line="276" w:lineRule="auto"/>
        <w:textAlignment w:val="auto"/>
      </w:pPr>
      <w:r w:rsidRPr="00E64592">
        <w:t>Met het verbod op ongerichte reclame zijn vergaande regels gesteld om tegen te gaan dat kwetsbare groepen, waaronder in het bijzonder personen onder de 24 jaar, reclames voor online kansspelen te zien krijgen.</w:t>
      </w:r>
      <w:r w:rsidRPr="00E64592">
        <w:rPr>
          <w:rStyle w:val="Voetnootmarkering"/>
          <w:color w:val="auto"/>
        </w:rPr>
        <w:footnoteReference w:id="3"/>
      </w:r>
      <w:r w:rsidRPr="00E64592">
        <w:t xml:space="preserve"> De Kansspelautoriteit (Ksa) ziet toe op de naleving hiervan en handhaaft waar nodig</w:t>
      </w:r>
      <w:r w:rsidRPr="00E64592">
        <w:rPr>
          <w:color w:val="auto"/>
        </w:rPr>
        <w:t>. Daarbij kunnen ook onderzoeken als dat van de Groene Amsterdammer behulpzaam zijn. De Groene Amsterdammer heeft 35.592 advertenties verzameld. In de verantwoording bij het onderzoek staat beschreven dat circa twee procent van de personen die deze 35.592 gokadvertenties zagen achttien tot en met 24 jaar waren. Bij 281 van deze advertenties, die zich volgens het onderzoek op achttien tot en met 24-jarigen richtten, was 19,2 procent van de bereikte personen achttien tot en met 24 jaar.</w:t>
      </w:r>
      <w:r w:rsidRPr="00E64592">
        <w:rPr>
          <w:rStyle w:val="Voetnootmarkering"/>
          <w:color w:val="auto"/>
        </w:rPr>
        <w:footnoteReference w:id="4"/>
      </w:r>
      <w:r w:rsidRPr="00E64592">
        <w:rPr>
          <w:color w:val="auto"/>
        </w:rPr>
        <w:t xml:space="preserve"> </w:t>
      </w:r>
      <w:r w:rsidRPr="00E64592">
        <w:t>Het in uw vraag genoemde percentage van zestig procent kan ik daarom niet plaatsen.</w:t>
      </w:r>
      <w:r>
        <w:t xml:space="preserve"> </w:t>
      </w:r>
    </w:p>
    <w:p w:rsidR="00307DF6" w:rsidP="00307DF6" w:rsidRDefault="00307DF6" w14:paraId="47836E03" w14:textId="16BC5CF7">
      <w:pPr>
        <w:autoSpaceDN/>
        <w:spacing w:line="276" w:lineRule="auto"/>
        <w:textAlignment w:val="auto"/>
      </w:pPr>
      <w:r>
        <w:t xml:space="preserve">Het is onverminderd van belang te voorkomen dat minderjarigen </w:t>
      </w:r>
      <w:r w:rsidRPr="008C4E3F">
        <w:t xml:space="preserve">(personen </w:t>
      </w:r>
      <w:r>
        <w:t>met</w:t>
      </w:r>
      <w:r w:rsidRPr="008C4E3F">
        <w:t xml:space="preserve"> de leeftijd </w:t>
      </w:r>
      <w:r>
        <w:t xml:space="preserve">tot </w:t>
      </w:r>
      <w:r w:rsidRPr="008C4E3F">
        <w:t>achttien jaar)</w:t>
      </w:r>
      <w:r>
        <w:t xml:space="preserve"> en jongvolwassenen </w:t>
      </w:r>
      <w:r w:rsidRPr="008C4E3F">
        <w:t>(</w:t>
      </w:r>
      <w:r>
        <w:t xml:space="preserve">personen met de leeftijd van </w:t>
      </w:r>
      <w:r w:rsidRPr="008C4E3F">
        <w:t>achttien tot</w:t>
      </w:r>
      <w:r>
        <w:t xml:space="preserve"> </w:t>
      </w:r>
      <w:r w:rsidRPr="008C4E3F">
        <w:t>24</w:t>
      </w:r>
      <w:r>
        <w:t xml:space="preserve"> </w:t>
      </w:r>
      <w:r w:rsidRPr="008C4E3F">
        <w:t>ja</w:t>
      </w:r>
      <w:r>
        <w:t>a</w:t>
      </w:r>
      <w:r w:rsidRPr="008C4E3F">
        <w:t>r)</w:t>
      </w:r>
      <w:r>
        <w:t xml:space="preserve"> worden blootgesteld aan reclame voor (online) kansspelen. De </w:t>
      </w:r>
      <w:r w:rsidRPr="00475C8D">
        <w:t>hersenen van minderjarigen</w:t>
      </w:r>
      <w:r>
        <w:t xml:space="preserve"> en jongvolwassenen</w:t>
      </w:r>
      <w:r w:rsidRPr="00475C8D">
        <w:t xml:space="preserve"> </w:t>
      </w:r>
      <w:r>
        <w:t xml:space="preserve">zijn </w:t>
      </w:r>
      <w:r w:rsidRPr="00475C8D">
        <w:t>nog volop in ontwikkeling, waardoor z</w:t>
      </w:r>
      <w:r>
        <w:t>ij</w:t>
      </w:r>
      <w:r w:rsidRPr="00475C8D">
        <w:t xml:space="preserve"> de risico’s van hun gedrag niet goed kunnen inschatten. Dit maakt hen een bijzonder kwetsbare groep. </w:t>
      </w:r>
      <w:r>
        <w:t>H</w:t>
      </w:r>
      <w:r w:rsidRPr="00475C8D">
        <w:t>et</w:t>
      </w:r>
      <w:r>
        <w:t xml:space="preserve"> is daarom voor minderjarigen </w:t>
      </w:r>
      <w:r w:rsidRPr="00475C8D">
        <w:t xml:space="preserve"> </w:t>
      </w:r>
      <w:r>
        <w:t xml:space="preserve">verboden </w:t>
      </w:r>
      <w:r w:rsidRPr="00475C8D">
        <w:t>te gokken. Ook voor jongvolwassenen geldt dat extra bescherming nodig is</w:t>
      </w:r>
      <w:r>
        <w:t>. Daarom bevat de wet- en regelgeving extra verplichtingen en verboden om minderjarigen en jongvolwassenen te beschermen, zoals het verbod op het inzetten van rolmodellen voor gokreclame, het verbod op ongerichte reclame en het hebben van specifiek verslavingspreventiebeleid voor deze doelgroep.</w:t>
      </w:r>
      <w:r>
        <w:rPr>
          <w:rStyle w:val="Voetnootmarkering"/>
        </w:rPr>
        <w:footnoteReference w:id="5"/>
      </w:r>
    </w:p>
    <w:p w:rsidR="00E131A1" w:rsidP="00984BE3" w:rsidRDefault="00E131A1" w14:paraId="4A34DA54" w14:textId="14CD254E">
      <w:pPr>
        <w:autoSpaceDN/>
        <w:spacing w:line="276" w:lineRule="auto"/>
        <w:textAlignment w:val="auto"/>
      </w:pPr>
    </w:p>
    <w:p w:rsidR="00E131A1" w:rsidP="008C10DD" w:rsidRDefault="00E131A1" w14:paraId="476E8039" w14:textId="368DBF12">
      <w:pPr>
        <w:autoSpaceDN/>
        <w:spacing w:line="276" w:lineRule="auto"/>
        <w:textAlignment w:val="auto"/>
        <w:rPr>
          <w:rFonts w:eastAsiaTheme="minorHAnsi" w:cstheme="minorBidi"/>
          <w:b/>
          <w:bCs/>
          <w:color w:val="auto"/>
          <w:kern w:val="2"/>
          <w:lang w:eastAsia="en-US"/>
          <w14:ligatures w14:val="standardContextual"/>
        </w:rPr>
      </w:pPr>
      <w:r w:rsidRPr="00226393">
        <w:rPr>
          <w:b/>
          <w:bCs/>
        </w:rPr>
        <w:t xml:space="preserve">Vraag 4 </w:t>
      </w:r>
      <w:r w:rsidR="00725071">
        <w:rPr>
          <w:b/>
          <w:bCs/>
        </w:rPr>
        <w:br/>
      </w:r>
      <w:r w:rsidRPr="00226393">
        <w:rPr>
          <w:b/>
          <w:bCs/>
        </w:rPr>
        <w:t>Laat dit hoge percentage ook wat u betreft zien dat gokbedrijven zich evident niet aan de wetgeving houden omdat zij niet doorlopend monitoren waar hun reclames</w:t>
      </w:r>
      <w:r w:rsidRPr="00226393">
        <w:rPr>
          <w:rFonts w:eastAsiaTheme="minorHAnsi" w:cstheme="minorBidi"/>
          <w:b/>
          <w:bCs/>
          <w:color w:val="auto"/>
          <w:kern w:val="2"/>
          <w:lang w:eastAsia="en-US"/>
          <w14:ligatures w14:val="standardContextual"/>
        </w:rPr>
        <w:t xml:space="preserve"> terechtkomen en bovendien geen pogingen nemen om dit percentage omlaag te brengen?</w:t>
      </w:r>
    </w:p>
    <w:p w:rsidRPr="00226393" w:rsidR="008C10DD" w:rsidP="00984BE3" w:rsidRDefault="008C10DD" w14:paraId="49ABCCA5" w14:textId="77777777">
      <w:pPr>
        <w:autoSpaceDN/>
        <w:spacing w:line="276" w:lineRule="auto"/>
        <w:textAlignment w:val="auto"/>
        <w:rPr>
          <w:rFonts w:eastAsiaTheme="minorHAnsi" w:cstheme="minorBidi"/>
          <w:b/>
          <w:bCs/>
          <w:color w:val="auto"/>
          <w:kern w:val="2"/>
          <w:lang w:eastAsia="en-US"/>
          <w14:ligatures w14:val="standardContextual"/>
        </w:rPr>
      </w:pPr>
    </w:p>
    <w:p w:rsidRPr="00580AD0" w:rsidR="00270CFE" w:rsidP="00270CFE" w:rsidRDefault="00E131A1" w14:paraId="273C42C5" w14:textId="4FA07D45">
      <w:pPr>
        <w:autoSpaceDN/>
        <w:spacing w:line="276" w:lineRule="auto"/>
        <w:textAlignment w:val="auto"/>
        <w:rPr>
          <w:rFonts w:cs="Arial"/>
          <w:b/>
          <w:bCs/>
          <w:color w:val="auto"/>
          <w:shd w:val="clear" w:color="auto" w:fill="FFFFFF"/>
        </w:rPr>
      </w:pPr>
      <w:r w:rsidRPr="00226393">
        <w:rPr>
          <w:rFonts w:eastAsiaTheme="minorHAnsi" w:cstheme="minorBidi"/>
          <w:b/>
          <w:bCs/>
          <w:color w:val="auto"/>
          <w:kern w:val="2"/>
          <w:lang w:eastAsia="en-US"/>
          <w14:ligatures w14:val="standardContextual"/>
        </w:rPr>
        <w:t xml:space="preserve">Antwoord </w:t>
      </w:r>
      <w:r w:rsidRPr="00226393" w:rsidR="00725071">
        <w:rPr>
          <w:rFonts w:eastAsiaTheme="minorHAnsi" w:cstheme="minorBidi"/>
          <w:b/>
          <w:bCs/>
          <w:color w:val="auto"/>
          <w:kern w:val="2"/>
          <w:lang w:eastAsia="en-US"/>
          <w14:ligatures w14:val="standardContextual"/>
        </w:rPr>
        <w:t xml:space="preserve">op vraag </w:t>
      </w:r>
      <w:r w:rsidRPr="00226393">
        <w:rPr>
          <w:rFonts w:eastAsiaTheme="minorHAnsi" w:cstheme="minorBidi"/>
          <w:b/>
          <w:bCs/>
          <w:color w:val="auto"/>
          <w:kern w:val="2"/>
          <w:lang w:eastAsia="en-US"/>
          <w14:ligatures w14:val="standardContextual"/>
        </w:rPr>
        <w:t>4</w:t>
      </w:r>
      <w:r w:rsidR="00725071">
        <w:rPr>
          <w:rFonts w:eastAsiaTheme="minorHAnsi" w:cstheme="minorBidi"/>
          <w:color w:val="auto"/>
          <w:kern w:val="2"/>
          <w:lang w:eastAsia="en-US"/>
          <w14:ligatures w14:val="standardContextual"/>
        </w:rPr>
        <w:br/>
      </w:r>
      <w:r w:rsidRPr="00984BE3" w:rsidR="00270CFE">
        <w:rPr>
          <w:rFonts w:eastAsiaTheme="minorHAnsi" w:cstheme="minorBidi"/>
          <w:color w:val="auto"/>
          <w:kern w:val="2"/>
          <w:lang w:eastAsia="en-US"/>
          <w14:ligatures w14:val="standardContextual"/>
        </w:rPr>
        <w:t xml:space="preserve">Vergunde aanbieders moeten ervoor zorgen dat jongvolwassenen zo veel als mogelijk gevrijwaard blijven van gokreclames. Dit betekent dat zij hun contracten met </w:t>
      </w:r>
      <w:r w:rsidRPr="00580AD0" w:rsidR="00270CFE">
        <w:rPr>
          <w:rFonts w:eastAsiaTheme="minorHAnsi" w:cstheme="minorBidi"/>
          <w:color w:val="auto"/>
          <w:kern w:val="2"/>
          <w:lang w:eastAsia="en-US"/>
          <w14:ligatures w14:val="standardContextual"/>
        </w:rPr>
        <w:t xml:space="preserve">reclame- en marketingpartijen zodanig moeten inrichten dat de wet- en regelgeving wordt nageleefd. </w:t>
      </w:r>
      <w:r w:rsidRPr="00580AD0" w:rsidR="00270CFE">
        <w:rPr>
          <w:rStyle w:val="cf01"/>
          <w:rFonts w:ascii="Verdana" w:hAnsi="Verdana"/>
          <w:color w:val="auto"/>
        </w:rPr>
        <w:t>Ongerichte wervings- en reclameactiviteiten voor kansspelen op afstand via internet en mediadiensten op aanvraag</w:t>
      </w:r>
      <w:r w:rsidR="00491295">
        <w:rPr>
          <w:rStyle w:val="cf01"/>
          <w:rFonts w:ascii="Verdana" w:hAnsi="Verdana"/>
          <w:color w:val="auto"/>
        </w:rPr>
        <w:t xml:space="preserve"> (</w:t>
      </w:r>
      <w:r w:rsidR="005E68F8">
        <w:rPr>
          <w:rStyle w:val="cf01"/>
          <w:rFonts w:ascii="Verdana" w:hAnsi="Verdana"/>
          <w:color w:val="auto"/>
        </w:rPr>
        <w:t xml:space="preserve">zoals </w:t>
      </w:r>
      <w:r w:rsidR="00FE1AD2">
        <w:rPr>
          <w:rStyle w:val="cf01"/>
          <w:rFonts w:ascii="Verdana" w:hAnsi="Verdana"/>
          <w:color w:val="auto"/>
        </w:rPr>
        <w:t>aanbieders waarbij op aanvraag films, series of TV-programma’s gekeken kunnen worden</w:t>
      </w:r>
      <w:r w:rsidR="00491295">
        <w:rPr>
          <w:rStyle w:val="cf01"/>
          <w:rFonts w:ascii="Verdana" w:hAnsi="Verdana"/>
          <w:color w:val="auto"/>
        </w:rPr>
        <w:t>)</w:t>
      </w:r>
      <w:r w:rsidDel="00FE1AD2" w:rsidR="00FE1AD2">
        <w:rPr>
          <w:rStyle w:val="cf01"/>
          <w:rFonts w:ascii="Verdana" w:hAnsi="Verdana"/>
          <w:color w:val="auto"/>
        </w:rPr>
        <w:t xml:space="preserve"> </w:t>
      </w:r>
      <w:r w:rsidRPr="00580AD0" w:rsidR="00270CFE">
        <w:rPr>
          <w:rStyle w:val="cf01"/>
          <w:rFonts w:ascii="Verdana" w:hAnsi="Verdana"/>
          <w:color w:val="auto"/>
        </w:rPr>
        <w:t xml:space="preserve">zijn verboden en alleen bij uitzondering toegestaan wanneer aan strikte, cumulatieve voorwaarden is voldaan. Het </w:t>
      </w:r>
      <w:r w:rsidRPr="00580AD0" w:rsidR="00270CFE">
        <w:rPr>
          <w:rFonts w:cs="Arial"/>
          <w:color w:val="auto"/>
          <w:shd w:val="clear" w:color="auto" w:fill="FFFFFF"/>
        </w:rPr>
        <w:t>Besluit werving, reclame en verslavingspreventie kansspelen</w:t>
      </w:r>
      <w:r w:rsidRPr="00580AD0" w:rsidR="00270CFE">
        <w:rPr>
          <w:rFonts w:cs="Arial"/>
          <w:b/>
          <w:bCs/>
          <w:color w:val="auto"/>
          <w:shd w:val="clear" w:color="auto" w:fill="FFFFFF"/>
        </w:rPr>
        <w:t xml:space="preserve"> </w:t>
      </w:r>
      <w:r w:rsidRPr="00580AD0" w:rsidR="00270CFE">
        <w:rPr>
          <w:rStyle w:val="cf01"/>
          <w:rFonts w:ascii="Verdana" w:hAnsi="Verdana"/>
          <w:color w:val="auto"/>
        </w:rPr>
        <w:t xml:space="preserve">schrijft voor dat de vergunninghouder vooraf de best beschikbare maatregelen treft om te voorkomen dat een wervings- of reclameactiviteit personen in de leeftijdscategorie tussen </w:t>
      </w:r>
      <w:r w:rsidR="00307DF6">
        <w:rPr>
          <w:rStyle w:val="cf01"/>
          <w:rFonts w:ascii="Verdana" w:hAnsi="Verdana"/>
          <w:color w:val="auto"/>
        </w:rPr>
        <w:t xml:space="preserve">achttien </w:t>
      </w:r>
      <w:r w:rsidRPr="00580AD0" w:rsidR="00270CFE">
        <w:rPr>
          <w:rStyle w:val="cf01"/>
          <w:rFonts w:ascii="Verdana" w:hAnsi="Verdana"/>
          <w:color w:val="auto"/>
        </w:rPr>
        <w:t>en 24 jaar bereikt, en achteraf met de best beschikbare technieken aan kan tonen dat hier in tenminste 95% van de gevallen aan is voldaan.</w:t>
      </w:r>
      <w:r w:rsidRPr="00580AD0" w:rsidR="00270CFE">
        <w:rPr>
          <w:rStyle w:val="Voetnootmarkering"/>
          <w:rFonts w:cs="Segoe UI"/>
          <w:color w:val="auto"/>
        </w:rPr>
        <w:footnoteReference w:id="6"/>
      </w:r>
      <w:r w:rsidRPr="00580AD0" w:rsidR="00270CFE">
        <w:rPr>
          <w:rStyle w:val="cf01"/>
          <w:rFonts w:ascii="Verdana" w:hAnsi="Verdana"/>
          <w:color w:val="auto"/>
        </w:rPr>
        <w:t xml:space="preserve"> Op het moment dat hier niet aan wordt voldaan, </w:t>
      </w:r>
      <w:r w:rsidR="004E0ECC">
        <w:rPr>
          <w:rStyle w:val="cf01"/>
          <w:rFonts w:ascii="Verdana" w:hAnsi="Verdana"/>
          <w:color w:val="auto"/>
        </w:rPr>
        <w:t>vergt</w:t>
      </w:r>
      <w:r w:rsidRPr="00580AD0" w:rsidR="004E0ECC">
        <w:rPr>
          <w:rStyle w:val="cf01"/>
          <w:rFonts w:ascii="Verdana" w:hAnsi="Verdana"/>
          <w:color w:val="auto"/>
        </w:rPr>
        <w:t xml:space="preserve"> </w:t>
      </w:r>
      <w:r w:rsidRPr="00580AD0" w:rsidR="00270CFE">
        <w:rPr>
          <w:rStyle w:val="cf01"/>
          <w:rFonts w:ascii="Verdana" w:hAnsi="Verdana"/>
          <w:color w:val="auto"/>
        </w:rPr>
        <w:t xml:space="preserve">dit aanpassing voorafgaande aan een volgende reclameactiviteit. </w:t>
      </w:r>
      <w:r w:rsidRPr="00580AD0" w:rsidR="00270CFE">
        <w:rPr>
          <w:rFonts w:eastAsiaTheme="minorHAnsi" w:cstheme="minorBidi"/>
          <w:color w:val="auto"/>
          <w:kern w:val="2"/>
          <w:lang w:eastAsia="en-US"/>
          <w14:ligatures w14:val="standardContextual"/>
        </w:rPr>
        <w:t xml:space="preserve">De Ksa houdt toezicht op de naleving van de regels. </w:t>
      </w:r>
    </w:p>
    <w:p w:rsidRPr="00E131A1" w:rsidR="008C10DD" w:rsidP="00984BE3" w:rsidRDefault="008C10DD" w14:paraId="21F66FBD" w14:textId="77777777">
      <w:pPr>
        <w:autoSpaceDN/>
        <w:spacing w:line="276" w:lineRule="auto"/>
        <w:textAlignment w:val="auto"/>
        <w:rPr>
          <w:rFonts w:eastAsiaTheme="minorHAnsi" w:cstheme="minorBidi"/>
          <w:color w:val="auto"/>
          <w:kern w:val="2"/>
          <w:lang w:eastAsia="en-US"/>
          <w14:ligatures w14:val="standardContextual"/>
        </w:rPr>
      </w:pPr>
    </w:p>
    <w:p w:rsidR="00E131A1" w:rsidP="008C10DD" w:rsidRDefault="00E131A1" w14:paraId="220DDFF6" w14:textId="61909963">
      <w:pPr>
        <w:autoSpaceDN/>
        <w:spacing w:line="276" w:lineRule="auto"/>
        <w:textAlignment w:val="auto"/>
        <w:rPr>
          <w:rFonts w:eastAsiaTheme="minorHAnsi" w:cstheme="minorBidi"/>
          <w:b/>
          <w:bCs/>
          <w:color w:val="auto"/>
          <w:kern w:val="2"/>
          <w:lang w:eastAsia="en-US"/>
          <w14:ligatures w14:val="standardContextual"/>
        </w:rPr>
      </w:pPr>
      <w:r w:rsidRPr="00226393">
        <w:rPr>
          <w:rFonts w:eastAsiaTheme="minorHAnsi" w:cstheme="minorBidi"/>
          <w:b/>
          <w:bCs/>
          <w:color w:val="auto"/>
          <w:kern w:val="2"/>
          <w:lang w:eastAsia="en-US"/>
          <w14:ligatures w14:val="standardContextual"/>
        </w:rPr>
        <w:t>Vraag 5</w:t>
      </w:r>
      <w:r w:rsidR="00725071">
        <w:rPr>
          <w:rFonts w:eastAsiaTheme="minorHAnsi" w:cstheme="minorBidi"/>
          <w:color w:val="auto"/>
          <w:kern w:val="2"/>
          <w:lang w:eastAsia="en-US"/>
          <w14:ligatures w14:val="standardContextual"/>
        </w:rPr>
        <w:br/>
      </w:r>
      <w:r w:rsidRPr="00226393">
        <w:rPr>
          <w:rFonts w:eastAsiaTheme="minorHAnsi" w:cstheme="minorBidi"/>
          <w:b/>
          <w:bCs/>
          <w:color w:val="auto"/>
          <w:kern w:val="2"/>
          <w:lang w:eastAsia="en-US"/>
          <w14:ligatures w14:val="standardContextual"/>
        </w:rPr>
        <w:t>Wat vindt u ervan dat nota bene het Staatsbedrijf Holland Casino zelfs de grootste overtreder van de wet is door illegaal reclame te richten specifiek op jongeren?</w:t>
      </w:r>
    </w:p>
    <w:p w:rsidRPr="00226393" w:rsidR="008C10DD" w:rsidP="00984BE3" w:rsidRDefault="008C10DD" w14:paraId="1A0ABD79" w14:textId="77777777">
      <w:pPr>
        <w:autoSpaceDN/>
        <w:spacing w:line="276" w:lineRule="auto"/>
        <w:textAlignment w:val="auto"/>
        <w:rPr>
          <w:rFonts w:eastAsiaTheme="minorHAnsi" w:cstheme="minorBidi"/>
          <w:b/>
          <w:bCs/>
          <w:color w:val="auto"/>
          <w:kern w:val="2"/>
          <w:lang w:eastAsia="en-US"/>
          <w14:ligatures w14:val="standardContextual"/>
        </w:rPr>
      </w:pPr>
    </w:p>
    <w:p w:rsidR="007578C8" w:rsidP="00226393" w:rsidRDefault="00E131A1" w14:paraId="76D4C1F2" w14:textId="77777777">
      <w:pPr>
        <w:autoSpaceDN/>
        <w:spacing w:after="160" w:line="276" w:lineRule="auto"/>
        <w:textAlignment w:val="auto"/>
        <w:rPr>
          <w:rFonts w:eastAsiaTheme="minorHAnsi" w:cstheme="minorBidi"/>
          <w:color w:val="auto"/>
          <w:kern w:val="2"/>
          <w:lang w:eastAsia="en-US"/>
          <w14:ligatures w14:val="standardContextual"/>
        </w:rPr>
      </w:pPr>
      <w:r w:rsidRPr="00226393">
        <w:rPr>
          <w:rFonts w:eastAsiaTheme="minorHAnsi" w:cstheme="minorBidi"/>
          <w:b/>
          <w:bCs/>
          <w:color w:val="auto"/>
          <w:kern w:val="2"/>
          <w:lang w:eastAsia="en-US"/>
          <w14:ligatures w14:val="standardContextual"/>
        </w:rPr>
        <w:t xml:space="preserve">Antwoord </w:t>
      </w:r>
      <w:r w:rsidRPr="00226393" w:rsidR="00725071">
        <w:rPr>
          <w:rFonts w:eastAsiaTheme="minorHAnsi" w:cstheme="minorBidi"/>
          <w:b/>
          <w:bCs/>
          <w:color w:val="auto"/>
          <w:kern w:val="2"/>
          <w:lang w:eastAsia="en-US"/>
          <w14:ligatures w14:val="standardContextual"/>
        </w:rPr>
        <w:t xml:space="preserve">op vraag </w:t>
      </w:r>
      <w:r w:rsidRPr="00226393">
        <w:rPr>
          <w:rFonts w:eastAsiaTheme="minorHAnsi" w:cstheme="minorBidi"/>
          <w:b/>
          <w:bCs/>
          <w:color w:val="auto"/>
          <w:kern w:val="2"/>
          <w:lang w:eastAsia="en-US"/>
          <w14:ligatures w14:val="standardContextual"/>
        </w:rPr>
        <w:t>5</w:t>
      </w:r>
      <w:r w:rsidR="00725071">
        <w:rPr>
          <w:rFonts w:eastAsiaTheme="minorHAnsi" w:cstheme="minorBidi"/>
          <w:color w:val="auto"/>
          <w:kern w:val="2"/>
          <w:lang w:eastAsia="en-US"/>
          <w14:ligatures w14:val="standardContextual"/>
        </w:rPr>
        <w:br/>
      </w:r>
      <w:r w:rsidRPr="00E64592">
        <w:rPr>
          <w:rFonts w:eastAsiaTheme="minorHAnsi" w:cstheme="minorBidi"/>
          <w:color w:val="auto"/>
          <w:kern w:val="2"/>
          <w:lang w:eastAsia="en-US"/>
          <w14:ligatures w14:val="standardContextual"/>
        </w:rPr>
        <w:t>Ik beantwoord deze vraag mede namens de staatssecretaris Fiscaliteit en Belastingdienst. Hij is namens de Staat aandeelhouder van Holland Casino. Vanuit het aandeelhouderschap</w:t>
      </w:r>
      <w:r w:rsidRPr="00E131A1">
        <w:rPr>
          <w:rFonts w:eastAsiaTheme="minorHAnsi" w:cstheme="minorBidi"/>
          <w:color w:val="auto"/>
          <w:kern w:val="2"/>
          <w:lang w:eastAsia="en-US"/>
          <w14:ligatures w14:val="standardContextual"/>
        </w:rPr>
        <w:t xml:space="preserve"> wordt van een staatsdeelneming als Holland Casino verwacht dat zij zich houdt aan de wet- en regelgeving en daarin een voorbeeldrol vervult voor de kansspelsector. Dat volgens het onderzoek van De Groene Amsterdammer juist Holland Casino de grootste overtreder was van de wet die reclame gericht op jongeren moet tegengaan past hier absoluut niet bij. </w:t>
      </w:r>
    </w:p>
    <w:p w:rsidR="00F01B6E" w:rsidP="00984BE3" w:rsidRDefault="00E131A1" w14:paraId="5A0604EE" w14:textId="3704249C">
      <w:pPr>
        <w:autoSpaceDN/>
        <w:spacing w:line="276" w:lineRule="auto"/>
        <w:textAlignment w:val="auto"/>
        <w:rPr>
          <w:rFonts w:eastAsiaTheme="minorHAnsi" w:cstheme="minorBidi"/>
          <w:color w:val="auto"/>
          <w:kern w:val="2"/>
          <w:lang w:eastAsia="en-US"/>
          <w14:ligatures w14:val="standardContextual"/>
        </w:rPr>
      </w:pPr>
      <w:r w:rsidRPr="00E131A1">
        <w:rPr>
          <w:rFonts w:eastAsiaTheme="minorHAnsi" w:cstheme="minorBidi"/>
          <w:color w:val="auto"/>
          <w:kern w:val="2"/>
          <w:lang w:eastAsia="en-US"/>
          <w14:ligatures w14:val="standardContextual"/>
        </w:rPr>
        <w:t xml:space="preserve">Het ministerie van Financiën heeft Holland Casino indringend gewezen op haar verantwoordelijkheid om kansspelverslaving te voorkomen en spelers te </w:t>
      </w:r>
      <w:r w:rsidRPr="00E64592">
        <w:rPr>
          <w:rFonts w:eastAsiaTheme="minorHAnsi" w:cstheme="minorBidi"/>
          <w:color w:val="auto"/>
          <w:kern w:val="2"/>
          <w:lang w:eastAsia="en-US"/>
          <w14:ligatures w14:val="standardContextual"/>
        </w:rPr>
        <w:t>beschermen. Holland Casino betreurt wat er is gebeurd. De CEO van Holland Casino heeft op verzoek van de staatssecretaris Fiscaliteit en Belastingdienst een nadere toelichting gegeven over dit incident en over de maatregelen die zij heeft getroffen om deze incidenten in de toekomst te voorkomen. Holland Casino heeft haar uitingen op sociale media in de periode eind 2023 en begin 2024 onderzocht. Door een menselijke fout bleek een deel van deze uitingen niet goed gericht. Deze fout is hersteld en Holland Casino heeft sindsdien ook diverse structurele maatregelen genomen om incidenten als deze in de toekomst te voorkomen. Holland Casino moet de lat hoog blijven leggen. De staatssecretaris Fiscaliteit en Belastingdienst zal</w:t>
      </w:r>
      <w:r w:rsidRPr="00E131A1">
        <w:rPr>
          <w:rFonts w:eastAsiaTheme="minorHAnsi" w:cstheme="minorBidi"/>
          <w:color w:val="auto"/>
          <w:kern w:val="2"/>
          <w:lang w:eastAsia="en-US"/>
          <w14:ligatures w14:val="standardContextual"/>
        </w:rPr>
        <w:t xml:space="preserve"> Holland Casino hier vanuit zijn rol als aandeelhouder kritisch op blijven aanspreken.</w:t>
      </w:r>
    </w:p>
    <w:p w:rsidRPr="00E131A1" w:rsidR="00FD2B72" w:rsidP="00984BE3" w:rsidRDefault="00FD2B72" w14:paraId="5E3DF1F0" w14:textId="77777777">
      <w:pPr>
        <w:autoSpaceDN/>
        <w:spacing w:line="276" w:lineRule="auto"/>
        <w:textAlignment w:val="auto"/>
        <w:rPr>
          <w:rFonts w:eastAsiaTheme="minorHAnsi" w:cstheme="minorBidi"/>
          <w:color w:val="auto"/>
          <w:kern w:val="2"/>
          <w:lang w:eastAsia="en-US"/>
          <w14:ligatures w14:val="standardContextual"/>
        </w:rPr>
      </w:pPr>
    </w:p>
    <w:p w:rsidR="00E131A1" w:rsidP="008C10DD" w:rsidRDefault="00E131A1" w14:paraId="61ED8A0F" w14:textId="6C3D3092">
      <w:pPr>
        <w:autoSpaceDN/>
        <w:spacing w:line="276" w:lineRule="auto"/>
        <w:textAlignment w:val="auto"/>
        <w:rPr>
          <w:rFonts w:eastAsiaTheme="minorHAnsi" w:cstheme="minorBidi"/>
          <w:b/>
          <w:bCs/>
          <w:color w:val="auto"/>
          <w:kern w:val="2"/>
          <w:lang w:eastAsia="en-US"/>
          <w14:ligatures w14:val="standardContextual"/>
        </w:rPr>
      </w:pPr>
      <w:r w:rsidRPr="00226393">
        <w:rPr>
          <w:rFonts w:eastAsiaTheme="minorHAnsi" w:cstheme="minorBidi"/>
          <w:b/>
          <w:bCs/>
          <w:color w:val="auto"/>
          <w:kern w:val="2"/>
          <w:lang w:eastAsia="en-US"/>
          <w14:ligatures w14:val="standardContextual"/>
        </w:rPr>
        <w:t xml:space="preserve">Vraag 6 </w:t>
      </w:r>
      <w:r w:rsidR="00725071">
        <w:rPr>
          <w:rFonts w:eastAsiaTheme="minorHAnsi" w:cstheme="minorBidi"/>
          <w:color w:val="auto"/>
          <w:kern w:val="2"/>
          <w:lang w:eastAsia="en-US"/>
          <w14:ligatures w14:val="standardContextual"/>
        </w:rPr>
        <w:br/>
      </w:r>
      <w:r w:rsidRPr="0053116C">
        <w:rPr>
          <w:rFonts w:eastAsiaTheme="minorHAnsi" w:cstheme="minorBidi"/>
          <w:b/>
          <w:bCs/>
          <w:color w:val="auto"/>
          <w:kern w:val="2"/>
          <w:lang w:eastAsia="en-US"/>
          <w14:ligatures w14:val="standardContextual"/>
        </w:rPr>
        <w:t>Bent u zich, met ons, bewust van de grote hoeveelheid jongeren, maar liefst een op de vijf van het totale aantal gokkers, die zijn aangehaakt op deze legalisering, en nu bezig zijn met het gokken met alle gokverslavingsrisico’s van dien?</w:t>
      </w:r>
    </w:p>
    <w:p w:rsidRPr="0053116C" w:rsidR="008C10DD" w:rsidP="00984BE3" w:rsidRDefault="008C10DD" w14:paraId="677F1EED" w14:textId="77777777">
      <w:pPr>
        <w:autoSpaceDN/>
        <w:spacing w:line="276" w:lineRule="auto"/>
        <w:textAlignment w:val="auto"/>
        <w:rPr>
          <w:rFonts w:eastAsiaTheme="minorHAnsi" w:cstheme="minorBidi"/>
          <w:b/>
          <w:bCs/>
          <w:color w:val="auto"/>
          <w:kern w:val="2"/>
          <w:lang w:eastAsia="en-US"/>
          <w14:ligatures w14:val="standardContextual"/>
        </w:rPr>
      </w:pPr>
    </w:p>
    <w:p w:rsidRPr="00E64592" w:rsidR="00FD2B72" w:rsidP="00226393" w:rsidRDefault="00E131A1" w14:paraId="56CF2D1D" w14:textId="6E22E362">
      <w:pPr>
        <w:autoSpaceDN/>
        <w:spacing w:after="160" w:line="276" w:lineRule="auto"/>
        <w:textAlignment w:val="auto"/>
        <w:rPr>
          <w:rFonts w:eastAsiaTheme="minorHAnsi" w:cstheme="minorBidi"/>
          <w:color w:val="auto"/>
          <w:kern w:val="2"/>
          <w:lang w:eastAsia="en-US"/>
          <w14:ligatures w14:val="standardContextual"/>
        </w:rPr>
      </w:pPr>
      <w:r w:rsidRPr="00E64592">
        <w:rPr>
          <w:rFonts w:eastAsiaTheme="minorHAnsi" w:cstheme="minorBidi"/>
          <w:b/>
          <w:bCs/>
          <w:color w:val="auto"/>
          <w:kern w:val="2"/>
          <w:lang w:eastAsia="en-US"/>
          <w14:ligatures w14:val="standardContextual"/>
        </w:rPr>
        <w:t xml:space="preserve">Antwoord </w:t>
      </w:r>
      <w:r w:rsidRPr="00E64592" w:rsidR="00725071">
        <w:rPr>
          <w:rFonts w:eastAsiaTheme="minorHAnsi" w:cstheme="minorBidi"/>
          <w:b/>
          <w:bCs/>
          <w:color w:val="auto"/>
          <w:kern w:val="2"/>
          <w:lang w:eastAsia="en-US"/>
          <w14:ligatures w14:val="standardContextual"/>
        </w:rPr>
        <w:t xml:space="preserve">op vraag </w:t>
      </w:r>
      <w:r w:rsidRPr="00E64592">
        <w:rPr>
          <w:rFonts w:eastAsiaTheme="minorHAnsi" w:cstheme="minorBidi"/>
          <w:b/>
          <w:bCs/>
          <w:color w:val="auto"/>
          <w:kern w:val="2"/>
          <w:lang w:eastAsia="en-US"/>
          <w14:ligatures w14:val="standardContextual"/>
        </w:rPr>
        <w:t>6</w:t>
      </w:r>
      <w:r w:rsidRPr="00E64592" w:rsidR="00725071">
        <w:rPr>
          <w:rFonts w:eastAsiaTheme="minorHAnsi" w:cstheme="minorBidi"/>
          <w:color w:val="auto"/>
          <w:kern w:val="2"/>
          <w:lang w:eastAsia="en-US"/>
          <w14:ligatures w14:val="standardContextual"/>
        </w:rPr>
        <w:br/>
      </w:r>
      <w:r w:rsidRPr="00E64592" w:rsidR="007578C8">
        <w:rPr>
          <w:rFonts w:eastAsiaTheme="minorHAnsi" w:cstheme="minorBidi"/>
          <w:color w:val="auto"/>
          <w:kern w:val="2"/>
          <w:lang w:eastAsia="en-US"/>
          <w14:ligatures w14:val="standardContextual"/>
        </w:rPr>
        <w:t xml:space="preserve">Ja. </w:t>
      </w:r>
      <w:r w:rsidRPr="00E64592" w:rsidR="006E586A">
        <w:rPr>
          <w:rFonts w:eastAsiaTheme="minorHAnsi" w:cstheme="minorBidi"/>
          <w:color w:val="auto"/>
          <w:kern w:val="2"/>
          <w:lang w:eastAsia="en-US"/>
          <w14:ligatures w14:val="standardContextual"/>
        </w:rPr>
        <w:t>Uit de monitoringsrapportages van de Ksa blijkt</w:t>
      </w:r>
      <w:r w:rsidRPr="00E64592" w:rsidR="008828DF">
        <w:rPr>
          <w:rFonts w:eastAsiaTheme="minorHAnsi" w:cstheme="minorBidi"/>
          <w:color w:val="auto"/>
          <w:kern w:val="2"/>
          <w:lang w:eastAsia="en-US"/>
          <w14:ligatures w14:val="standardContextual"/>
        </w:rPr>
        <w:t xml:space="preserve"> dat jongvolwassenen onder de groep online spelers oververtegenwoordigd zijn. </w:t>
      </w:r>
      <w:r w:rsidRPr="00E64592" w:rsidR="003628E4">
        <w:rPr>
          <w:rFonts w:eastAsiaTheme="minorHAnsi" w:cstheme="minorBidi"/>
          <w:color w:val="auto"/>
          <w:kern w:val="2"/>
          <w:lang w:eastAsia="en-US"/>
          <w14:ligatures w14:val="standardContextual"/>
        </w:rPr>
        <w:t xml:space="preserve">Ter bescherming van met name jongvolwassenen is door mijn ambtsvoorganger </w:t>
      </w:r>
      <w:r w:rsidRPr="00E64592" w:rsidR="008828DF">
        <w:rPr>
          <w:rFonts w:eastAsiaTheme="minorHAnsi" w:cstheme="minorBidi"/>
          <w:color w:val="auto"/>
          <w:kern w:val="2"/>
          <w:lang w:eastAsia="en-US"/>
          <w14:ligatures w14:val="standardContextual"/>
        </w:rPr>
        <w:t xml:space="preserve">daarom ook </w:t>
      </w:r>
      <w:r w:rsidRPr="00E64592" w:rsidR="003628E4">
        <w:rPr>
          <w:rFonts w:eastAsiaTheme="minorHAnsi" w:cstheme="minorBidi"/>
          <w:color w:val="auto"/>
          <w:kern w:val="2"/>
          <w:lang w:eastAsia="en-US"/>
          <w14:ligatures w14:val="standardContextual"/>
        </w:rPr>
        <w:t>al snel na de opening van de online kansspelmarkt ingegrepen</w:t>
      </w:r>
      <w:r w:rsidRPr="00E64592" w:rsidR="00BF0485">
        <w:rPr>
          <w:rFonts w:eastAsiaTheme="minorHAnsi" w:cstheme="minorBidi"/>
          <w:color w:val="auto"/>
          <w:kern w:val="2"/>
          <w:lang w:eastAsia="en-US"/>
          <w14:ligatures w14:val="standardContextual"/>
        </w:rPr>
        <w:t>, onder meer</w:t>
      </w:r>
      <w:r w:rsidRPr="00E64592" w:rsidR="003628E4">
        <w:rPr>
          <w:rFonts w:eastAsiaTheme="minorHAnsi" w:cstheme="minorBidi"/>
          <w:color w:val="auto"/>
          <w:kern w:val="2"/>
          <w:lang w:eastAsia="en-US"/>
          <w14:ligatures w14:val="standardContextual"/>
        </w:rPr>
        <w:t xml:space="preserve"> met het verbod op de inzet van rolmodellen en het verbod op ongerichte reclame voor online kansspelen.</w:t>
      </w:r>
      <w:r w:rsidRPr="00E64592" w:rsidR="008828DF">
        <w:rPr>
          <w:rStyle w:val="Voetnootmarkering"/>
          <w:rFonts w:eastAsiaTheme="minorHAnsi" w:cstheme="minorBidi"/>
          <w:color w:val="auto"/>
          <w:kern w:val="2"/>
          <w:lang w:eastAsia="en-US"/>
          <w14:ligatures w14:val="standardContextual"/>
        </w:rPr>
        <w:footnoteReference w:id="7"/>
      </w:r>
      <w:r w:rsidRPr="00E64592" w:rsidR="003628E4">
        <w:rPr>
          <w:rFonts w:eastAsiaTheme="minorHAnsi" w:cstheme="minorBidi"/>
          <w:color w:val="auto"/>
          <w:kern w:val="2"/>
          <w:lang w:eastAsia="en-US"/>
          <w14:ligatures w14:val="standardContextual"/>
        </w:rPr>
        <w:t xml:space="preserve"> </w:t>
      </w:r>
      <w:r w:rsidRPr="00E64592" w:rsidR="008828DF">
        <w:rPr>
          <w:rFonts w:eastAsiaTheme="minorHAnsi" w:cstheme="minorBidi"/>
          <w:color w:val="auto"/>
          <w:kern w:val="2"/>
          <w:lang w:eastAsia="en-US"/>
          <w14:ligatures w14:val="standardContextual"/>
        </w:rPr>
        <w:t>P</w:t>
      </w:r>
      <w:r w:rsidRPr="00E64592" w:rsidR="003628E4">
        <w:rPr>
          <w:rFonts w:eastAsiaTheme="minorHAnsi" w:cstheme="minorBidi"/>
          <w:color w:val="auto"/>
          <w:kern w:val="2"/>
          <w:lang w:eastAsia="en-US"/>
          <w14:ligatures w14:val="standardContextual"/>
        </w:rPr>
        <w:t xml:space="preserve">er </w:t>
      </w:r>
      <w:r w:rsidRPr="00E64592" w:rsidR="008828DF">
        <w:rPr>
          <w:rFonts w:eastAsiaTheme="minorHAnsi" w:cstheme="minorBidi"/>
          <w:color w:val="auto"/>
          <w:kern w:val="2"/>
          <w:lang w:eastAsia="en-US"/>
          <w14:ligatures w14:val="standardContextual"/>
        </w:rPr>
        <w:t xml:space="preserve">1 </w:t>
      </w:r>
      <w:r w:rsidRPr="00E64592" w:rsidR="003628E4">
        <w:rPr>
          <w:rFonts w:eastAsiaTheme="minorHAnsi" w:cstheme="minorBidi"/>
          <w:color w:val="auto"/>
          <w:kern w:val="2"/>
          <w:lang w:eastAsia="en-US"/>
          <w14:ligatures w14:val="standardContextual"/>
        </w:rPr>
        <w:t xml:space="preserve">oktober dit jaar </w:t>
      </w:r>
      <w:r w:rsidRPr="00E64592" w:rsidR="007578C8">
        <w:rPr>
          <w:rFonts w:eastAsiaTheme="minorHAnsi" w:cstheme="minorBidi"/>
          <w:color w:val="auto"/>
          <w:kern w:val="2"/>
          <w:lang w:eastAsia="en-US"/>
          <w14:ligatures w14:val="standardContextual"/>
        </w:rPr>
        <w:t xml:space="preserve">treedt </w:t>
      </w:r>
      <w:r w:rsidRPr="00E64592" w:rsidR="003628E4">
        <w:rPr>
          <w:rFonts w:eastAsiaTheme="minorHAnsi" w:cstheme="minorBidi"/>
          <w:color w:val="auto"/>
          <w:kern w:val="2"/>
          <w:lang w:eastAsia="en-US"/>
          <w14:ligatures w14:val="standardContextual"/>
        </w:rPr>
        <w:t>ook de</w:t>
      </w:r>
      <w:r w:rsidRPr="00E64592" w:rsidR="00D552E8">
        <w:rPr>
          <w:rFonts w:eastAsiaTheme="minorHAnsi" w:cstheme="minorBidi"/>
          <w:color w:val="auto"/>
          <w:kern w:val="2"/>
          <w:lang w:eastAsia="en-US"/>
          <w14:ligatures w14:val="standardContextual"/>
        </w:rPr>
        <w:t xml:space="preserve"> Regeling speellimieten en bewuster speelgedrag (Regeling sbs)</w:t>
      </w:r>
      <w:r w:rsidRPr="00E64592" w:rsidR="007578C8">
        <w:rPr>
          <w:rFonts w:eastAsiaTheme="minorHAnsi" w:cstheme="minorBidi"/>
          <w:color w:val="auto"/>
          <w:kern w:val="2"/>
          <w:lang w:eastAsia="en-US"/>
          <w14:ligatures w14:val="standardContextual"/>
        </w:rPr>
        <w:t xml:space="preserve"> in werking</w:t>
      </w:r>
      <w:r w:rsidRPr="00E64592" w:rsidR="00D552E8">
        <w:rPr>
          <w:rFonts w:eastAsiaTheme="minorHAnsi" w:cstheme="minorBidi"/>
          <w:color w:val="auto"/>
          <w:kern w:val="2"/>
          <w:lang w:eastAsia="en-US"/>
          <w14:ligatures w14:val="standardContextual"/>
        </w:rPr>
        <w:t>.</w:t>
      </w:r>
      <w:r w:rsidRPr="00E64592" w:rsidR="00D552E8">
        <w:rPr>
          <w:rStyle w:val="Voetnootmarkering"/>
          <w:rFonts w:eastAsiaTheme="minorHAnsi" w:cstheme="minorBidi"/>
          <w:color w:val="auto"/>
          <w:kern w:val="2"/>
          <w:lang w:eastAsia="en-US"/>
          <w14:ligatures w14:val="standardContextual"/>
        </w:rPr>
        <w:footnoteReference w:id="8"/>
      </w:r>
      <w:r w:rsidRPr="00E64592" w:rsidR="00226393">
        <w:rPr>
          <w:rFonts w:eastAsiaTheme="minorHAnsi" w:cstheme="minorBidi"/>
          <w:color w:val="auto"/>
          <w:kern w:val="2"/>
          <w:lang w:eastAsia="en-US"/>
          <w14:ligatures w14:val="standardContextual"/>
        </w:rPr>
        <w:t xml:space="preserve"> </w:t>
      </w:r>
      <w:r w:rsidRPr="00E64592" w:rsidR="003628E4">
        <w:rPr>
          <w:rFonts w:eastAsiaTheme="minorHAnsi" w:cstheme="minorBidi"/>
          <w:color w:val="auto"/>
          <w:kern w:val="2"/>
          <w:lang w:eastAsia="en-US"/>
          <w14:ligatures w14:val="standardContextual"/>
        </w:rPr>
        <w:t>Dit maatregelenpakket omvat</w:t>
      </w:r>
      <w:r w:rsidRPr="00E64592" w:rsidR="00491295">
        <w:rPr>
          <w:rFonts w:eastAsiaTheme="minorHAnsi" w:cstheme="minorBidi"/>
          <w:color w:val="auto"/>
          <w:kern w:val="2"/>
          <w:lang w:eastAsia="en-US"/>
          <w14:ligatures w14:val="standardContextual"/>
        </w:rPr>
        <w:t xml:space="preserve"> onder meer</w:t>
      </w:r>
      <w:r w:rsidRPr="00E64592" w:rsidR="00FD2B72">
        <w:rPr>
          <w:rFonts w:eastAsiaTheme="minorHAnsi" w:cstheme="minorBidi"/>
          <w:color w:val="auto"/>
          <w:kern w:val="2"/>
          <w:lang w:eastAsia="en-US"/>
          <w14:ligatures w14:val="standardContextual"/>
        </w:rPr>
        <w:t>:</w:t>
      </w:r>
    </w:p>
    <w:p w:rsidRPr="00E64592" w:rsidR="00FD2B72" w:rsidP="00FD2B72" w:rsidRDefault="003628E4" w14:paraId="54294B2A" w14:textId="12988BDB">
      <w:pPr>
        <w:pStyle w:val="Lijstalinea"/>
        <w:numPr>
          <w:ilvl w:val="0"/>
          <w:numId w:val="7"/>
        </w:numPr>
        <w:autoSpaceDN/>
        <w:spacing w:after="160" w:line="276" w:lineRule="auto"/>
        <w:textAlignment w:val="auto"/>
        <w:rPr>
          <w:rFonts w:eastAsiaTheme="minorHAnsi" w:cstheme="minorBidi"/>
          <w:color w:val="auto"/>
          <w:kern w:val="2"/>
          <w:lang w:eastAsia="en-US"/>
          <w14:ligatures w14:val="standardContextual"/>
        </w:rPr>
      </w:pPr>
      <w:r w:rsidRPr="00E64592">
        <w:rPr>
          <w:rFonts w:eastAsiaTheme="minorHAnsi" w:cstheme="minorBidi"/>
          <w:color w:val="auto"/>
          <w:kern w:val="2"/>
          <w:lang w:eastAsia="en-US"/>
          <w14:ligatures w14:val="standardContextual"/>
        </w:rPr>
        <w:t>een verplicht contactmoment als een speler een stortingslimiet van 350 euro of hoger instelt</w:t>
      </w:r>
      <w:r w:rsidRPr="00E64592" w:rsidR="00491295">
        <w:rPr>
          <w:rFonts w:eastAsiaTheme="minorHAnsi" w:cstheme="minorBidi"/>
          <w:color w:val="auto"/>
          <w:kern w:val="2"/>
          <w:lang w:eastAsia="en-US"/>
          <w14:ligatures w14:val="standardContextual"/>
        </w:rPr>
        <w:t>;</w:t>
      </w:r>
      <w:r w:rsidRPr="00E64592">
        <w:rPr>
          <w:rFonts w:eastAsiaTheme="minorHAnsi" w:cstheme="minorBidi"/>
          <w:color w:val="auto"/>
          <w:kern w:val="2"/>
          <w:lang w:eastAsia="en-US"/>
          <w14:ligatures w14:val="standardContextual"/>
        </w:rPr>
        <w:t xml:space="preserve"> </w:t>
      </w:r>
      <w:r w:rsidRPr="00E64592" w:rsidR="00FD2B72">
        <w:rPr>
          <w:rFonts w:eastAsiaTheme="minorHAnsi" w:cstheme="minorBidi"/>
          <w:color w:val="auto"/>
          <w:kern w:val="2"/>
          <w:lang w:eastAsia="en-US"/>
          <w14:ligatures w14:val="standardContextual"/>
        </w:rPr>
        <w:t xml:space="preserve">voor </w:t>
      </w:r>
      <w:r w:rsidRPr="00E64592" w:rsidR="00491295">
        <w:rPr>
          <w:rFonts w:eastAsiaTheme="minorHAnsi" w:cstheme="minorBidi"/>
          <w:color w:val="auto"/>
          <w:kern w:val="2"/>
          <w:lang w:eastAsia="en-US"/>
          <w14:ligatures w14:val="standardContextual"/>
        </w:rPr>
        <w:t>jongvolwassenen</w:t>
      </w:r>
      <w:r w:rsidRPr="00E64592" w:rsidR="00FD2B72">
        <w:rPr>
          <w:rFonts w:eastAsiaTheme="minorHAnsi" w:cstheme="minorBidi"/>
          <w:color w:val="auto"/>
          <w:kern w:val="2"/>
          <w:lang w:eastAsia="en-US"/>
          <w14:ligatures w14:val="standardContextual"/>
        </w:rPr>
        <w:t xml:space="preserve"> geldt een lagere limiet, van 150 euro</w:t>
      </w:r>
      <w:r w:rsidRPr="00E64592" w:rsidR="00491295">
        <w:rPr>
          <w:rFonts w:eastAsiaTheme="minorHAnsi" w:cstheme="minorBidi"/>
          <w:color w:val="auto"/>
          <w:kern w:val="2"/>
          <w:lang w:eastAsia="en-US"/>
          <w14:ligatures w14:val="standardContextual"/>
        </w:rPr>
        <w:t>;</w:t>
      </w:r>
    </w:p>
    <w:p w:rsidRPr="00E64592" w:rsidR="00FD2B72" w:rsidP="00FD2B72" w:rsidRDefault="003628E4" w14:paraId="6C72FCBC" w14:textId="013A102D">
      <w:pPr>
        <w:pStyle w:val="Lijstalinea"/>
        <w:numPr>
          <w:ilvl w:val="0"/>
          <w:numId w:val="7"/>
        </w:numPr>
        <w:autoSpaceDN/>
        <w:spacing w:after="160" w:line="276" w:lineRule="auto"/>
        <w:textAlignment w:val="auto"/>
        <w:rPr>
          <w:rFonts w:eastAsiaTheme="minorHAnsi" w:cstheme="minorBidi"/>
          <w:color w:val="auto"/>
          <w:kern w:val="2"/>
          <w:lang w:eastAsia="en-US"/>
          <w14:ligatures w14:val="standardContextual"/>
        </w:rPr>
      </w:pPr>
      <w:r w:rsidRPr="00E64592">
        <w:rPr>
          <w:rFonts w:eastAsiaTheme="minorHAnsi" w:cstheme="minorBidi"/>
          <w:color w:val="auto"/>
          <w:kern w:val="2"/>
          <w:lang w:eastAsia="en-US"/>
          <w14:ligatures w14:val="standardContextual"/>
        </w:rPr>
        <w:t>neutrale omgevingen bij het instellen van limieten</w:t>
      </w:r>
      <w:r w:rsidRPr="00E64592" w:rsidR="00491295">
        <w:rPr>
          <w:rFonts w:eastAsiaTheme="minorHAnsi" w:cstheme="minorBidi"/>
          <w:color w:val="auto"/>
          <w:kern w:val="2"/>
          <w:lang w:eastAsia="en-US"/>
          <w14:ligatures w14:val="standardContextual"/>
        </w:rPr>
        <w:t>;</w:t>
      </w:r>
      <w:r w:rsidRPr="00E64592">
        <w:rPr>
          <w:rFonts w:eastAsiaTheme="minorHAnsi" w:cstheme="minorBidi"/>
          <w:color w:val="auto"/>
          <w:kern w:val="2"/>
          <w:lang w:eastAsia="en-US"/>
          <w14:ligatures w14:val="standardContextual"/>
        </w:rPr>
        <w:t xml:space="preserve"> </w:t>
      </w:r>
    </w:p>
    <w:p w:rsidRPr="00E64592" w:rsidR="00FD2B72" w:rsidP="00FD2B72" w:rsidRDefault="003628E4" w14:paraId="16C07F36" w14:textId="2B8B49FE">
      <w:pPr>
        <w:pStyle w:val="Lijstalinea"/>
        <w:numPr>
          <w:ilvl w:val="0"/>
          <w:numId w:val="7"/>
        </w:numPr>
        <w:autoSpaceDN/>
        <w:spacing w:after="160" w:line="276" w:lineRule="auto"/>
        <w:textAlignment w:val="auto"/>
        <w:rPr>
          <w:rFonts w:eastAsiaTheme="minorHAnsi" w:cstheme="minorBidi"/>
          <w:color w:val="auto"/>
          <w:kern w:val="2"/>
          <w:lang w:eastAsia="en-US"/>
          <w14:ligatures w14:val="standardContextual"/>
        </w:rPr>
      </w:pPr>
      <w:r w:rsidRPr="00E64592">
        <w:rPr>
          <w:rFonts w:eastAsiaTheme="minorHAnsi" w:cstheme="minorBidi"/>
          <w:color w:val="auto"/>
          <w:kern w:val="2"/>
          <w:lang w:eastAsia="en-US"/>
          <w14:ligatures w14:val="standardContextual"/>
        </w:rPr>
        <w:t>het verplicht weergeven van bedragen in euro’s</w:t>
      </w:r>
      <w:r w:rsidRPr="00E64592" w:rsidR="00491295">
        <w:rPr>
          <w:rFonts w:eastAsiaTheme="minorHAnsi" w:cstheme="minorBidi"/>
          <w:color w:val="auto"/>
          <w:kern w:val="2"/>
          <w:lang w:eastAsia="en-US"/>
          <w14:ligatures w14:val="standardContextual"/>
        </w:rPr>
        <w:t>;</w:t>
      </w:r>
    </w:p>
    <w:p w:rsidRPr="00E64592" w:rsidR="003628E4" w:rsidP="00FD2B72" w:rsidRDefault="003628E4" w14:paraId="13E6EA82" w14:textId="052C2421">
      <w:pPr>
        <w:pStyle w:val="Lijstalinea"/>
        <w:numPr>
          <w:ilvl w:val="0"/>
          <w:numId w:val="7"/>
        </w:numPr>
        <w:autoSpaceDN/>
        <w:spacing w:after="160" w:line="276" w:lineRule="auto"/>
        <w:textAlignment w:val="auto"/>
        <w:rPr>
          <w:rFonts w:eastAsiaTheme="minorHAnsi" w:cstheme="minorBidi"/>
          <w:color w:val="auto"/>
          <w:kern w:val="2"/>
          <w:lang w:eastAsia="en-US"/>
          <w14:ligatures w14:val="standardContextual"/>
        </w:rPr>
      </w:pPr>
      <w:r w:rsidRPr="00E64592">
        <w:rPr>
          <w:rFonts w:eastAsiaTheme="minorHAnsi" w:cstheme="minorBidi"/>
          <w:color w:val="auto"/>
          <w:kern w:val="2"/>
          <w:lang w:eastAsia="en-US"/>
          <w14:ligatures w14:val="standardContextual"/>
        </w:rPr>
        <w:t>verplichte meldingen als limieten bijna bereikt worden.</w:t>
      </w:r>
      <w:r w:rsidRPr="00E64592" w:rsidR="007578C8">
        <w:rPr>
          <w:rFonts w:eastAsiaTheme="minorHAnsi" w:cstheme="minorBidi"/>
          <w:color w:val="auto"/>
          <w:kern w:val="2"/>
          <w:lang w:eastAsia="en-US"/>
          <w14:ligatures w14:val="standardContextual"/>
        </w:rPr>
        <w:t xml:space="preserve">. </w:t>
      </w:r>
    </w:p>
    <w:p w:rsidR="003628E4" w:rsidP="00226393" w:rsidRDefault="003628E4" w14:paraId="1CBF4695" w14:textId="33F7F814">
      <w:pPr>
        <w:autoSpaceDN/>
        <w:spacing w:after="160" w:line="276" w:lineRule="auto"/>
        <w:textAlignment w:val="auto"/>
        <w:rPr>
          <w:rFonts w:eastAsiaTheme="minorHAnsi" w:cstheme="minorBidi"/>
          <w:color w:val="auto"/>
          <w:kern w:val="2"/>
          <w:lang w:eastAsia="en-US"/>
          <w14:ligatures w14:val="standardContextual"/>
        </w:rPr>
      </w:pPr>
      <w:r w:rsidRPr="00E64592">
        <w:rPr>
          <w:rFonts w:eastAsiaTheme="minorHAnsi" w:cstheme="minorBidi"/>
          <w:color w:val="auto"/>
          <w:kern w:val="2"/>
          <w:lang w:eastAsia="en-US"/>
          <w14:ligatures w14:val="standardContextual"/>
        </w:rPr>
        <w:t xml:space="preserve">Naast wijziging en aanscherping van regelgeving worden ook andere maatregelen genomen op het gebied van verslavingspreventie, op basis van de werkagenda verslavingspreventie die </w:t>
      </w:r>
      <w:r w:rsidRPr="00E64592" w:rsidR="008828DF">
        <w:rPr>
          <w:rFonts w:eastAsiaTheme="minorHAnsi" w:cstheme="minorBidi"/>
          <w:color w:val="auto"/>
          <w:kern w:val="2"/>
          <w:lang w:eastAsia="en-US"/>
          <w14:ligatures w14:val="standardContextual"/>
        </w:rPr>
        <w:t xml:space="preserve">op </w:t>
      </w:r>
      <w:r w:rsidRPr="00E64592" w:rsidR="00D76D81">
        <w:rPr>
          <w:rFonts w:eastAsiaTheme="minorHAnsi" w:cstheme="minorBidi"/>
          <w:color w:val="auto"/>
          <w:kern w:val="2"/>
          <w:lang w:eastAsia="en-US"/>
          <w14:ligatures w14:val="standardContextual"/>
        </w:rPr>
        <w:t>26 februari</w:t>
      </w:r>
      <w:r w:rsidRPr="00E64592" w:rsidR="008828DF">
        <w:rPr>
          <w:rFonts w:eastAsiaTheme="minorHAnsi" w:cstheme="minorBidi"/>
          <w:color w:val="auto"/>
          <w:kern w:val="2"/>
          <w:lang w:eastAsia="en-US"/>
          <w14:ligatures w14:val="standardContextual"/>
        </w:rPr>
        <w:t xml:space="preserve"> 2024</w:t>
      </w:r>
      <w:r w:rsidRPr="00E64592">
        <w:rPr>
          <w:rFonts w:eastAsiaTheme="minorHAnsi" w:cstheme="minorBidi"/>
          <w:color w:val="auto"/>
          <w:kern w:val="2"/>
          <w:lang w:eastAsia="en-US"/>
          <w14:ligatures w14:val="standardContextual"/>
        </w:rPr>
        <w:t xml:space="preserve"> naar </w:t>
      </w:r>
      <w:r w:rsidRPr="00E64592" w:rsidR="008828DF">
        <w:rPr>
          <w:rFonts w:eastAsiaTheme="minorHAnsi" w:cstheme="minorBidi"/>
          <w:color w:val="auto"/>
          <w:kern w:val="2"/>
          <w:lang w:eastAsia="en-US"/>
          <w14:ligatures w14:val="standardContextual"/>
        </w:rPr>
        <w:t>uw</w:t>
      </w:r>
      <w:r w:rsidRPr="00E64592">
        <w:rPr>
          <w:rFonts w:eastAsiaTheme="minorHAnsi" w:cstheme="minorBidi"/>
          <w:color w:val="auto"/>
          <w:kern w:val="2"/>
          <w:lang w:eastAsia="en-US"/>
          <w14:ligatures w14:val="standardContextual"/>
        </w:rPr>
        <w:t xml:space="preserve"> Kamer is gestuurd.</w:t>
      </w:r>
      <w:r w:rsidRPr="00E64592" w:rsidR="00D76D81">
        <w:rPr>
          <w:rStyle w:val="Voetnootmarkering"/>
          <w:rFonts w:eastAsiaTheme="minorHAnsi" w:cstheme="minorBidi"/>
          <w:color w:val="auto"/>
          <w:kern w:val="2"/>
          <w:lang w:eastAsia="en-US"/>
          <w14:ligatures w14:val="standardContextual"/>
        </w:rPr>
        <w:footnoteReference w:id="9"/>
      </w:r>
      <w:r w:rsidRPr="003628E4">
        <w:rPr>
          <w:rFonts w:eastAsiaTheme="minorHAnsi" w:cstheme="minorBidi"/>
          <w:color w:val="auto"/>
          <w:kern w:val="2"/>
          <w:lang w:eastAsia="en-US"/>
          <w14:ligatures w14:val="standardContextual"/>
        </w:rPr>
        <w:t xml:space="preserve"> Bijvoorbeeld met gerichte bewustwordingsactiviteiten</w:t>
      </w:r>
      <w:r w:rsidR="00F01B6E">
        <w:rPr>
          <w:rFonts w:eastAsiaTheme="minorHAnsi" w:cstheme="minorBidi"/>
          <w:color w:val="auto"/>
          <w:kern w:val="2"/>
          <w:lang w:eastAsia="en-US"/>
          <w14:ligatures w14:val="standardContextual"/>
        </w:rPr>
        <w:t>,</w:t>
      </w:r>
      <w:r w:rsidRPr="003628E4">
        <w:rPr>
          <w:rFonts w:eastAsiaTheme="minorHAnsi" w:cstheme="minorBidi"/>
          <w:color w:val="auto"/>
          <w:kern w:val="2"/>
          <w:lang w:eastAsia="en-US"/>
          <w14:ligatures w14:val="standardContextual"/>
        </w:rPr>
        <w:t xml:space="preserve"> </w:t>
      </w:r>
      <w:r w:rsidR="006E586A">
        <w:rPr>
          <w:rFonts w:eastAsiaTheme="minorHAnsi" w:cstheme="minorBidi"/>
          <w:color w:val="auto"/>
          <w:kern w:val="2"/>
          <w:lang w:eastAsia="en-US"/>
          <w14:ligatures w14:val="standardContextual"/>
        </w:rPr>
        <w:t>gericht op</w:t>
      </w:r>
      <w:r w:rsidR="00AF2170">
        <w:rPr>
          <w:rFonts w:eastAsiaTheme="minorHAnsi" w:cstheme="minorBidi"/>
          <w:color w:val="auto"/>
          <w:kern w:val="2"/>
          <w:lang w:eastAsia="en-US"/>
          <w14:ligatures w14:val="standardContextual"/>
        </w:rPr>
        <w:t xml:space="preserve"> (de omgeving van)</w:t>
      </w:r>
      <w:r w:rsidR="006E586A">
        <w:rPr>
          <w:rFonts w:eastAsiaTheme="minorHAnsi" w:cstheme="minorBidi"/>
          <w:color w:val="auto"/>
          <w:kern w:val="2"/>
          <w:lang w:eastAsia="en-US"/>
          <w14:ligatures w14:val="standardContextual"/>
        </w:rPr>
        <w:t xml:space="preserve"> jongeren </w:t>
      </w:r>
      <w:r w:rsidRPr="003628E4">
        <w:rPr>
          <w:rFonts w:eastAsiaTheme="minorHAnsi" w:cstheme="minorBidi"/>
          <w:color w:val="auto"/>
          <w:kern w:val="2"/>
          <w:lang w:eastAsia="en-US"/>
          <w14:ligatures w14:val="standardContextual"/>
        </w:rPr>
        <w:t xml:space="preserve">en </w:t>
      </w:r>
      <w:r w:rsidR="008828DF">
        <w:rPr>
          <w:rFonts w:eastAsiaTheme="minorHAnsi" w:cstheme="minorBidi"/>
          <w:color w:val="auto"/>
          <w:kern w:val="2"/>
          <w:lang w:eastAsia="en-US"/>
          <w14:ligatures w14:val="standardContextual"/>
        </w:rPr>
        <w:t>de</w:t>
      </w:r>
      <w:r w:rsidRPr="003628E4">
        <w:rPr>
          <w:rFonts w:eastAsiaTheme="minorHAnsi" w:cstheme="minorBidi"/>
          <w:color w:val="auto"/>
          <w:kern w:val="2"/>
          <w:lang w:eastAsia="en-US"/>
          <w14:ligatures w14:val="standardContextual"/>
        </w:rPr>
        <w:t xml:space="preserve"> inricht</w:t>
      </w:r>
      <w:r w:rsidR="008828DF">
        <w:rPr>
          <w:rFonts w:eastAsiaTheme="minorHAnsi" w:cstheme="minorBidi"/>
          <w:color w:val="auto"/>
          <w:kern w:val="2"/>
          <w:lang w:eastAsia="en-US"/>
          <w14:ligatures w14:val="standardContextual"/>
        </w:rPr>
        <w:t>ing</w:t>
      </w:r>
      <w:r w:rsidRPr="003628E4">
        <w:rPr>
          <w:rFonts w:eastAsiaTheme="minorHAnsi" w:cstheme="minorBidi"/>
          <w:color w:val="auto"/>
          <w:kern w:val="2"/>
          <w:lang w:eastAsia="en-US"/>
          <w14:ligatures w14:val="standardContextual"/>
        </w:rPr>
        <w:t xml:space="preserve"> van een expertisecentrum </w:t>
      </w:r>
      <w:r>
        <w:rPr>
          <w:rFonts w:eastAsiaTheme="minorHAnsi" w:cstheme="minorBidi"/>
          <w:color w:val="auto"/>
          <w:kern w:val="2"/>
          <w:lang w:eastAsia="en-US"/>
          <w14:ligatures w14:val="standardContextual"/>
        </w:rPr>
        <w:t>gokken</w:t>
      </w:r>
      <w:r w:rsidR="008828DF">
        <w:rPr>
          <w:rFonts w:eastAsiaTheme="minorHAnsi" w:cstheme="minorBidi"/>
          <w:color w:val="auto"/>
          <w:kern w:val="2"/>
          <w:lang w:eastAsia="en-US"/>
          <w14:ligatures w14:val="standardContextual"/>
        </w:rPr>
        <w:t xml:space="preserve"> bij het Trimbos</w:t>
      </w:r>
      <w:r w:rsidR="00BF0485">
        <w:rPr>
          <w:rFonts w:eastAsiaTheme="minorHAnsi" w:cstheme="minorBidi"/>
          <w:color w:val="auto"/>
          <w:kern w:val="2"/>
          <w:lang w:eastAsia="en-US"/>
          <w14:ligatures w14:val="standardContextual"/>
        </w:rPr>
        <w:t>-instituut</w:t>
      </w:r>
      <w:r w:rsidRPr="003628E4">
        <w:rPr>
          <w:rFonts w:eastAsiaTheme="minorHAnsi" w:cstheme="minorBidi"/>
          <w:color w:val="auto"/>
          <w:kern w:val="2"/>
          <w:lang w:eastAsia="en-US"/>
          <w14:ligatures w14:val="standardContextual"/>
        </w:rPr>
        <w:t>.</w:t>
      </w:r>
    </w:p>
    <w:p w:rsidR="00854DC0" w:rsidP="008C10DD" w:rsidRDefault="00BF0485" w14:paraId="4BD79B7B" w14:textId="12152266">
      <w:pPr>
        <w:autoSpaceDN/>
        <w:spacing w:line="276" w:lineRule="auto"/>
        <w:textAlignment w:val="auto"/>
        <w:rPr>
          <w:rFonts w:eastAsiaTheme="minorHAnsi" w:cstheme="minorBidi"/>
          <w:color w:val="auto"/>
          <w:kern w:val="2"/>
          <w:lang w:eastAsia="en-US"/>
          <w14:ligatures w14:val="standardContextual"/>
        </w:rPr>
      </w:pPr>
      <w:r w:rsidRPr="003628E4">
        <w:rPr>
          <w:rFonts w:eastAsiaTheme="minorHAnsi" w:cstheme="minorBidi"/>
          <w:color w:val="auto"/>
          <w:kern w:val="2"/>
          <w:lang w:eastAsia="en-US"/>
          <w14:ligatures w14:val="standardContextual"/>
        </w:rPr>
        <w:t>D</w:t>
      </w:r>
      <w:r>
        <w:rPr>
          <w:rFonts w:eastAsiaTheme="minorHAnsi" w:cstheme="minorBidi"/>
          <w:color w:val="auto"/>
          <w:kern w:val="2"/>
          <w:lang w:eastAsia="en-US"/>
          <w14:ligatures w14:val="standardContextual"/>
        </w:rPr>
        <w:t>eze</w:t>
      </w:r>
      <w:r w:rsidRPr="003628E4">
        <w:rPr>
          <w:rFonts w:eastAsiaTheme="minorHAnsi" w:cstheme="minorBidi"/>
          <w:color w:val="auto"/>
          <w:kern w:val="2"/>
          <w:lang w:eastAsia="en-US"/>
          <w14:ligatures w14:val="standardContextual"/>
        </w:rPr>
        <w:t xml:space="preserve"> inzet blijft </w:t>
      </w:r>
      <w:r>
        <w:rPr>
          <w:rFonts w:eastAsiaTheme="minorHAnsi" w:cstheme="minorBidi"/>
          <w:color w:val="auto"/>
          <w:kern w:val="2"/>
          <w:lang w:eastAsia="en-US"/>
          <w14:ligatures w14:val="standardContextual"/>
        </w:rPr>
        <w:t xml:space="preserve">voor mij </w:t>
      </w:r>
      <w:r w:rsidRPr="003628E4">
        <w:rPr>
          <w:rFonts w:eastAsiaTheme="minorHAnsi" w:cstheme="minorBidi"/>
          <w:color w:val="auto"/>
          <w:kern w:val="2"/>
          <w:lang w:eastAsia="en-US"/>
          <w14:ligatures w14:val="standardContextual"/>
        </w:rPr>
        <w:t>onverkort van belang</w:t>
      </w:r>
      <w:r>
        <w:rPr>
          <w:rFonts w:eastAsiaTheme="minorHAnsi" w:cstheme="minorBidi"/>
          <w:color w:val="auto"/>
          <w:kern w:val="2"/>
          <w:lang w:eastAsia="en-US"/>
          <w14:ligatures w14:val="standardContextual"/>
        </w:rPr>
        <w:t xml:space="preserve">. </w:t>
      </w:r>
      <w:r w:rsidRPr="00E131A1" w:rsidR="00854DC0">
        <w:rPr>
          <w:rFonts w:eastAsiaTheme="minorHAnsi" w:cstheme="minorBidi"/>
          <w:color w:val="auto"/>
          <w:kern w:val="2"/>
          <w:lang w:eastAsia="en-US"/>
          <w14:ligatures w14:val="standardContextual"/>
        </w:rPr>
        <w:t xml:space="preserve">Bij toekomstige wijzigingen van wet- en regelgeving, bijvoorbeeld naar aanleiding van de evaluatie van de </w:t>
      </w:r>
      <w:r w:rsidR="00F01B6E">
        <w:rPr>
          <w:rFonts w:eastAsiaTheme="minorHAnsi" w:cstheme="minorBidi"/>
          <w:color w:val="auto"/>
          <w:kern w:val="2"/>
          <w:lang w:eastAsia="en-US"/>
          <w14:ligatures w14:val="standardContextual"/>
        </w:rPr>
        <w:t>W</w:t>
      </w:r>
      <w:r w:rsidRPr="00E131A1" w:rsidR="00854DC0">
        <w:rPr>
          <w:rFonts w:eastAsiaTheme="minorHAnsi" w:cstheme="minorBidi"/>
          <w:color w:val="auto"/>
          <w:kern w:val="2"/>
          <w:lang w:eastAsia="en-US"/>
          <w14:ligatures w14:val="standardContextual"/>
        </w:rPr>
        <w:t xml:space="preserve">et </w:t>
      </w:r>
      <w:r w:rsidR="00F01B6E">
        <w:rPr>
          <w:rFonts w:eastAsiaTheme="minorHAnsi" w:cstheme="minorBidi"/>
          <w:color w:val="auto"/>
          <w:kern w:val="2"/>
          <w:lang w:eastAsia="en-US"/>
          <w14:ligatures w14:val="standardContextual"/>
        </w:rPr>
        <w:t>k</w:t>
      </w:r>
      <w:r w:rsidRPr="00E131A1" w:rsidR="00854DC0">
        <w:rPr>
          <w:rFonts w:eastAsiaTheme="minorHAnsi" w:cstheme="minorBidi"/>
          <w:color w:val="auto"/>
          <w:kern w:val="2"/>
          <w:lang w:eastAsia="en-US"/>
          <w14:ligatures w14:val="standardContextual"/>
        </w:rPr>
        <w:t xml:space="preserve">ansspelen op afstand, zal </w:t>
      </w:r>
      <w:r w:rsidR="00854DC0">
        <w:rPr>
          <w:rFonts w:eastAsiaTheme="minorHAnsi" w:cstheme="minorBidi"/>
          <w:color w:val="auto"/>
          <w:kern w:val="2"/>
          <w:lang w:eastAsia="en-US"/>
          <w14:ligatures w14:val="standardContextual"/>
        </w:rPr>
        <w:t xml:space="preserve">ik </w:t>
      </w:r>
      <w:r w:rsidRPr="00E131A1" w:rsidR="00854DC0">
        <w:rPr>
          <w:rFonts w:eastAsiaTheme="minorHAnsi" w:cstheme="minorBidi"/>
          <w:color w:val="auto"/>
          <w:kern w:val="2"/>
          <w:lang w:eastAsia="en-US"/>
          <w14:ligatures w14:val="standardContextual"/>
        </w:rPr>
        <w:t xml:space="preserve">nadrukkelijk aandacht </w:t>
      </w:r>
      <w:r w:rsidR="00854DC0">
        <w:rPr>
          <w:rFonts w:eastAsiaTheme="minorHAnsi" w:cstheme="minorBidi"/>
          <w:color w:val="auto"/>
          <w:kern w:val="2"/>
          <w:lang w:eastAsia="en-US"/>
          <w14:ligatures w14:val="standardContextual"/>
        </w:rPr>
        <w:t>hebben</w:t>
      </w:r>
      <w:r w:rsidRPr="00E131A1" w:rsidR="00854DC0">
        <w:rPr>
          <w:rFonts w:eastAsiaTheme="minorHAnsi" w:cstheme="minorBidi"/>
          <w:color w:val="auto"/>
          <w:kern w:val="2"/>
          <w:lang w:eastAsia="en-US"/>
          <w14:ligatures w14:val="standardContextual"/>
        </w:rPr>
        <w:t xml:space="preserve"> voor </w:t>
      </w:r>
      <w:r w:rsidR="00854DC0">
        <w:rPr>
          <w:rFonts w:eastAsiaTheme="minorHAnsi" w:cstheme="minorBidi"/>
          <w:color w:val="auto"/>
          <w:kern w:val="2"/>
          <w:lang w:eastAsia="en-US"/>
          <w14:ligatures w14:val="standardContextual"/>
        </w:rPr>
        <w:t>de bescherming van bijzonder</w:t>
      </w:r>
      <w:r>
        <w:rPr>
          <w:rFonts w:eastAsiaTheme="minorHAnsi" w:cstheme="minorBidi"/>
          <w:color w:val="auto"/>
          <w:kern w:val="2"/>
          <w:lang w:eastAsia="en-US"/>
          <w14:ligatures w14:val="standardContextual"/>
        </w:rPr>
        <w:t xml:space="preserve"> kwetsbare groepen zoals</w:t>
      </w:r>
      <w:r w:rsidR="00854DC0">
        <w:rPr>
          <w:rFonts w:eastAsiaTheme="minorHAnsi" w:cstheme="minorBidi"/>
          <w:color w:val="auto"/>
          <w:kern w:val="2"/>
          <w:lang w:eastAsia="en-US"/>
          <w14:ligatures w14:val="standardContextual"/>
        </w:rPr>
        <w:t xml:space="preserve"> </w:t>
      </w:r>
      <w:r w:rsidR="004E0ECC">
        <w:rPr>
          <w:rFonts w:eastAsiaTheme="minorHAnsi" w:cstheme="minorBidi"/>
          <w:color w:val="auto"/>
          <w:kern w:val="2"/>
          <w:lang w:eastAsia="en-US"/>
          <w14:ligatures w14:val="standardContextual"/>
        </w:rPr>
        <w:t>minderjarigen en jongvolwassenen</w:t>
      </w:r>
      <w:r w:rsidRPr="00E131A1" w:rsidR="00854DC0">
        <w:rPr>
          <w:rFonts w:eastAsiaTheme="minorHAnsi" w:cstheme="minorBidi"/>
          <w:color w:val="auto"/>
          <w:kern w:val="2"/>
          <w:lang w:eastAsia="en-US"/>
          <w14:ligatures w14:val="standardContextual"/>
        </w:rPr>
        <w:t>.</w:t>
      </w:r>
    </w:p>
    <w:p w:rsidRPr="00E131A1" w:rsidR="008C10DD" w:rsidP="00984BE3" w:rsidRDefault="008C10DD" w14:paraId="5FD4D3FF" w14:textId="77777777">
      <w:pPr>
        <w:autoSpaceDN/>
        <w:spacing w:line="276" w:lineRule="auto"/>
        <w:textAlignment w:val="auto"/>
        <w:rPr>
          <w:rFonts w:eastAsiaTheme="minorHAnsi" w:cstheme="minorBidi"/>
          <w:color w:val="auto"/>
          <w:kern w:val="2"/>
          <w:lang w:eastAsia="en-US"/>
          <w14:ligatures w14:val="standardContextual"/>
        </w:rPr>
      </w:pPr>
    </w:p>
    <w:p w:rsidR="00E131A1" w:rsidP="008C10DD" w:rsidRDefault="00E131A1" w14:paraId="299103D4" w14:textId="55C72CE7">
      <w:pPr>
        <w:autoSpaceDN/>
        <w:spacing w:line="276" w:lineRule="auto"/>
        <w:textAlignment w:val="auto"/>
        <w:rPr>
          <w:rFonts w:eastAsiaTheme="minorHAnsi" w:cstheme="minorBidi"/>
          <w:b/>
          <w:bCs/>
          <w:color w:val="auto"/>
          <w:kern w:val="2"/>
          <w:lang w:eastAsia="en-US"/>
          <w14:ligatures w14:val="standardContextual"/>
        </w:rPr>
      </w:pPr>
      <w:r w:rsidRPr="00226393">
        <w:rPr>
          <w:rFonts w:eastAsiaTheme="minorHAnsi" w:cstheme="minorBidi"/>
          <w:b/>
          <w:bCs/>
          <w:color w:val="auto"/>
          <w:kern w:val="2"/>
          <w:lang w:eastAsia="en-US"/>
          <w14:ligatures w14:val="standardContextual"/>
        </w:rPr>
        <w:t>Vraag 7</w:t>
      </w:r>
      <w:r w:rsidR="00725071">
        <w:rPr>
          <w:rFonts w:eastAsiaTheme="minorHAnsi" w:cstheme="minorBidi"/>
          <w:color w:val="auto"/>
          <w:kern w:val="2"/>
          <w:lang w:eastAsia="en-US"/>
          <w14:ligatures w14:val="standardContextual"/>
        </w:rPr>
        <w:br/>
      </w:r>
      <w:r w:rsidRPr="00226393">
        <w:rPr>
          <w:rFonts w:eastAsiaTheme="minorHAnsi" w:cstheme="minorBidi"/>
          <w:b/>
          <w:bCs/>
          <w:color w:val="auto"/>
          <w:kern w:val="2"/>
          <w:lang w:eastAsia="en-US"/>
          <w14:ligatures w14:val="standardContextual"/>
        </w:rPr>
        <w:t>Deelt u dan ook de mening met de onderzoekers dat ook aangetoond is dat gokspellen ontworpen zijn om je verslaafd te maken en dat jongeren hier nog veel gevoeliger voor zijn?</w:t>
      </w:r>
    </w:p>
    <w:p w:rsidRPr="00226393" w:rsidR="008C10DD" w:rsidP="00984BE3" w:rsidRDefault="008C10DD" w14:paraId="72C0C184" w14:textId="77777777">
      <w:pPr>
        <w:autoSpaceDN/>
        <w:spacing w:line="276" w:lineRule="auto"/>
        <w:textAlignment w:val="auto"/>
        <w:rPr>
          <w:rFonts w:eastAsiaTheme="minorHAnsi" w:cstheme="minorBidi"/>
          <w:b/>
          <w:bCs/>
          <w:color w:val="auto"/>
          <w:kern w:val="2"/>
          <w:lang w:eastAsia="en-US"/>
          <w14:ligatures w14:val="standardContextual"/>
        </w:rPr>
      </w:pPr>
    </w:p>
    <w:p w:rsidR="00E131A1" w:rsidP="00984BE3" w:rsidRDefault="00E131A1" w14:paraId="0C6A99C4" w14:textId="621A4CF4">
      <w:pPr>
        <w:autoSpaceDN/>
        <w:spacing w:line="276" w:lineRule="auto"/>
        <w:textAlignment w:val="auto"/>
        <w:rPr>
          <w:rFonts w:eastAsiaTheme="minorHAnsi" w:cstheme="minorBidi"/>
          <w:color w:val="auto"/>
          <w:kern w:val="2"/>
          <w:lang w:eastAsia="en-US"/>
          <w14:ligatures w14:val="standardContextual"/>
        </w:rPr>
      </w:pPr>
      <w:r w:rsidRPr="00226393">
        <w:rPr>
          <w:rFonts w:eastAsiaTheme="minorHAnsi" w:cstheme="minorBidi"/>
          <w:b/>
          <w:bCs/>
          <w:color w:val="auto"/>
          <w:kern w:val="2"/>
          <w:lang w:eastAsia="en-US"/>
          <w14:ligatures w14:val="standardContextual"/>
        </w:rPr>
        <w:t xml:space="preserve">Antwoord </w:t>
      </w:r>
      <w:r w:rsidRPr="00226393" w:rsidR="00725071">
        <w:rPr>
          <w:rFonts w:eastAsiaTheme="minorHAnsi" w:cstheme="minorBidi"/>
          <w:b/>
          <w:bCs/>
          <w:color w:val="auto"/>
          <w:kern w:val="2"/>
          <w:lang w:eastAsia="en-US"/>
          <w14:ligatures w14:val="standardContextual"/>
        </w:rPr>
        <w:t xml:space="preserve">op vraag </w:t>
      </w:r>
      <w:r w:rsidRPr="00226393">
        <w:rPr>
          <w:rFonts w:eastAsiaTheme="minorHAnsi" w:cstheme="minorBidi"/>
          <w:b/>
          <w:bCs/>
          <w:color w:val="auto"/>
          <w:kern w:val="2"/>
          <w:lang w:eastAsia="en-US"/>
          <w14:ligatures w14:val="standardContextual"/>
        </w:rPr>
        <w:t xml:space="preserve">7 </w:t>
      </w:r>
      <w:r w:rsidR="00725071">
        <w:rPr>
          <w:rFonts w:eastAsiaTheme="minorHAnsi" w:cstheme="minorBidi"/>
          <w:color w:val="auto"/>
          <w:kern w:val="2"/>
          <w:lang w:eastAsia="en-US"/>
          <w14:ligatures w14:val="standardContextual"/>
        </w:rPr>
        <w:br/>
      </w:r>
      <w:r w:rsidR="00F01B6E">
        <w:rPr>
          <w:rFonts w:eastAsiaTheme="minorHAnsi" w:cstheme="minorBidi"/>
          <w:color w:val="auto"/>
          <w:kern w:val="2"/>
          <w:lang w:eastAsia="en-US"/>
          <w14:ligatures w14:val="standardContextual"/>
        </w:rPr>
        <w:t>Kansspelen</w:t>
      </w:r>
      <w:r w:rsidR="00854714">
        <w:rPr>
          <w:rFonts w:eastAsiaTheme="minorHAnsi" w:cstheme="minorBidi"/>
          <w:color w:val="auto"/>
          <w:kern w:val="2"/>
          <w:lang w:eastAsia="en-US"/>
          <w14:ligatures w14:val="standardContextual"/>
        </w:rPr>
        <w:t xml:space="preserve"> bevatten </w:t>
      </w:r>
      <w:r w:rsidR="00F01B6E">
        <w:rPr>
          <w:rFonts w:eastAsiaTheme="minorHAnsi" w:cstheme="minorBidi"/>
          <w:color w:val="auto"/>
          <w:kern w:val="2"/>
          <w:lang w:eastAsia="en-US"/>
          <w14:ligatures w14:val="standardContextual"/>
        </w:rPr>
        <w:t>potentieel verslavende elementen</w:t>
      </w:r>
      <w:r w:rsidR="00854714">
        <w:rPr>
          <w:rFonts w:eastAsiaTheme="minorHAnsi" w:cstheme="minorBidi"/>
          <w:color w:val="auto"/>
          <w:kern w:val="2"/>
          <w:lang w:eastAsia="en-US"/>
          <w14:ligatures w14:val="standardContextual"/>
        </w:rPr>
        <w:t xml:space="preserve">, zoals de onvoorspelbaarheid van beloningen. Deze elementen maken deel uit van wat gokken aantrekkelijk en </w:t>
      </w:r>
      <w:r w:rsidR="00F01B6E">
        <w:rPr>
          <w:rFonts w:eastAsiaTheme="minorHAnsi" w:cstheme="minorBidi"/>
          <w:color w:val="auto"/>
          <w:kern w:val="2"/>
          <w:lang w:eastAsia="en-US"/>
          <w14:ligatures w14:val="standardContextual"/>
        </w:rPr>
        <w:t xml:space="preserve">daardoor </w:t>
      </w:r>
      <w:r w:rsidR="00854714">
        <w:rPr>
          <w:rFonts w:eastAsiaTheme="minorHAnsi" w:cstheme="minorBidi"/>
          <w:color w:val="auto"/>
          <w:kern w:val="2"/>
          <w:lang w:eastAsia="en-US"/>
          <w14:ligatures w14:val="standardContextual"/>
        </w:rPr>
        <w:t xml:space="preserve">potentieel verslavend maakt. </w:t>
      </w:r>
      <w:r w:rsidR="0053116C">
        <w:rPr>
          <w:rFonts w:eastAsiaTheme="minorHAnsi" w:cstheme="minorBidi"/>
          <w:color w:val="auto"/>
          <w:kern w:val="2"/>
          <w:lang w:eastAsia="en-US"/>
          <w14:ligatures w14:val="standardContextual"/>
        </w:rPr>
        <w:t xml:space="preserve">Kansspelen op afstand worden </w:t>
      </w:r>
      <w:r w:rsidR="00CA76CA">
        <w:rPr>
          <w:rFonts w:eastAsiaTheme="minorHAnsi" w:cstheme="minorBidi"/>
          <w:color w:val="auto"/>
          <w:kern w:val="2"/>
          <w:lang w:eastAsia="en-US"/>
          <w14:ligatures w14:val="standardContextual"/>
        </w:rPr>
        <w:t xml:space="preserve">daarom </w:t>
      </w:r>
      <w:r w:rsidR="006E586A">
        <w:rPr>
          <w:rFonts w:eastAsiaTheme="minorHAnsi" w:cstheme="minorBidi"/>
          <w:color w:val="auto"/>
          <w:kern w:val="2"/>
          <w:lang w:eastAsia="en-US"/>
          <w14:ligatures w14:val="standardContextual"/>
        </w:rPr>
        <w:t xml:space="preserve">aangemerkt </w:t>
      </w:r>
      <w:r w:rsidR="0053116C">
        <w:rPr>
          <w:rFonts w:eastAsiaTheme="minorHAnsi" w:cstheme="minorBidi"/>
          <w:color w:val="auto"/>
          <w:kern w:val="2"/>
          <w:lang w:eastAsia="en-US"/>
          <w14:ligatures w14:val="standardContextual"/>
        </w:rPr>
        <w:t>als risicovolle producten</w:t>
      </w:r>
      <w:r w:rsidR="006E586A">
        <w:rPr>
          <w:rFonts w:eastAsiaTheme="minorHAnsi" w:cstheme="minorBidi"/>
          <w:color w:val="auto"/>
          <w:kern w:val="2"/>
          <w:lang w:eastAsia="en-US"/>
          <w14:ligatures w14:val="standardContextual"/>
        </w:rPr>
        <w:t xml:space="preserve">. </w:t>
      </w:r>
      <w:r w:rsidR="00900F4A">
        <w:rPr>
          <w:rFonts w:eastAsiaTheme="minorHAnsi" w:cstheme="minorBidi"/>
          <w:color w:val="auto"/>
          <w:kern w:val="2"/>
          <w:lang w:eastAsia="en-US"/>
          <w14:ligatures w14:val="standardContextual"/>
        </w:rPr>
        <w:t>Zoals in antwoord op de vragen twee en drie</w:t>
      </w:r>
      <w:r w:rsidR="00226393">
        <w:rPr>
          <w:rFonts w:eastAsiaTheme="minorHAnsi" w:cstheme="minorBidi"/>
          <w:color w:val="auto"/>
          <w:kern w:val="2"/>
          <w:lang w:eastAsia="en-US"/>
          <w14:ligatures w14:val="standardContextual"/>
        </w:rPr>
        <w:t xml:space="preserve"> aangegeven</w:t>
      </w:r>
      <w:r w:rsidR="00900F4A">
        <w:rPr>
          <w:rFonts w:eastAsiaTheme="minorHAnsi" w:cstheme="minorBidi"/>
          <w:color w:val="auto"/>
          <w:kern w:val="2"/>
          <w:lang w:eastAsia="en-US"/>
          <w14:ligatures w14:val="standardContextual"/>
        </w:rPr>
        <w:t xml:space="preserve">, </w:t>
      </w:r>
      <w:r w:rsidR="00226393">
        <w:rPr>
          <w:rFonts w:eastAsiaTheme="minorHAnsi" w:cstheme="minorBidi"/>
          <w:color w:val="auto"/>
          <w:kern w:val="2"/>
          <w:lang w:eastAsia="en-US"/>
          <w14:ligatures w14:val="standardContextual"/>
        </w:rPr>
        <w:t>z</w:t>
      </w:r>
      <w:r w:rsidR="00900F4A">
        <w:rPr>
          <w:rFonts w:eastAsiaTheme="minorHAnsi" w:cstheme="minorBidi"/>
          <w:color w:val="auto"/>
          <w:kern w:val="2"/>
          <w:lang w:eastAsia="en-US"/>
          <w14:ligatures w14:val="standardContextual"/>
        </w:rPr>
        <w:t xml:space="preserve">ijn </w:t>
      </w:r>
      <w:r w:rsidR="003628E4">
        <w:rPr>
          <w:rFonts w:eastAsiaTheme="minorHAnsi" w:cstheme="minorBidi"/>
          <w:color w:val="auto"/>
          <w:kern w:val="2"/>
          <w:lang w:eastAsia="en-US"/>
          <w14:ligatures w14:val="standardContextual"/>
        </w:rPr>
        <w:t xml:space="preserve">jongeren </w:t>
      </w:r>
      <w:r w:rsidR="00900F4A">
        <w:rPr>
          <w:rFonts w:eastAsiaTheme="minorHAnsi" w:cstheme="minorBidi"/>
          <w:color w:val="auto"/>
          <w:kern w:val="2"/>
          <w:lang w:eastAsia="en-US"/>
          <w14:ligatures w14:val="standardContextual"/>
        </w:rPr>
        <w:t xml:space="preserve">door een nog beperkte impulscontrole </w:t>
      </w:r>
      <w:r w:rsidR="0053116C">
        <w:rPr>
          <w:rFonts w:eastAsiaTheme="minorHAnsi" w:cstheme="minorBidi"/>
          <w:color w:val="auto"/>
          <w:kern w:val="2"/>
          <w:lang w:eastAsia="en-US"/>
          <w14:ligatures w14:val="standardContextual"/>
        </w:rPr>
        <w:t xml:space="preserve">daarbij </w:t>
      </w:r>
      <w:r w:rsidR="000744D4">
        <w:rPr>
          <w:rFonts w:eastAsiaTheme="minorHAnsi" w:cstheme="minorBidi"/>
          <w:color w:val="auto"/>
          <w:kern w:val="2"/>
          <w:lang w:eastAsia="en-US"/>
          <w14:ligatures w14:val="standardContextual"/>
        </w:rPr>
        <w:t xml:space="preserve">kwetsbaarder </w:t>
      </w:r>
      <w:r w:rsidR="004A0E1D">
        <w:rPr>
          <w:rFonts w:eastAsiaTheme="minorHAnsi" w:cstheme="minorBidi"/>
          <w:color w:val="auto"/>
          <w:kern w:val="2"/>
          <w:lang w:eastAsia="en-US"/>
          <w14:ligatures w14:val="standardContextual"/>
        </w:rPr>
        <w:t xml:space="preserve">voor </w:t>
      </w:r>
      <w:r w:rsidR="00B735E1">
        <w:rPr>
          <w:rFonts w:eastAsiaTheme="minorHAnsi" w:cstheme="minorBidi"/>
          <w:color w:val="auto"/>
          <w:kern w:val="2"/>
          <w:lang w:eastAsia="en-US"/>
          <w14:ligatures w14:val="standardContextual"/>
        </w:rPr>
        <w:t>de</w:t>
      </w:r>
      <w:r w:rsidR="0053116C">
        <w:rPr>
          <w:rFonts w:eastAsiaTheme="minorHAnsi" w:cstheme="minorBidi"/>
          <w:color w:val="auto"/>
          <w:kern w:val="2"/>
          <w:lang w:eastAsia="en-US"/>
          <w14:ligatures w14:val="standardContextual"/>
        </w:rPr>
        <w:t>ze</w:t>
      </w:r>
      <w:r w:rsidR="00B735E1">
        <w:rPr>
          <w:rFonts w:eastAsiaTheme="minorHAnsi" w:cstheme="minorBidi"/>
          <w:color w:val="auto"/>
          <w:kern w:val="2"/>
          <w:lang w:eastAsia="en-US"/>
          <w14:ligatures w14:val="standardContextual"/>
        </w:rPr>
        <w:t xml:space="preserve"> risico’s van kansspelen.</w:t>
      </w:r>
      <w:r w:rsidR="000744D4">
        <w:rPr>
          <w:rFonts w:eastAsiaTheme="minorHAnsi" w:cstheme="minorBidi"/>
          <w:color w:val="auto"/>
          <w:kern w:val="2"/>
          <w:lang w:eastAsia="en-US"/>
          <w14:ligatures w14:val="standardContextual"/>
        </w:rPr>
        <w:t xml:space="preserve"> </w:t>
      </w:r>
    </w:p>
    <w:p w:rsidRPr="00E131A1" w:rsidR="0053116C" w:rsidP="00984BE3" w:rsidRDefault="0053116C" w14:paraId="2DCA8A85" w14:textId="77777777">
      <w:pPr>
        <w:autoSpaceDN/>
        <w:spacing w:line="276" w:lineRule="auto"/>
        <w:textAlignment w:val="auto"/>
        <w:rPr>
          <w:rFonts w:eastAsiaTheme="minorHAnsi" w:cstheme="minorBidi"/>
          <w:color w:val="auto"/>
          <w:kern w:val="2"/>
          <w:lang w:eastAsia="en-US"/>
          <w14:ligatures w14:val="standardContextual"/>
        </w:rPr>
      </w:pPr>
    </w:p>
    <w:p w:rsidRPr="0053116C" w:rsidR="00E131A1" w:rsidP="0053116C" w:rsidRDefault="00E131A1" w14:paraId="39F67635" w14:textId="516F5FC7">
      <w:pPr>
        <w:autoSpaceDN/>
        <w:spacing w:after="160" w:line="276" w:lineRule="auto"/>
        <w:textAlignment w:val="auto"/>
        <w:rPr>
          <w:rFonts w:eastAsiaTheme="minorHAnsi" w:cstheme="minorBidi"/>
          <w:b/>
          <w:bCs/>
          <w:color w:val="auto"/>
          <w:kern w:val="2"/>
          <w:lang w:eastAsia="en-US"/>
          <w14:ligatures w14:val="standardContextual"/>
        </w:rPr>
      </w:pPr>
      <w:r w:rsidRPr="0053116C">
        <w:rPr>
          <w:rFonts w:eastAsiaTheme="minorHAnsi" w:cstheme="minorBidi"/>
          <w:b/>
          <w:bCs/>
          <w:color w:val="auto"/>
          <w:kern w:val="2"/>
          <w:lang w:eastAsia="en-US"/>
          <w14:ligatures w14:val="standardContextual"/>
        </w:rPr>
        <w:t>Vraag 8</w:t>
      </w:r>
      <w:r w:rsidR="00725071">
        <w:rPr>
          <w:rFonts w:eastAsiaTheme="minorHAnsi" w:cstheme="minorBidi"/>
          <w:color w:val="auto"/>
          <w:kern w:val="2"/>
          <w:lang w:eastAsia="en-US"/>
          <w14:ligatures w14:val="standardContextual"/>
        </w:rPr>
        <w:br/>
      </w:r>
      <w:r w:rsidRPr="0053116C">
        <w:rPr>
          <w:rFonts w:eastAsiaTheme="minorHAnsi" w:cstheme="minorBidi"/>
          <w:b/>
          <w:bCs/>
          <w:color w:val="auto"/>
          <w:kern w:val="2"/>
          <w:lang w:eastAsia="en-US"/>
          <w14:ligatures w14:val="standardContextual"/>
        </w:rPr>
        <w:t>Wat vindt u ervan dat niet alleen de wet wordt overtreden door geen leeftijdsgrens wordt ingesteld voor de gokreclame om zo jongeren te beschermen, maar er zelfs expliciet gevallen zijn waarin gokreclame wordt verspreid op specifieke sites die jongeren gebruiken?</w:t>
      </w:r>
    </w:p>
    <w:p w:rsidR="008C10DD" w:rsidP="008C10DD" w:rsidRDefault="00E131A1" w14:paraId="165BC6E7" w14:textId="224E6D4D">
      <w:pPr>
        <w:autoSpaceDN/>
        <w:spacing w:line="276" w:lineRule="auto"/>
        <w:textAlignment w:val="auto"/>
        <w:rPr>
          <w:rFonts w:eastAsiaTheme="minorHAnsi" w:cstheme="minorBidi"/>
          <w:color w:val="auto"/>
          <w:kern w:val="2"/>
          <w:lang w:eastAsia="en-US"/>
          <w14:ligatures w14:val="standardContextual"/>
        </w:rPr>
      </w:pPr>
      <w:r w:rsidRPr="0053116C">
        <w:rPr>
          <w:rFonts w:eastAsiaTheme="minorHAnsi" w:cstheme="minorBidi"/>
          <w:b/>
          <w:bCs/>
          <w:color w:val="auto"/>
          <w:kern w:val="2"/>
          <w:lang w:eastAsia="en-US"/>
          <w14:ligatures w14:val="standardContextual"/>
        </w:rPr>
        <w:t xml:space="preserve">Antwoord </w:t>
      </w:r>
      <w:r w:rsidRPr="0053116C" w:rsidR="00725071">
        <w:rPr>
          <w:rFonts w:eastAsiaTheme="minorHAnsi" w:cstheme="minorBidi"/>
          <w:b/>
          <w:bCs/>
          <w:color w:val="auto"/>
          <w:kern w:val="2"/>
          <w:lang w:eastAsia="en-US"/>
          <w14:ligatures w14:val="standardContextual"/>
        </w:rPr>
        <w:t xml:space="preserve">op vraag </w:t>
      </w:r>
      <w:r w:rsidRPr="0053116C">
        <w:rPr>
          <w:rFonts w:eastAsiaTheme="minorHAnsi" w:cstheme="minorBidi"/>
          <w:b/>
          <w:bCs/>
          <w:color w:val="auto"/>
          <w:kern w:val="2"/>
          <w:lang w:eastAsia="en-US"/>
          <w14:ligatures w14:val="standardContextual"/>
        </w:rPr>
        <w:t>8</w:t>
      </w:r>
      <w:r w:rsidR="00725071">
        <w:rPr>
          <w:rFonts w:eastAsiaTheme="minorHAnsi" w:cstheme="minorBidi"/>
          <w:color w:val="auto"/>
          <w:kern w:val="2"/>
          <w:lang w:eastAsia="en-US"/>
          <w14:ligatures w14:val="standardContextual"/>
        </w:rPr>
        <w:br/>
      </w:r>
      <w:r w:rsidRPr="00E131A1">
        <w:rPr>
          <w:rFonts w:eastAsiaTheme="minorHAnsi" w:cstheme="minorBidi"/>
          <w:color w:val="auto"/>
          <w:kern w:val="2"/>
          <w:lang w:eastAsia="en-US"/>
          <w14:ligatures w14:val="standardContextual"/>
        </w:rPr>
        <w:t xml:space="preserve">De regels zijn helder en reclame gericht op </w:t>
      </w:r>
      <w:r w:rsidR="004E0ECC">
        <w:rPr>
          <w:rFonts w:eastAsiaTheme="minorHAnsi" w:cstheme="minorBidi"/>
          <w:color w:val="auto"/>
          <w:kern w:val="2"/>
          <w:lang w:eastAsia="en-US"/>
          <w14:ligatures w14:val="standardContextual"/>
        </w:rPr>
        <w:t xml:space="preserve">minderjarigen en </w:t>
      </w:r>
      <w:r w:rsidRPr="00E131A1">
        <w:rPr>
          <w:rFonts w:eastAsiaTheme="minorHAnsi" w:cstheme="minorBidi"/>
          <w:color w:val="auto"/>
          <w:kern w:val="2"/>
          <w:lang w:eastAsia="en-US"/>
          <w14:ligatures w14:val="standardContextual"/>
        </w:rPr>
        <w:t xml:space="preserve">jongvolwassenen is verboden. De Ksa treedt hard op bij </w:t>
      </w:r>
      <w:r w:rsidR="004863CC">
        <w:rPr>
          <w:rFonts w:eastAsiaTheme="minorHAnsi" w:cstheme="minorBidi"/>
          <w:color w:val="auto"/>
          <w:kern w:val="2"/>
          <w:lang w:eastAsia="en-US"/>
          <w14:ligatures w14:val="standardContextual"/>
        </w:rPr>
        <w:t xml:space="preserve">dit soort </w:t>
      </w:r>
      <w:r w:rsidRPr="00E131A1">
        <w:rPr>
          <w:rFonts w:eastAsiaTheme="minorHAnsi" w:cstheme="minorBidi"/>
          <w:color w:val="auto"/>
          <w:kern w:val="2"/>
          <w:lang w:eastAsia="en-US"/>
          <w14:ligatures w14:val="standardContextual"/>
        </w:rPr>
        <w:t xml:space="preserve">overtredingen en heeft meermaals boetes opgelegd voor het actief benaderen van </w:t>
      </w:r>
      <w:r w:rsidR="004E0ECC">
        <w:rPr>
          <w:rFonts w:eastAsiaTheme="minorHAnsi" w:cstheme="minorBidi"/>
          <w:color w:val="auto"/>
          <w:kern w:val="2"/>
          <w:lang w:eastAsia="en-US"/>
          <w14:ligatures w14:val="standardContextual"/>
        </w:rPr>
        <w:t xml:space="preserve">minderjarigen en </w:t>
      </w:r>
      <w:r w:rsidRPr="00E131A1">
        <w:rPr>
          <w:rFonts w:eastAsiaTheme="minorHAnsi" w:cstheme="minorBidi"/>
          <w:color w:val="auto"/>
          <w:kern w:val="2"/>
          <w:lang w:eastAsia="en-US"/>
          <w14:ligatures w14:val="standardContextual"/>
        </w:rPr>
        <w:t>jongvolwassenen.</w:t>
      </w:r>
    </w:p>
    <w:p w:rsidR="000B5C48" w:rsidP="00451F28" w:rsidRDefault="00E131A1" w14:paraId="0A08271D" w14:textId="27EEFC8F">
      <w:pPr>
        <w:autoSpaceDN/>
        <w:spacing w:line="276" w:lineRule="auto"/>
        <w:textAlignment w:val="auto"/>
        <w:rPr>
          <w:rFonts w:eastAsiaTheme="minorHAnsi" w:cstheme="minorBidi"/>
          <w:color w:val="auto"/>
          <w:kern w:val="2"/>
          <w:lang w:eastAsia="en-US"/>
          <w14:ligatures w14:val="standardContextual"/>
        </w:rPr>
      </w:pPr>
      <w:r w:rsidRPr="00E131A1">
        <w:rPr>
          <w:rFonts w:eastAsiaTheme="minorHAnsi" w:cstheme="minorBidi"/>
          <w:color w:val="auto"/>
          <w:kern w:val="2"/>
          <w:lang w:eastAsia="en-US"/>
          <w14:ligatures w14:val="standardContextual"/>
        </w:rPr>
        <w:t xml:space="preserve"> </w:t>
      </w:r>
      <w:bookmarkStart w:name="_Hlk172560639" w:id="4"/>
    </w:p>
    <w:p w:rsidR="00E131A1" w:rsidP="008C10DD" w:rsidRDefault="00E131A1" w14:paraId="4F49520A" w14:textId="464ECC59">
      <w:pPr>
        <w:autoSpaceDN/>
        <w:spacing w:line="276" w:lineRule="auto"/>
        <w:textAlignment w:val="auto"/>
        <w:rPr>
          <w:rFonts w:eastAsiaTheme="minorHAnsi" w:cstheme="minorBidi"/>
          <w:b/>
          <w:bCs/>
          <w:color w:val="auto"/>
          <w:kern w:val="2"/>
          <w:lang w:eastAsia="en-US"/>
          <w14:ligatures w14:val="standardContextual"/>
        </w:rPr>
      </w:pPr>
      <w:r w:rsidRPr="0053116C">
        <w:rPr>
          <w:rFonts w:eastAsiaTheme="minorHAnsi" w:cstheme="minorBidi"/>
          <w:b/>
          <w:bCs/>
          <w:color w:val="auto"/>
          <w:kern w:val="2"/>
          <w:lang w:eastAsia="en-US"/>
          <w14:ligatures w14:val="standardContextual"/>
        </w:rPr>
        <w:t>Vraag 9</w:t>
      </w:r>
      <w:r w:rsidR="00725071">
        <w:rPr>
          <w:rFonts w:eastAsiaTheme="minorHAnsi" w:cstheme="minorBidi"/>
          <w:color w:val="auto"/>
          <w:kern w:val="2"/>
          <w:lang w:eastAsia="en-US"/>
          <w14:ligatures w14:val="standardContextual"/>
        </w:rPr>
        <w:br/>
      </w:r>
      <w:r w:rsidRPr="0053116C">
        <w:rPr>
          <w:rFonts w:eastAsiaTheme="minorHAnsi" w:cstheme="minorBidi"/>
          <w:b/>
          <w:bCs/>
          <w:color w:val="auto"/>
          <w:kern w:val="2"/>
          <w:lang w:eastAsia="en-US"/>
          <w14:ligatures w14:val="standardContextual"/>
        </w:rPr>
        <w:t>Wat is uw reflectie op het alarmerende bericht van onder andere verslavingszorginstelling Novadic-Kentron en de zorgen van Trimbos dat het aantal jongeren met gokverslavingen is toegenomen sinds de legalisering?</w:t>
      </w:r>
    </w:p>
    <w:p w:rsidRPr="0053116C" w:rsidR="008C10DD" w:rsidP="00451F28" w:rsidRDefault="008C10DD" w14:paraId="4D12C155" w14:textId="77777777">
      <w:pPr>
        <w:autoSpaceDN/>
        <w:spacing w:line="276" w:lineRule="auto"/>
        <w:textAlignment w:val="auto"/>
        <w:rPr>
          <w:rFonts w:eastAsiaTheme="minorHAnsi" w:cstheme="minorBidi"/>
          <w:b/>
          <w:bCs/>
          <w:color w:val="auto"/>
          <w:kern w:val="2"/>
          <w:lang w:eastAsia="en-US"/>
          <w14:ligatures w14:val="standardContextual"/>
        </w:rPr>
      </w:pPr>
    </w:p>
    <w:p w:rsidRPr="00E64592" w:rsidR="00E131A1" w:rsidP="008C10DD" w:rsidRDefault="00E131A1" w14:paraId="30836237" w14:textId="4FD56D45">
      <w:pPr>
        <w:autoSpaceDN/>
        <w:spacing w:line="276" w:lineRule="auto"/>
        <w:textAlignment w:val="auto"/>
        <w:rPr>
          <w:rFonts w:eastAsiaTheme="minorHAnsi" w:cstheme="minorBidi"/>
          <w:color w:val="auto"/>
          <w:kern w:val="2"/>
          <w:lang w:eastAsia="en-US"/>
          <w14:ligatures w14:val="standardContextual"/>
        </w:rPr>
      </w:pPr>
      <w:r w:rsidRPr="0053116C">
        <w:rPr>
          <w:rFonts w:eastAsiaTheme="minorHAnsi" w:cstheme="minorBidi"/>
          <w:b/>
          <w:bCs/>
          <w:color w:val="auto"/>
          <w:kern w:val="2"/>
          <w:lang w:eastAsia="en-US"/>
          <w14:ligatures w14:val="standardContextual"/>
        </w:rPr>
        <w:t xml:space="preserve">Antwoord </w:t>
      </w:r>
      <w:r w:rsidRPr="0053116C" w:rsidR="00725071">
        <w:rPr>
          <w:rFonts w:eastAsiaTheme="minorHAnsi" w:cstheme="minorBidi"/>
          <w:b/>
          <w:bCs/>
          <w:color w:val="auto"/>
          <w:kern w:val="2"/>
          <w:lang w:eastAsia="en-US"/>
          <w14:ligatures w14:val="standardContextual"/>
        </w:rPr>
        <w:t xml:space="preserve">op vraag </w:t>
      </w:r>
      <w:r w:rsidRPr="0053116C">
        <w:rPr>
          <w:rFonts w:eastAsiaTheme="minorHAnsi" w:cstheme="minorBidi"/>
          <w:b/>
          <w:bCs/>
          <w:color w:val="auto"/>
          <w:kern w:val="2"/>
          <w:lang w:eastAsia="en-US"/>
          <w14:ligatures w14:val="standardContextual"/>
        </w:rPr>
        <w:t>9</w:t>
      </w:r>
      <w:r w:rsidR="00725071">
        <w:rPr>
          <w:rFonts w:eastAsiaTheme="minorHAnsi" w:cstheme="minorBidi"/>
          <w:color w:val="auto"/>
          <w:kern w:val="2"/>
          <w:lang w:eastAsia="en-US"/>
          <w14:ligatures w14:val="standardContextual"/>
        </w:rPr>
        <w:br/>
      </w:r>
      <w:bookmarkEnd w:id="4"/>
      <w:r w:rsidR="004863CC">
        <w:rPr>
          <w:rFonts w:eastAsiaTheme="minorHAnsi" w:cstheme="minorBidi"/>
          <w:color w:val="auto"/>
          <w:kern w:val="2"/>
          <w:lang w:eastAsia="en-US"/>
          <w14:ligatures w14:val="standardContextual"/>
        </w:rPr>
        <w:t xml:space="preserve">Deze signalen vind ik </w:t>
      </w:r>
      <w:r w:rsidR="004E0ECC">
        <w:rPr>
          <w:rFonts w:eastAsiaTheme="minorHAnsi" w:cstheme="minorBidi"/>
          <w:color w:val="auto"/>
          <w:kern w:val="2"/>
          <w:lang w:eastAsia="en-US"/>
          <w14:ligatures w14:val="standardContextual"/>
        </w:rPr>
        <w:t xml:space="preserve">zeer </w:t>
      </w:r>
      <w:r w:rsidR="004863CC">
        <w:rPr>
          <w:rFonts w:eastAsiaTheme="minorHAnsi" w:cstheme="minorBidi"/>
          <w:color w:val="auto"/>
          <w:kern w:val="2"/>
          <w:lang w:eastAsia="en-US"/>
          <w14:ligatures w14:val="standardContextual"/>
        </w:rPr>
        <w:t xml:space="preserve">zorgelijk. </w:t>
      </w:r>
      <w:r w:rsidR="006E586A">
        <w:rPr>
          <w:rFonts w:eastAsiaTheme="minorHAnsi" w:cstheme="minorBidi"/>
          <w:color w:val="auto"/>
          <w:kern w:val="2"/>
          <w:lang w:eastAsia="en-US"/>
          <w14:ligatures w14:val="standardContextual"/>
        </w:rPr>
        <w:t>Daarbij ga ik uit van de cijfers die</w:t>
      </w:r>
      <w:r w:rsidR="00553BFF">
        <w:rPr>
          <w:rFonts w:eastAsiaTheme="minorHAnsi" w:cstheme="minorBidi"/>
          <w:color w:val="auto"/>
          <w:kern w:val="2"/>
          <w:lang w:eastAsia="en-US"/>
          <w14:ligatures w14:val="standardContextual"/>
        </w:rPr>
        <w:t xml:space="preserve"> in juli van dit jaar</w:t>
      </w:r>
      <w:r w:rsidR="006E586A">
        <w:rPr>
          <w:rFonts w:eastAsiaTheme="minorHAnsi" w:cstheme="minorBidi"/>
          <w:color w:val="auto"/>
          <w:kern w:val="2"/>
          <w:lang w:eastAsia="en-US"/>
          <w14:ligatures w14:val="standardContextual"/>
        </w:rPr>
        <w:t xml:space="preserve"> gepubliceerd zijn </w:t>
      </w:r>
      <w:r w:rsidR="00553BFF">
        <w:rPr>
          <w:rFonts w:eastAsiaTheme="minorHAnsi" w:cstheme="minorBidi"/>
          <w:color w:val="auto"/>
          <w:kern w:val="2"/>
          <w:lang w:eastAsia="en-US"/>
          <w14:ligatures w14:val="standardContextual"/>
        </w:rPr>
        <w:t>in het rapport van het Landelijk Alcohol en Drugs Informatie Systeem (LADIS) ‘Kerncijfers van de Verslavingszorg 2018-2023’.</w:t>
      </w:r>
      <w:r w:rsidR="00553BFF">
        <w:rPr>
          <w:rStyle w:val="Voetnootmarkering"/>
          <w:rFonts w:eastAsiaTheme="minorHAnsi" w:cstheme="minorBidi"/>
          <w:color w:val="auto"/>
          <w:kern w:val="2"/>
          <w:lang w:eastAsia="en-US"/>
          <w14:ligatures w14:val="standardContextual"/>
        </w:rPr>
        <w:footnoteReference w:id="10"/>
      </w:r>
      <w:r w:rsidR="00553BFF">
        <w:rPr>
          <w:rFonts w:eastAsiaTheme="minorHAnsi" w:cstheme="minorBidi"/>
          <w:color w:val="auto"/>
          <w:kern w:val="2"/>
          <w:lang w:eastAsia="en-US"/>
          <w14:ligatures w14:val="standardContextual"/>
        </w:rPr>
        <w:t xml:space="preserve"> </w:t>
      </w:r>
      <w:r w:rsidR="0061727C">
        <w:rPr>
          <w:rFonts w:eastAsiaTheme="minorHAnsi" w:cstheme="minorBidi"/>
          <w:color w:val="auto"/>
          <w:kern w:val="2"/>
          <w:lang w:eastAsia="en-US"/>
          <w14:ligatures w14:val="standardContextual"/>
        </w:rPr>
        <w:t xml:space="preserve">Uit deze cijfers blijkt dat het aantal personen in de verslavingszorg met </w:t>
      </w:r>
      <w:r w:rsidR="00CA76CA">
        <w:rPr>
          <w:rFonts w:eastAsiaTheme="minorHAnsi" w:cstheme="minorBidi"/>
          <w:color w:val="auto"/>
          <w:kern w:val="2"/>
          <w:lang w:eastAsia="en-US"/>
          <w14:ligatures w14:val="standardContextual"/>
        </w:rPr>
        <w:t xml:space="preserve">gokken </w:t>
      </w:r>
      <w:r w:rsidR="0061727C">
        <w:rPr>
          <w:rFonts w:eastAsiaTheme="minorHAnsi" w:cstheme="minorBidi"/>
          <w:color w:val="auto"/>
          <w:kern w:val="2"/>
          <w:lang w:eastAsia="en-US"/>
          <w14:ligatures w14:val="standardContextual"/>
        </w:rPr>
        <w:t xml:space="preserve">als </w:t>
      </w:r>
      <w:r w:rsidRPr="00E64592" w:rsidR="0061727C">
        <w:rPr>
          <w:rFonts w:eastAsiaTheme="minorHAnsi" w:cstheme="minorBidi"/>
          <w:color w:val="auto"/>
          <w:kern w:val="2"/>
          <w:lang w:eastAsia="en-US"/>
          <w14:ligatures w14:val="standardContextual"/>
        </w:rPr>
        <w:t>primaire problematiek is toegenomen met 15,3%, bij de instellingen die ook in voorgaande jaren cijfers aanleverden, ten opzichte van 2022.</w:t>
      </w:r>
      <w:r w:rsidRPr="00E64592" w:rsidR="00C97046">
        <w:rPr>
          <w:rFonts w:eastAsiaTheme="minorHAnsi" w:cstheme="minorBidi"/>
          <w:color w:val="auto"/>
          <w:kern w:val="2"/>
          <w:lang w:eastAsia="en-US"/>
          <w14:ligatures w14:val="standardContextual"/>
        </w:rPr>
        <w:t xml:space="preserve"> Volgens dezelfde cijfers is het aandeel spelers </w:t>
      </w:r>
      <w:r w:rsidRPr="00E64592" w:rsidR="0055604B">
        <w:rPr>
          <w:rFonts w:eastAsiaTheme="minorHAnsi" w:cstheme="minorBidi"/>
          <w:color w:val="auto"/>
          <w:kern w:val="2"/>
          <w:lang w:eastAsia="en-US"/>
          <w14:ligatures w14:val="standardContextual"/>
        </w:rPr>
        <w:t xml:space="preserve">onder de 25 jaar in deze verslavingszorg </w:t>
      </w:r>
      <w:r w:rsidRPr="00E64592" w:rsidR="00ED5ACE">
        <w:rPr>
          <w:rFonts w:eastAsiaTheme="minorHAnsi" w:cstheme="minorBidi"/>
          <w:color w:val="auto"/>
          <w:kern w:val="2"/>
          <w:lang w:eastAsia="en-US"/>
          <w14:ligatures w14:val="standardContextual"/>
        </w:rPr>
        <w:t xml:space="preserve">circa </w:t>
      </w:r>
      <w:r w:rsidRPr="00E64592" w:rsidR="00660C6D">
        <w:rPr>
          <w:rFonts w:eastAsiaTheme="minorHAnsi" w:cstheme="minorBidi"/>
          <w:color w:val="auto"/>
          <w:kern w:val="2"/>
          <w:lang w:eastAsia="en-US"/>
          <w14:ligatures w14:val="standardContextual"/>
        </w:rPr>
        <w:t>17</w:t>
      </w:r>
      <w:r w:rsidRPr="00E64592" w:rsidR="00C97046">
        <w:rPr>
          <w:rFonts w:eastAsiaTheme="minorHAnsi" w:cstheme="minorBidi"/>
          <w:color w:val="auto"/>
          <w:kern w:val="2"/>
          <w:lang w:eastAsia="en-US"/>
          <w14:ligatures w14:val="standardContextual"/>
        </w:rPr>
        <w:t>%.</w:t>
      </w:r>
      <w:r w:rsidRPr="00E64592" w:rsidR="00854DC0">
        <w:rPr>
          <w:rFonts w:eastAsiaTheme="minorHAnsi" w:cstheme="minorBidi"/>
          <w:color w:val="auto"/>
          <w:kern w:val="2"/>
          <w:lang w:eastAsia="en-US"/>
          <w14:ligatures w14:val="standardContextual"/>
        </w:rPr>
        <w:t xml:space="preserve"> </w:t>
      </w:r>
      <w:r w:rsidRPr="00E64592" w:rsidR="00227A59">
        <w:rPr>
          <w:rFonts w:eastAsiaTheme="minorHAnsi" w:cstheme="minorBidi"/>
          <w:color w:val="auto"/>
          <w:kern w:val="2"/>
          <w:lang w:eastAsia="en-US"/>
          <w14:ligatures w14:val="standardContextual"/>
        </w:rPr>
        <w:t>Mijn beleid is erop gericht</w:t>
      </w:r>
      <w:r w:rsidRPr="00E64592">
        <w:rPr>
          <w:rFonts w:eastAsiaTheme="minorHAnsi" w:cstheme="minorBidi"/>
          <w:color w:val="auto"/>
          <w:kern w:val="2"/>
          <w:lang w:eastAsia="en-US"/>
          <w14:ligatures w14:val="standardContextual"/>
        </w:rPr>
        <w:t xml:space="preserve"> om </w:t>
      </w:r>
      <w:r w:rsidRPr="00E64592" w:rsidR="00227A59">
        <w:rPr>
          <w:rFonts w:eastAsiaTheme="minorHAnsi" w:cstheme="minorBidi"/>
          <w:color w:val="auto"/>
          <w:kern w:val="2"/>
          <w:lang w:eastAsia="en-US"/>
          <w14:ligatures w14:val="standardContextual"/>
        </w:rPr>
        <w:t xml:space="preserve">risicovol en problematisch speelgedrag en </w:t>
      </w:r>
      <w:r w:rsidRPr="00E64592" w:rsidR="000B5C48">
        <w:rPr>
          <w:rFonts w:eastAsiaTheme="minorHAnsi" w:cstheme="minorBidi"/>
          <w:color w:val="auto"/>
          <w:kern w:val="2"/>
          <w:lang w:eastAsia="en-US"/>
          <w14:ligatures w14:val="standardContextual"/>
        </w:rPr>
        <w:t>gokverslaving</w:t>
      </w:r>
      <w:r w:rsidRPr="00E64592">
        <w:rPr>
          <w:rFonts w:eastAsiaTheme="minorHAnsi" w:cstheme="minorBidi"/>
          <w:color w:val="auto"/>
          <w:kern w:val="2"/>
          <w:lang w:eastAsia="en-US"/>
          <w14:ligatures w14:val="standardContextual"/>
        </w:rPr>
        <w:t xml:space="preserve"> zoveel mogelijk te voorkomen</w:t>
      </w:r>
      <w:r w:rsidRPr="00E64592" w:rsidR="00227A59">
        <w:rPr>
          <w:rFonts w:eastAsiaTheme="minorHAnsi" w:cstheme="minorBidi"/>
          <w:color w:val="auto"/>
          <w:kern w:val="2"/>
          <w:lang w:eastAsia="en-US"/>
          <w14:ligatures w14:val="standardContextual"/>
        </w:rPr>
        <w:t xml:space="preserve">. </w:t>
      </w:r>
      <w:r w:rsidRPr="00E64592" w:rsidR="000B5C48">
        <w:rPr>
          <w:rFonts w:eastAsiaTheme="minorHAnsi" w:cstheme="minorBidi"/>
          <w:color w:val="auto"/>
          <w:kern w:val="2"/>
          <w:lang w:eastAsia="en-US"/>
          <w14:ligatures w14:val="standardContextual"/>
        </w:rPr>
        <w:t xml:space="preserve">Zoals </w:t>
      </w:r>
      <w:r w:rsidRPr="00E64592" w:rsidR="004863CC">
        <w:rPr>
          <w:rFonts w:eastAsiaTheme="minorHAnsi" w:cstheme="minorBidi"/>
          <w:color w:val="auto"/>
          <w:kern w:val="2"/>
          <w:lang w:eastAsia="en-US"/>
          <w14:ligatures w14:val="standardContextual"/>
        </w:rPr>
        <w:t>in mijn antwoord op vra</w:t>
      </w:r>
      <w:r w:rsidRPr="00E64592" w:rsidR="00AF2170">
        <w:rPr>
          <w:rFonts w:eastAsiaTheme="minorHAnsi" w:cstheme="minorBidi"/>
          <w:color w:val="auto"/>
          <w:kern w:val="2"/>
          <w:lang w:eastAsia="en-US"/>
          <w14:ligatures w14:val="standardContextual"/>
        </w:rPr>
        <w:t>a</w:t>
      </w:r>
      <w:r w:rsidRPr="00E64592" w:rsidR="004863CC">
        <w:rPr>
          <w:rFonts w:eastAsiaTheme="minorHAnsi" w:cstheme="minorBidi"/>
          <w:color w:val="auto"/>
          <w:kern w:val="2"/>
          <w:lang w:eastAsia="en-US"/>
          <w14:ligatures w14:val="standardContextual"/>
        </w:rPr>
        <w:t xml:space="preserve">g </w:t>
      </w:r>
      <w:r w:rsidRPr="00E64592" w:rsidR="0053116C">
        <w:rPr>
          <w:rFonts w:eastAsiaTheme="minorHAnsi" w:cstheme="minorBidi"/>
          <w:color w:val="auto"/>
          <w:kern w:val="2"/>
          <w:lang w:eastAsia="en-US"/>
          <w14:ligatures w14:val="standardContextual"/>
        </w:rPr>
        <w:t>zes</w:t>
      </w:r>
      <w:r w:rsidRPr="00E64592" w:rsidR="00227A59">
        <w:rPr>
          <w:rFonts w:eastAsiaTheme="minorHAnsi" w:cstheme="minorBidi"/>
          <w:color w:val="auto"/>
          <w:kern w:val="2"/>
          <w:lang w:eastAsia="en-US"/>
          <w14:ligatures w14:val="standardContextual"/>
        </w:rPr>
        <w:t xml:space="preserve"> aangegeven</w:t>
      </w:r>
      <w:r w:rsidRPr="00E64592" w:rsidR="004863CC">
        <w:rPr>
          <w:rFonts w:eastAsiaTheme="minorHAnsi" w:cstheme="minorBidi"/>
          <w:color w:val="auto"/>
          <w:kern w:val="2"/>
          <w:lang w:eastAsia="en-US"/>
          <w14:ligatures w14:val="standardContextual"/>
        </w:rPr>
        <w:t>,</w:t>
      </w:r>
      <w:r w:rsidRPr="00E64592" w:rsidR="000B5C48">
        <w:rPr>
          <w:rFonts w:eastAsiaTheme="minorHAnsi" w:cstheme="minorBidi"/>
          <w:color w:val="auto"/>
          <w:kern w:val="2"/>
          <w:lang w:eastAsia="en-US"/>
          <w14:ligatures w14:val="standardContextual"/>
        </w:rPr>
        <w:t xml:space="preserve"> </w:t>
      </w:r>
      <w:r w:rsidRPr="00E64592">
        <w:rPr>
          <w:rFonts w:eastAsiaTheme="minorHAnsi" w:cstheme="minorBidi"/>
          <w:color w:val="auto"/>
          <w:kern w:val="2"/>
          <w:lang w:eastAsia="en-US"/>
          <w14:ligatures w14:val="standardContextual"/>
        </w:rPr>
        <w:t xml:space="preserve">moeten groepen die kwetsbaar zijn voor problemen door </w:t>
      </w:r>
      <w:r w:rsidRPr="00E64592" w:rsidR="004E0ECC">
        <w:rPr>
          <w:rFonts w:eastAsiaTheme="minorHAnsi" w:cstheme="minorBidi"/>
          <w:color w:val="auto"/>
          <w:kern w:val="2"/>
          <w:lang w:eastAsia="en-US"/>
          <w14:ligatures w14:val="standardContextual"/>
        </w:rPr>
        <w:t xml:space="preserve">(online) kansspelen </w:t>
      </w:r>
      <w:r w:rsidRPr="00E64592" w:rsidR="00ED5ACE">
        <w:rPr>
          <w:rFonts w:eastAsiaTheme="minorHAnsi" w:cstheme="minorBidi"/>
          <w:color w:val="auto"/>
          <w:kern w:val="2"/>
          <w:lang w:eastAsia="en-US"/>
          <w14:ligatures w14:val="standardContextual"/>
        </w:rPr>
        <w:t xml:space="preserve">extra </w:t>
      </w:r>
      <w:r w:rsidRPr="00E64592">
        <w:rPr>
          <w:rFonts w:eastAsiaTheme="minorHAnsi" w:cstheme="minorBidi"/>
          <w:color w:val="auto"/>
          <w:kern w:val="2"/>
          <w:lang w:eastAsia="en-US"/>
          <w14:ligatures w14:val="standardContextual"/>
        </w:rPr>
        <w:t xml:space="preserve">beschermd worden tegen de risico’s. </w:t>
      </w:r>
    </w:p>
    <w:p w:rsidRPr="00E64592" w:rsidR="008C10DD" w:rsidP="00451F28" w:rsidRDefault="008C10DD" w14:paraId="6F0743D4" w14:textId="77777777">
      <w:pPr>
        <w:autoSpaceDN/>
        <w:spacing w:line="276" w:lineRule="auto"/>
        <w:textAlignment w:val="auto"/>
        <w:rPr>
          <w:rFonts w:eastAsiaTheme="minorHAnsi" w:cstheme="minorBidi"/>
          <w:color w:val="auto"/>
          <w:kern w:val="2"/>
          <w:lang w:eastAsia="en-US"/>
          <w14:ligatures w14:val="standardContextual"/>
        </w:rPr>
      </w:pPr>
    </w:p>
    <w:p w:rsidRPr="00E64592" w:rsidR="00E131A1" w:rsidP="008C10DD" w:rsidRDefault="00E131A1" w14:paraId="259CB624" w14:textId="6B7E0952">
      <w:pPr>
        <w:autoSpaceDN/>
        <w:spacing w:line="276" w:lineRule="auto"/>
        <w:textAlignment w:val="auto"/>
        <w:rPr>
          <w:rFonts w:eastAsiaTheme="minorHAnsi" w:cstheme="minorBidi"/>
          <w:b/>
          <w:bCs/>
          <w:color w:val="auto"/>
          <w:kern w:val="2"/>
          <w:lang w:eastAsia="en-US"/>
          <w14:ligatures w14:val="standardContextual"/>
        </w:rPr>
      </w:pPr>
      <w:r w:rsidRPr="00E64592">
        <w:rPr>
          <w:rFonts w:eastAsiaTheme="minorHAnsi" w:cstheme="minorBidi"/>
          <w:b/>
          <w:bCs/>
          <w:color w:val="auto"/>
          <w:kern w:val="2"/>
          <w:lang w:eastAsia="en-US"/>
          <w14:ligatures w14:val="standardContextual"/>
        </w:rPr>
        <w:t xml:space="preserve">Vraag 10 </w:t>
      </w:r>
      <w:r w:rsidRPr="00E64592" w:rsidR="00725071">
        <w:rPr>
          <w:rFonts w:eastAsiaTheme="minorHAnsi" w:cstheme="minorBidi"/>
          <w:b/>
          <w:bCs/>
          <w:color w:val="auto"/>
          <w:kern w:val="2"/>
          <w:lang w:eastAsia="en-US"/>
          <w14:ligatures w14:val="standardContextual"/>
        </w:rPr>
        <w:br/>
      </w:r>
      <w:r w:rsidRPr="00E64592">
        <w:rPr>
          <w:rFonts w:eastAsiaTheme="minorHAnsi" w:cstheme="minorBidi"/>
          <w:b/>
          <w:bCs/>
          <w:color w:val="auto"/>
          <w:kern w:val="2"/>
          <w:lang w:eastAsia="en-US"/>
          <w14:ligatures w14:val="standardContextual"/>
        </w:rPr>
        <w:t>Bent u het eens met de uitspraken van het Trimbos instituut dat deze toename aan verslavingen niet alleen effect hebben op het mentaal welzijn maar ook zorgen voor een toename van de armoede?</w:t>
      </w:r>
    </w:p>
    <w:p w:rsidRPr="00E64592" w:rsidR="008C10DD" w:rsidP="00451F28" w:rsidRDefault="008C10DD" w14:paraId="6E98FACA" w14:textId="77777777">
      <w:pPr>
        <w:autoSpaceDN/>
        <w:spacing w:line="276" w:lineRule="auto"/>
        <w:textAlignment w:val="auto"/>
        <w:rPr>
          <w:rFonts w:eastAsiaTheme="minorHAnsi" w:cstheme="minorBidi"/>
          <w:b/>
          <w:bCs/>
          <w:color w:val="auto"/>
          <w:kern w:val="2"/>
          <w:lang w:eastAsia="en-US"/>
          <w14:ligatures w14:val="standardContextual"/>
        </w:rPr>
      </w:pPr>
    </w:p>
    <w:p w:rsidRPr="00E64592" w:rsidR="00E131A1" w:rsidP="0053116C" w:rsidRDefault="00E131A1" w14:paraId="67E166D1" w14:textId="72892670">
      <w:pPr>
        <w:autoSpaceDN/>
        <w:spacing w:after="160" w:line="276" w:lineRule="auto"/>
        <w:textAlignment w:val="auto"/>
        <w:rPr>
          <w:rFonts w:eastAsiaTheme="minorHAnsi" w:cstheme="minorBidi"/>
          <w:color w:val="auto"/>
          <w:kern w:val="2"/>
          <w:lang w:eastAsia="en-US"/>
          <w14:ligatures w14:val="standardContextual"/>
        </w:rPr>
      </w:pPr>
      <w:r w:rsidRPr="00E64592">
        <w:rPr>
          <w:rFonts w:eastAsiaTheme="minorHAnsi" w:cstheme="minorBidi"/>
          <w:b/>
          <w:bCs/>
          <w:color w:val="auto"/>
          <w:kern w:val="2"/>
          <w:lang w:eastAsia="en-US"/>
          <w14:ligatures w14:val="standardContextual"/>
        </w:rPr>
        <w:t xml:space="preserve">Antwoord </w:t>
      </w:r>
      <w:r w:rsidRPr="00E64592" w:rsidR="00DC3F1E">
        <w:rPr>
          <w:rFonts w:eastAsiaTheme="minorHAnsi" w:cstheme="minorBidi"/>
          <w:b/>
          <w:bCs/>
          <w:color w:val="auto"/>
          <w:kern w:val="2"/>
          <w:lang w:eastAsia="en-US"/>
          <w14:ligatures w14:val="standardContextual"/>
        </w:rPr>
        <w:t xml:space="preserve">op vraag </w:t>
      </w:r>
      <w:r w:rsidRPr="00E64592">
        <w:rPr>
          <w:rFonts w:eastAsiaTheme="minorHAnsi" w:cstheme="minorBidi"/>
          <w:b/>
          <w:bCs/>
          <w:color w:val="auto"/>
          <w:kern w:val="2"/>
          <w:lang w:eastAsia="en-US"/>
          <w14:ligatures w14:val="standardContextual"/>
        </w:rPr>
        <w:t>10</w:t>
      </w:r>
      <w:r w:rsidRPr="00E64592" w:rsidR="00DC3F1E">
        <w:rPr>
          <w:rFonts w:eastAsiaTheme="minorHAnsi" w:cstheme="minorBidi"/>
          <w:b/>
          <w:bCs/>
          <w:color w:val="auto"/>
          <w:kern w:val="2"/>
          <w:lang w:eastAsia="en-US"/>
          <w14:ligatures w14:val="standardContextual"/>
        </w:rPr>
        <w:br/>
      </w:r>
      <w:r w:rsidRPr="00E64592" w:rsidR="004863CC">
        <w:rPr>
          <w:rFonts w:eastAsiaTheme="minorHAnsi" w:cstheme="minorBidi"/>
          <w:color w:val="auto"/>
          <w:kern w:val="2"/>
          <w:lang w:eastAsia="en-US"/>
          <w14:ligatures w14:val="standardContextual"/>
        </w:rPr>
        <w:t xml:space="preserve">In hoeverre verslaving (aan kansspelen) leidt tot een toename van armoede is mij niet bekend en dit verband is ook niet zonder meer te leggen. Problematisch gokken kan wel leiden tot financiële problemen. </w:t>
      </w:r>
      <w:r w:rsidRPr="00E64592">
        <w:rPr>
          <w:rFonts w:eastAsiaTheme="minorHAnsi" w:cstheme="minorBidi"/>
          <w:color w:val="auto"/>
          <w:kern w:val="2"/>
          <w:lang w:eastAsia="en-US"/>
          <w14:ligatures w14:val="standardContextual"/>
        </w:rPr>
        <w:t>Het is zorgelijk wanneer gokproblematiek samengaat met of leidt tot financiële problemen of schuldenproblematiek. Ik vind het belangrijk dat hier aandacht voor is</w:t>
      </w:r>
      <w:r w:rsidRPr="00E64592" w:rsidR="00307DF6">
        <w:rPr>
          <w:rFonts w:eastAsiaTheme="minorHAnsi" w:cstheme="minorBidi"/>
          <w:color w:val="auto"/>
          <w:kern w:val="2"/>
          <w:lang w:eastAsia="en-US"/>
          <w14:ligatures w14:val="standardContextual"/>
        </w:rPr>
        <w:t>.</w:t>
      </w:r>
      <w:r w:rsidRPr="00E64592">
        <w:rPr>
          <w:rFonts w:eastAsiaTheme="minorHAnsi" w:cstheme="minorBidi"/>
          <w:color w:val="auto"/>
          <w:kern w:val="2"/>
          <w:lang w:eastAsia="en-US"/>
          <w14:ligatures w14:val="standardContextual"/>
        </w:rPr>
        <w:t xml:space="preserve"> </w:t>
      </w:r>
      <w:r w:rsidRPr="00E64592" w:rsidR="00307DF6">
        <w:rPr>
          <w:rFonts w:eastAsiaTheme="minorHAnsi" w:cstheme="minorBidi"/>
          <w:color w:val="auto"/>
          <w:kern w:val="2"/>
          <w:lang w:eastAsia="en-US"/>
          <w14:ligatures w14:val="standardContextual"/>
        </w:rPr>
        <w:t>I</w:t>
      </w:r>
      <w:r w:rsidRPr="00E64592">
        <w:rPr>
          <w:rFonts w:eastAsiaTheme="minorHAnsi" w:cstheme="minorBidi"/>
          <w:color w:val="auto"/>
          <w:kern w:val="2"/>
          <w:lang w:eastAsia="en-US"/>
          <w14:ligatures w14:val="standardContextual"/>
        </w:rPr>
        <w:t xml:space="preserve">n het verslavingspreventiebeleid </w:t>
      </w:r>
      <w:r w:rsidRPr="00E64592" w:rsidR="004E0ECC">
        <w:rPr>
          <w:rFonts w:eastAsiaTheme="minorHAnsi" w:cstheme="minorBidi"/>
          <w:color w:val="auto"/>
          <w:kern w:val="2"/>
          <w:lang w:eastAsia="en-US"/>
          <w14:ligatures w14:val="standardContextual"/>
        </w:rPr>
        <w:t xml:space="preserve">met betrekking tot kansspelen </w:t>
      </w:r>
      <w:r w:rsidRPr="00E64592">
        <w:rPr>
          <w:rFonts w:eastAsiaTheme="minorHAnsi" w:cstheme="minorBidi"/>
          <w:color w:val="auto"/>
          <w:kern w:val="2"/>
          <w:lang w:eastAsia="en-US"/>
          <w14:ligatures w14:val="standardContextual"/>
        </w:rPr>
        <w:t xml:space="preserve">richt ik mij daarom </w:t>
      </w:r>
      <w:r w:rsidRPr="00E64592" w:rsidR="004863CC">
        <w:rPr>
          <w:rFonts w:eastAsiaTheme="minorHAnsi" w:cstheme="minorBidi"/>
          <w:color w:val="auto"/>
          <w:kern w:val="2"/>
          <w:lang w:eastAsia="en-US"/>
          <w14:ligatures w14:val="standardContextual"/>
        </w:rPr>
        <w:t xml:space="preserve">niet alleen op het voorkomen van verslaving, maar </w:t>
      </w:r>
      <w:r w:rsidRPr="00E64592">
        <w:rPr>
          <w:rFonts w:eastAsiaTheme="minorHAnsi" w:cstheme="minorBidi"/>
          <w:color w:val="auto"/>
          <w:kern w:val="2"/>
          <w:lang w:eastAsia="en-US"/>
          <w14:ligatures w14:val="standardContextual"/>
        </w:rPr>
        <w:t>ook op het extra beschermen van kwetsbare groepen</w:t>
      </w:r>
      <w:r w:rsidRPr="00E64592" w:rsidR="004863CC">
        <w:rPr>
          <w:rFonts w:eastAsiaTheme="minorHAnsi" w:cstheme="minorBidi"/>
          <w:color w:val="auto"/>
          <w:kern w:val="2"/>
          <w:lang w:eastAsia="en-US"/>
          <w14:ligatures w14:val="standardContextual"/>
        </w:rPr>
        <w:t xml:space="preserve"> met andere problematiek</w:t>
      </w:r>
      <w:r w:rsidRPr="00E64592">
        <w:rPr>
          <w:rFonts w:eastAsiaTheme="minorHAnsi" w:cstheme="minorBidi"/>
          <w:color w:val="auto"/>
          <w:kern w:val="2"/>
          <w:lang w:eastAsia="en-US"/>
          <w14:ligatures w14:val="standardContextual"/>
        </w:rPr>
        <w:t>, zoals mensen met schuldenproblematiek. Een voorbeeld hiervan is de recent ontwikkelde gids van Geldfit (onderdeel van de Nederlandse Schuldhulproute (NSR))</w:t>
      </w:r>
      <w:r w:rsidRPr="00E64592" w:rsidR="00AF2170">
        <w:rPr>
          <w:rFonts w:eastAsiaTheme="minorHAnsi" w:cstheme="minorBidi"/>
          <w:color w:val="auto"/>
          <w:kern w:val="2"/>
          <w:lang w:eastAsia="en-US"/>
          <w14:ligatures w14:val="standardContextual"/>
        </w:rPr>
        <w:t>. Deze gids bevat informatie en doorverwijzing naar hulp</w:t>
      </w:r>
      <w:r w:rsidRPr="00E64592">
        <w:rPr>
          <w:rFonts w:eastAsiaTheme="minorHAnsi" w:cstheme="minorBidi"/>
          <w:color w:val="auto"/>
          <w:kern w:val="2"/>
          <w:lang w:eastAsia="en-US"/>
          <w14:ligatures w14:val="standardContextual"/>
        </w:rPr>
        <w:t xml:space="preserve"> </w:t>
      </w:r>
      <w:r w:rsidRPr="00E64592" w:rsidR="00AF2170">
        <w:rPr>
          <w:rFonts w:eastAsiaTheme="minorHAnsi" w:cstheme="minorBidi"/>
          <w:color w:val="auto"/>
          <w:kern w:val="2"/>
          <w:lang w:eastAsia="en-US"/>
          <w14:ligatures w14:val="standardContextual"/>
        </w:rPr>
        <w:t>gericht op deelnemers aan kansspelen die kampen</w:t>
      </w:r>
      <w:r w:rsidRPr="00E64592">
        <w:rPr>
          <w:rFonts w:eastAsiaTheme="minorHAnsi" w:cstheme="minorBidi"/>
          <w:color w:val="auto"/>
          <w:kern w:val="2"/>
          <w:lang w:eastAsia="en-US"/>
          <w14:ligatures w14:val="standardContextual"/>
        </w:rPr>
        <w:t xml:space="preserve"> met financiële problemen of schuldenproblematiek. Partijen uit het samenwerkingsverband van de NSR leiden mensen naar de gids, om hen tijdig te bereiken en de juiste hulp te bieden. </w:t>
      </w:r>
      <w:r w:rsidRPr="00E64592" w:rsidR="00854DC0">
        <w:rPr>
          <w:rFonts w:eastAsiaTheme="minorHAnsi" w:cstheme="minorBidi"/>
          <w:color w:val="auto"/>
          <w:kern w:val="2"/>
          <w:lang w:eastAsia="en-US"/>
          <w14:ligatures w14:val="standardContextual"/>
        </w:rPr>
        <w:t>Ook de Regeling sbs</w:t>
      </w:r>
      <w:r w:rsidRPr="00E64592" w:rsidR="004E0ECC">
        <w:rPr>
          <w:rFonts w:eastAsiaTheme="minorHAnsi" w:cstheme="minorBidi"/>
          <w:color w:val="auto"/>
          <w:kern w:val="2"/>
          <w:lang w:eastAsia="en-US"/>
          <w14:ligatures w14:val="standardContextual"/>
        </w:rPr>
        <w:t xml:space="preserve"> die op 1 oktober a.s. in werking treedt</w:t>
      </w:r>
      <w:r w:rsidRPr="00E64592" w:rsidR="00854DC0">
        <w:rPr>
          <w:rFonts w:eastAsiaTheme="minorHAnsi" w:cstheme="minorBidi"/>
          <w:color w:val="auto"/>
          <w:kern w:val="2"/>
          <w:lang w:eastAsia="en-US"/>
          <w14:ligatures w14:val="standardContextual"/>
        </w:rPr>
        <w:t xml:space="preserve">, zoals in </w:t>
      </w:r>
      <w:r w:rsidRPr="00E64592" w:rsidR="00451F28">
        <w:rPr>
          <w:rFonts w:eastAsiaTheme="minorHAnsi" w:cstheme="minorBidi"/>
          <w:color w:val="auto"/>
          <w:kern w:val="2"/>
          <w:lang w:eastAsia="en-US"/>
          <w14:ligatures w14:val="standardContextual"/>
        </w:rPr>
        <w:t xml:space="preserve">mijn </w:t>
      </w:r>
      <w:r w:rsidRPr="00E64592" w:rsidR="00854DC0">
        <w:rPr>
          <w:rFonts w:eastAsiaTheme="minorHAnsi" w:cstheme="minorBidi"/>
          <w:color w:val="auto"/>
          <w:kern w:val="2"/>
          <w:lang w:eastAsia="en-US"/>
          <w14:ligatures w14:val="standardContextual"/>
        </w:rPr>
        <w:t>antwoord op vraag zes omschreven</w:t>
      </w:r>
      <w:r w:rsidRPr="00E64592" w:rsidR="00AF2170">
        <w:rPr>
          <w:rFonts w:eastAsiaTheme="minorHAnsi" w:cstheme="minorBidi"/>
          <w:color w:val="auto"/>
          <w:kern w:val="2"/>
          <w:lang w:eastAsia="en-US"/>
          <w14:ligatures w14:val="standardContextual"/>
        </w:rPr>
        <w:t>,</w:t>
      </w:r>
      <w:r w:rsidRPr="00E64592" w:rsidR="00854DC0">
        <w:rPr>
          <w:rFonts w:eastAsiaTheme="minorHAnsi" w:cstheme="minorBidi"/>
          <w:color w:val="auto"/>
          <w:kern w:val="2"/>
          <w:lang w:eastAsia="en-US"/>
          <w14:ligatures w14:val="standardContextual"/>
        </w:rPr>
        <w:t xml:space="preserve"> ziet op het voorkomen van financiële problemen. </w:t>
      </w:r>
    </w:p>
    <w:p w:rsidRPr="00E64592" w:rsidR="00E131A1" w:rsidP="009308DE" w:rsidRDefault="00E131A1" w14:paraId="4D32496D" w14:textId="1B123D5A">
      <w:pPr>
        <w:autoSpaceDN/>
        <w:spacing w:line="276" w:lineRule="auto"/>
        <w:textAlignment w:val="auto"/>
        <w:rPr>
          <w:rFonts w:eastAsiaTheme="minorHAnsi" w:cstheme="minorBidi"/>
          <w:color w:val="auto"/>
          <w:kern w:val="2"/>
          <w:lang w:eastAsia="en-US"/>
          <w14:ligatures w14:val="standardContextual"/>
        </w:rPr>
      </w:pPr>
      <w:r w:rsidRPr="00E64592">
        <w:rPr>
          <w:rFonts w:eastAsiaTheme="minorHAnsi" w:cstheme="minorBidi"/>
          <w:color w:val="auto"/>
          <w:kern w:val="2"/>
          <w:lang w:eastAsia="en-US"/>
          <w14:ligatures w14:val="standardContextual"/>
        </w:rPr>
        <w:t xml:space="preserve">Daarnaast vind ik het belangrijk om meer inzicht te verkrijgen in de relatie tussen kansspelen en (het ontstaan van) financiële problemen. In </w:t>
      </w:r>
      <w:r w:rsidRPr="00E64592" w:rsidR="00ED5ACE">
        <w:rPr>
          <w:rFonts w:eastAsiaTheme="minorHAnsi" w:cstheme="minorBidi"/>
          <w:color w:val="auto"/>
          <w:kern w:val="2"/>
          <w:lang w:eastAsia="en-US"/>
          <w14:ligatures w14:val="standardContextual"/>
        </w:rPr>
        <w:t>komende</w:t>
      </w:r>
      <w:r w:rsidRPr="00E64592">
        <w:rPr>
          <w:rFonts w:eastAsiaTheme="minorHAnsi" w:cstheme="minorBidi"/>
          <w:color w:val="auto"/>
          <w:kern w:val="2"/>
          <w:lang w:eastAsia="en-US"/>
          <w14:ligatures w14:val="standardContextual"/>
        </w:rPr>
        <w:t xml:space="preserve"> onderzoeken </w:t>
      </w:r>
      <w:r w:rsidRPr="00E64592" w:rsidR="00ED5ACE">
        <w:rPr>
          <w:rFonts w:eastAsiaTheme="minorHAnsi" w:cstheme="minorBidi"/>
          <w:color w:val="auto"/>
          <w:kern w:val="2"/>
          <w:lang w:eastAsia="en-US"/>
          <w14:ligatures w14:val="standardContextual"/>
        </w:rPr>
        <w:t>neem ik</w:t>
      </w:r>
      <w:r w:rsidRPr="00E64592">
        <w:rPr>
          <w:rFonts w:eastAsiaTheme="minorHAnsi" w:cstheme="minorBidi"/>
          <w:color w:val="auto"/>
          <w:kern w:val="2"/>
          <w:lang w:eastAsia="en-US"/>
          <w14:ligatures w14:val="standardContextual"/>
        </w:rPr>
        <w:t xml:space="preserve"> aandacht voor financiële problemen als risicofactoren en </w:t>
      </w:r>
      <w:r w:rsidRPr="00E64592" w:rsidR="004863CC">
        <w:rPr>
          <w:rFonts w:eastAsiaTheme="minorHAnsi" w:cstheme="minorBidi"/>
          <w:color w:val="auto"/>
          <w:kern w:val="2"/>
          <w:lang w:eastAsia="en-US"/>
          <w14:ligatures w14:val="standardContextual"/>
        </w:rPr>
        <w:t>voor</w:t>
      </w:r>
      <w:r w:rsidRPr="00E64592" w:rsidR="009F278F">
        <w:rPr>
          <w:rFonts w:eastAsiaTheme="minorHAnsi" w:cstheme="minorBidi"/>
          <w:color w:val="auto"/>
          <w:kern w:val="2"/>
          <w:lang w:eastAsia="en-US"/>
          <w14:ligatures w14:val="standardContextual"/>
        </w:rPr>
        <w:t xml:space="preserve"> financiële</w:t>
      </w:r>
      <w:r w:rsidRPr="00E64592" w:rsidR="004863CC">
        <w:rPr>
          <w:rFonts w:eastAsiaTheme="minorHAnsi" w:cstheme="minorBidi"/>
          <w:color w:val="auto"/>
          <w:kern w:val="2"/>
          <w:lang w:eastAsia="en-US"/>
          <w14:ligatures w14:val="standardContextual"/>
        </w:rPr>
        <w:t xml:space="preserve"> </w:t>
      </w:r>
      <w:r w:rsidRPr="00E64592">
        <w:rPr>
          <w:rFonts w:eastAsiaTheme="minorHAnsi" w:cstheme="minorBidi"/>
          <w:color w:val="auto"/>
          <w:kern w:val="2"/>
          <w:lang w:eastAsia="en-US"/>
          <w14:ligatures w14:val="standardContextual"/>
        </w:rPr>
        <w:t>gevolgen van problematisch speelgedrag</w:t>
      </w:r>
      <w:r w:rsidRPr="00E64592" w:rsidR="00ED5ACE">
        <w:rPr>
          <w:rFonts w:eastAsiaTheme="minorHAnsi" w:cstheme="minorBidi"/>
          <w:color w:val="auto"/>
          <w:kern w:val="2"/>
          <w:lang w:eastAsia="en-US"/>
          <w14:ligatures w14:val="standardContextual"/>
        </w:rPr>
        <w:t xml:space="preserve"> daarom mee</w:t>
      </w:r>
      <w:r w:rsidRPr="00E64592">
        <w:rPr>
          <w:rFonts w:eastAsiaTheme="minorHAnsi" w:cstheme="minorBidi"/>
          <w:color w:val="auto"/>
          <w:kern w:val="2"/>
          <w:lang w:eastAsia="en-US"/>
          <w14:ligatures w14:val="standardContextual"/>
        </w:rPr>
        <w:t>.</w:t>
      </w:r>
    </w:p>
    <w:p w:rsidRPr="00E64592" w:rsidR="00854DC0" w:rsidP="009308DE" w:rsidRDefault="00854DC0" w14:paraId="28BC815A" w14:textId="77777777">
      <w:pPr>
        <w:autoSpaceDN/>
        <w:spacing w:line="276" w:lineRule="auto"/>
        <w:textAlignment w:val="auto"/>
        <w:rPr>
          <w:rFonts w:eastAsiaTheme="minorHAnsi" w:cstheme="minorBidi"/>
          <w:color w:val="auto"/>
          <w:kern w:val="2"/>
          <w:lang w:eastAsia="en-US"/>
          <w14:ligatures w14:val="standardContextual"/>
        </w:rPr>
      </w:pPr>
    </w:p>
    <w:p w:rsidRPr="00E64592" w:rsidR="00E131A1" w:rsidP="009308DE" w:rsidRDefault="00E131A1" w14:paraId="1322F6CF" w14:textId="1D87710C">
      <w:pPr>
        <w:autoSpaceDN/>
        <w:spacing w:line="276" w:lineRule="auto"/>
        <w:textAlignment w:val="auto"/>
        <w:rPr>
          <w:rFonts w:eastAsiaTheme="minorHAnsi" w:cstheme="minorBidi"/>
          <w:b/>
          <w:bCs/>
          <w:color w:val="auto"/>
          <w:kern w:val="2"/>
          <w:lang w:eastAsia="en-US"/>
          <w14:ligatures w14:val="standardContextual"/>
        </w:rPr>
      </w:pPr>
      <w:r w:rsidRPr="00E64592">
        <w:rPr>
          <w:rFonts w:eastAsiaTheme="minorHAnsi" w:cstheme="minorBidi"/>
          <w:b/>
          <w:bCs/>
          <w:color w:val="auto"/>
          <w:kern w:val="2"/>
          <w:lang w:eastAsia="en-US"/>
          <w14:ligatures w14:val="standardContextual"/>
        </w:rPr>
        <w:t xml:space="preserve">Vraag 11 </w:t>
      </w:r>
      <w:r w:rsidRPr="00E64592" w:rsidR="00DC3F1E">
        <w:rPr>
          <w:rFonts w:eastAsiaTheme="minorHAnsi" w:cstheme="minorBidi"/>
          <w:b/>
          <w:bCs/>
          <w:color w:val="auto"/>
          <w:kern w:val="2"/>
          <w:lang w:eastAsia="en-US"/>
          <w14:ligatures w14:val="standardContextual"/>
        </w:rPr>
        <w:br/>
      </w:r>
      <w:r w:rsidRPr="00E64592">
        <w:rPr>
          <w:rFonts w:eastAsiaTheme="minorHAnsi" w:cstheme="minorBidi"/>
          <w:b/>
          <w:bCs/>
          <w:color w:val="auto"/>
          <w:kern w:val="2"/>
          <w:lang w:eastAsia="en-US"/>
          <w14:ligatures w14:val="standardContextual"/>
        </w:rPr>
        <w:t>Deelt u de zorg dat in het uiterste geval de toename aan gokverslavingen ook kan zorgen voor een toename van het aantal suïcides, wat nu al onder gokkers wordt geschat op twee tot drie suïcidepogingen per dag?</w:t>
      </w:r>
    </w:p>
    <w:p w:rsidRPr="00E64592" w:rsidR="00BF0485" w:rsidP="009308DE" w:rsidRDefault="00BF0485" w14:paraId="07B86853" w14:textId="77777777">
      <w:pPr>
        <w:autoSpaceDN/>
        <w:spacing w:line="276" w:lineRule="auto"/>
        <w:textAlignment w:val="auto"/>
        <w:rPr>
          <w:rFonts w:eastAsiaTheme="minorHAnsi" w:cstheme="minorBidi"/>
          <w:b/>
          <w:bCs/>
          <w:color w:val="auto"/>
          <w:kern w:val="2"/>
          <w:lang w:eastAsia="en-US"/>
          <w14:ligatures w14:val="standardContextual"/>
        </w:rPr>
      </w:pPr>
    </w:p>
    <w:p w:rsidRPr="00E64592" w:rsidR="0053116C" w:rsidP="009308DE" w:rsidRDefault="00E131A1" w14:paraId="18A0B4A3" w14:textId="08734C8A">
      <w:pPr>
        <w:autoSpaceDN/>
        <w:spacing w:line="276" w:lineRule="auto"/>
        <w:textAlignment w:val="auto"/>
        <w:rPr>
          <w:rFonts w:eastAsiaTheme="minorHAnsi" w:cstheme="minorBidi"/>
          <w:b/>
          <w:bCs/>
          <w:color w:val="auto"/>
          <w:kern w:val="2"/>
          <w:lang w:eastAsia="en-US"/>
          <w14:ligatures w14:val="standardContextual"/>
        </w:rPr>
      </w:pPr>
      <w:r w:rsidRPr="00E64592">
        <w:rPr>
          <w:rFonts w:eastAsiaTheme="minorHAnsi" w:cstheme="minorBidi"/>
          <w:b/>
          <w:bCs/>
          <w:color w:val="auto"/>
          <w:kern w:val="2"/>
          <w:lang w:eastAsia="en-US"/>
          <w14:ligatures w14:val="standardContextual"/>
        </w:rPr>
        <w:t xml:space="preserve">Antwoord </w:t>
      </w:r>
      <w:r w:rsidRPr="00E64592" w:rsidR="00BF0485">
        <w:rPr>
          <w:rFonts w:eastAsiaTheme="minorHAnsi" w:cstheme="minorBidi"/>
          <w:b/>
          <w:bCs/>
          <w:color w:val="auto"/>
          <w:kern w:val="2"/>
          <w:lang w:eastAsia="en-US"/>
          <w14:ligatures w14:val="standardContextual"/>
        </w:rPr>
        <w:t xml:space="preserve">op vraag </w:t>
      </w:r>
      <w:r w:rsidRPr="00E64592">
        <w:rPr>
          <w:rFonts w:eastAsiaTheme="minorHAnsi" w:cstheme="minorBidi"/>
          <w:b/>
          <w:bCs/>
          <w:color w:val="auto"/>
          <w:kern w:val="2"/>
          <w:lang w:eastAsia="en-US"/>
          <w14:ligatures w14:val="standardContextual"/>
        </w:rPr>
        <w:t>11</w:t>
      </w:r>
    </w:p>
    <w:p w:rsidRPr="00E64592" w:rsidR="007366E6" w:rsidP="007366E6" w:rsidRDefault="007366E6" w14:paraId="777C1EA4" w14:textId="5EB7A20E">
      <w:pPr>
        <w:autoSpaceDN/>
        <w:spacing w:line="276" w:lineRule="auto"/>
        <w:textAlignment w:val="auto"/>
        <w:rPr>
          <w:rFonts w:eastAsiaTheme="minorHAnsi" w:cstheme="minorBidi"/>
          <w:color w:val="auto"/>
          <w:kern w:val="2"/>
          <w:lang w:eastAsia="en-US"/>
          <w14:ligatures w14:val="standardContextual"/>
        </w:rPr>
      </w:pPr>
      <w:r w:rsidRPr="00E64592">
        <w:rPr>
          <w:rFonts w:eastAsiaTheme="minorHAnsi" w:cstheme="minorBidi"/>
          <w:color w:val="auto"/>
          <w:kern w:val="2"/>
          <w:lang w:eastAsia="en-US"/>
          <w14:ligatures w14:val="standardContextual"/>
        </w:rPr>
        <w:t>Uit Zweeds onderzoek komt naar voren dat er een relatie is tussen suïcidaliteit en gokproblematiek.</w:t>
      </w:r>
      <w:r w:rsidRPr="00E64592">
        <w:rPr>
          <w:rStyle w:val="Voetnootmarkering"/>
          <w:rFonts w:eastAsiaTheme="minorHAnsi" w:cstheme="minorBidi"/>
          <w:color w:val="auto"/>
          <w:kern w:val="2"/>
          <w:lang w:eastAsia="en-US"/>
          <w14:ligatures w14:val="standardContextual"/>
        </w:rPr>
        <w:footnoteReference w:id="11"/>
      </w:r>
      <w:r w:rsidRPr="00E64592">
        <w:rPr>
          <w:rFonts w:eastAsiaTheme="minorHAnsi" w:cstheme="minorBidi"/>
          <w:color w:val="auto"/>
          <w:kern w:val="2"/>
          <w:lang w:eastAsia="en-US"/>
          <w14:ligatures w14:val="standardContextual"/>
        </w:rPr>
        <w:t xml:space="preserve"> In de recente indicatieve kosten-baten analyse kansspelen is een extrapolatie gedaan op basis dit onderzoek, waarbij de gegevens zijn omgerekend naar de Nederlandse bevolkingspopulatie.</w:t>
      </w:r>
      <w:r w:rsidRPr="00E64592">
        <w:rPr>
          <w:rStyle w:val="Voetnootmarkering"/>
          <w:rFonts w:eastAsiaTheme="minorHAnsi" w:cstheme="minorBidi"/>
          <w:color w:val="auto"/>
          <w:kern w:val="2"/>
          <w:lang w:eastAsia="en-US"/>
          <w14:ligatures w14:val="standardContextual"/>
        </w:rPr>
        <w:footnoteReference w:id="12"/>
      </w:r>
      <w:r w:rsidRPr="00E64592">
        <w:rPr>
          <w:rFonts w:eastAsiaTheme="minorHAnsi" w:cstheme="minorBidi"/>
          <w:color w:val="auto"/>
          <w:kern w:val="2"/>
          <w:lang w:eastAsia="en-US"/>
          <w14:ligatures w14:val="standardContextual"/>
        </w:rPr>
        <w:t xml:space="preserve"> In Nederland worden geen cijfers bijgehouden van de achterliggende oorzaken van zelfdoding. Er zijn dan ook geen gevalideerde cijfers over de relatie tussen gokproblematiek en suïcidaliteit in Nederland. Suïcidaliteit kent niet één oorzaak, maar is vaak een wisselwerking van verschillende (risico)factoren zoals schuldenproblematiek, eenzaamheid en trauma’s. Ook verslaving is een risicofactor voor suïcide. Dit is zorgelijk. Ik vind het belangrijk om meer inzicht te verkrijgen in de gevolgen van problematisch speelgedrag in relatie tot suïcidaliteit in Nederland. Daarom zal er in de onderzoeken die de komende tijd plaats gaan vinden aandacht zijn voor de relatie tussen problematisch speelgedrag en suïcidaliteit, waarbij op voorhand nog niet duidelijk is of een cijfermatig verband aangetoond kan worden.</w:t>
      </w:r>
      <w:r w:rsidRPr="00E64592" w:rsidR="00572FE9">
        <w:rPr>
          <w:rFonts w:eastAsiaTheme="minorHAnsi" w:cstheme="minorBidi"/>
          <w:color w:val="auto"/>
          <w:kern w:val="2"/>
          <w:lang w:eastAsia="en-US"/>
          <w14:ligatures w14:val="standardContextual"/>
        </w:rPr>
        <w:t xml:space="preserve"> Zo wordt in  kwalitatief onderzoek onder risico- en probleemspelers, dat naar verwachting in de eerste helft van 2025 afgerond zal worden, specifiek gekeken naar deze relatie.</w:t>
      </w:r>
    </w:p>
    <w:p w:rsidRPr="00E64592" w:rsidR="00BF0485" w:rsidP="009308DE" w:rsidRDefault="00BF0485" w14:paraId="2E576623" w14:textId="77777777">
      <w:pPr>
        <w:autoSpaceDN/>
        <w:spacing w:line="276" w:lineRule="auto"/>
        <w:textAlignment w:val="auto"/>
        <w:rPr>
          <w:rFonts w:eastAsiaTheme="minorHAnsi" w:cstheme="minorBidi"/>
          <w:b/>
          <w:bCs/>
          <w:color w:val="auto"/>
          <w:kern w:val="2"/>
          <w:lang w:eastAsia="en-US"/>
          <w14:ligatures w14:val="standardContextual"/>
        </w:rPr>
      </w:pPr>
    </w:p>
    <w:p w:rsidRPr="00E64592" w:rsidR="00E131A1" w:rsidP="009308DE" w:rsidRDefault="00E131A1" w14:paraId="33351BA6" w14:textId="7FFB3B00">
      <w:pPr>
        <w:autoSpaceDN/>
        <w:spacing w:line="276" w:lineRule="auto"/>
        <w:textAlignment w:val="auto"/>
        <w:rPr>
          <w:rFonts w:eastAsiaTheme="minorHAnsi" w:cstheme="minorBidi"/>
          <w:b/>
          <w:bCs/>
          <w:color w:val="auto"/>
          <w:kern w:val="2"/>
          <w:lang w:eastAsia="en-US"/>
          <w14:ligatures w14:val="standardContextual"/>
        </w:rPr>
      </w:pPr>
      <w:r w:rsidRPr="00E64592">
        <w:rPr>
          <w:rFonts w:eastAsiaTheme="minorHAnsi" w:cstheme="minorBidi"/>
          <w:b/>
          <w:bCs/>
          <w:color w:val="auto"/>
          <w:kern w:val="2"/>
          <w:lang w:eastAsia="en-US"/>
          <w14:ligatures w14:val="standardContextual"/>
        </w:rPr>
        <w:t xml:space="preserve">Vraag 12 </w:t>
      </w:r>
      <w:r w:rsidRPr="00E64592" w:rsidR="00DC3F1E">
        <w:rPr>
          <w:rFonts w:eastAsiaTheme="minorHAnsi" w:cstheme="minorBidi"/>
          <w:b/>
          <w:bCs/>
          <w:color w:val="auto"/>
          <w:kern w:val="2"/>
          <w:lang w:eastAsia="en-US"/>
          <w14:ligatures w14:val="standardContextual"/>
        </w:rPr>
        <w:br/>
      </w:r>
      <w:r w:rsidRPr="00E64592">
        <w:rPr>
          <w:rFonts w:eastAsiaTheme="minorHAnsi" w:cstheme="minorBidi"/>
          <w:b/>
          <w:bCs/>
          <w:color w:val="auto"/>
          <w:kern w:val="2"/>
          <w:lang w:eastAsia="en-US"/>
          <w14:ligatures w14:val="standardContextual"/>
        </w:rPr>
        <w:t>Kunt u uitgebreid reflecteren op, en een tijdlijn schetsen waarin de motie van Nispen c.s. wordt uitgewerkt waarmee een verbod op onlinereclames moet worden bewerkstelligd?</w:t>
      </w:r>
    </w:p>
    <w:p w:rsidRPr="00E64592" w:rsidR="00BF0485" w:rsidP="009308DE" w:rsidRDefault="00BF0485" w14:paraId="50B3DC2C" w14:textId="77777777">
      <w:pPr>
        <w:autoSpaceDN/>
        <w:spacing w:line="276" w:lineRule="auto"/>
        <w:textAlignment w:val="auto"/>
        <w:rPr>
          <w:rFonts w:eastAsiaTheme="minorHAnsi" w:cstheme="minorBidi"/>
          <w:b/>
          <w:bCs/>
          <w:color w:val="auto"/>
          <w:kern w:val="2"/>
          <w:lang w:eastAsia="en-US"/>
          <w14:ligatures w14:val="standardContextual"/>
        </w:rPr>
      </w:pPr>
    </w:p>
    <w:p w:rsidRPr="00E131A1" w:rsidR="00E131A1" w:rsidP="0053116C" w:rsidRDefault="00E131A1" w14:paraId="1F1974BA" w14:textId="62566663">
      <w:pPr>
        <w:autoSpaceDN/>
        <w:spacing w:after="160" w:line="276" w:lineRule="auto"/>
        <w:textAlignment w:val="auto"/>
        <w:rPr>
          <w:rFonts w:eastAsiaTheme="minorHAnsi" w:cstheme="minorBidi"/>
          <w:color w:val="auto"/>
          <w:kern w:val="2"/>
          <w:lang w:eastAsia="en-US"/>
          <w14:ligatures w14:val="standardContextual"/>
        </w:rPr>
      </w:pPr>
      <w:r w:rsidRPr="00E64592">
        <w:rPr>
          <w:rFonts w:eastAsiaTheme="minorHAnsi" w:cstheme="minorBidi"/>
          <w:b/>
          <w:bCs/>
          <w:color w:val="auto"/>
          <w:kern w:val="2"/>
          <w:lang w:eastAsia="en-US"/>
          <w14:ligatures w14:val="standardContextual"/>
        </w:rPr>
        <w:t xml:space="preserve">Antwoord </w:t>
      </w:r>
      <w:r w:rsidRPr="00E64592" w:rsidR="00DC3F1E">
        <w:rPr>
          <w:rFonts w:eastAsiaTheme="minorHAnsi" w:cstheme="minorBidi"/>
          <w:b/>
          <w:bCs/>
          <w:color w:val="auto"/>
          <w:kern w:val="2"/>
          <w:lang w:eastAsia="en-US"/>
          <w14:ligatures w14:val="standardContextual"/>
        </w:rPr>
        <w:t xml:space="preserve">op vraag </w:t>
      </w:r>
      <w:r w:rsidRPr="00E64592">
        <w:rPr>
          <w:rFonts w:eastAsiaTheme="minorHAnsi" w:cstheme="minorBidi"/>
          <w:b/>
          <w:bCs/>
          <w:color w:val="auto"/>
          <w:kern w:val="2"/>
          <w:lang w:eastAsia="en-US"/>
          <w14:ligatures w14:val="standardContextual"/>
        </w:rPr>
        <w:t>12</w:t>
      </w:r>
      <w:r w:rsidRPr="00E64592" w:rsidR="00DC3F1E">
        <w:rPr>
          <w:rFonts w:eastAsiaTheme="minorHAnsi" w:cstheme="minorBidi"/>
          <w:b/>
          <w:bCs/>
          <w:color w:val="auto"/>
          <w:kern w:val="2"/>
          <w:lang w:eastAsia="en-US"/>
          <w14:ligatures w14:val="standardContextual"/>
        </w:rPr>
        <w:br/>
      </w:r>
      <w:r w:rsidRPr="00E64592" w:rsidR="007B18E5">
        <w:rPr>
          <w:rFonts w:eastAsiaTheme="minorHAnsi" w:cstheme="minorBidi"/>
          <w:color w:val="auto"/>
          <w:kern w:val="2"/>
          <w:lang w:eastAsia="en-US"/>
          <w14:ligatures w14:val="standardContextual"/>
        </w:rPr>
        <w:t xml:space="preserve">Ik kom hier op terug. </w:t>
      </w:r>
      <w:r w:rsidRPr="00E64592">
        <w:rPr>
          <w:rFonts w:eastAsiaTheme="minorHAnsi" w:cstheme="minorBidi"/>
          <w:color w:val="auto"/>
          <w:kern w:val="2"/>
          <w:lang w:eastAsia="en-US"/>
          <w14:ligatures w14:val="standardContextual"/>
        </w:rPr>
        <w:t>De Tweede Kamer heeft gevraagd om een brief naar aanleiding van de aangenomen moties in het Twee</w:t>
      </w:r>
      <w:r w:rsidRPr="00E64592" w:rsidR="00854DC0">
        <w:rPr>
          <w:rFonts w:eastAsiaTheme="minorHAnsi" w:cstheme="minorBidi"/>
          <w:color w:val="auto"/>
          <w:kern w:val="2"/>
          <w:lang w:eastAsia="en-US"/>
          <w14:ligatures w14:val="standardContextual"/>
        </w:rPr>
        <w:t>m</w:t>
      </w:r>
      <w:r w:rsidRPr="00E64592">
        <w:rPr>
          <w:rFonts w:eastAsiaTheme="minorHAnsi" w:cstheme="minorBidi"/>
          <w:color w:val="auto"/>
          <w:kern w:val="2"/>
          <w:lang w:eastAsia="en-US"/>
          <w14:ligatures w14:val="standardContextual"/>
        </w:rPr>
        <w:t>inuten</w:t>
      </w:r>
      <w:r w:rsidRPr="00E64592" w:rsidR="00854DC0">
        <w:rPr>
          <w:rFonts w:eastAsiaTheme="minorHAnsi" w:cstheme="minorBidi"/>
          <w:color w:val="auto"/>
          <w:kern w:val="2"/>
          <w:lang w:eastAsia="en-US"/>
          <w14:ligatures w14:val="standardContextual"/>
        </w:rPr>
        <w:t>d</w:t>
      </w:r>
      <w:r w:rsidRPr="00E64592">
        <w:rPr>
          <w:rFonts w:eastAsiaTheme="minorHAnsi" w:cstheme="minorBidi"/>
          <w:color w:val="auto"/>
          <w:kern w:val="2"/>
          <w:lang w:eastAsia="en-US"/>
          <w14:ligatures w14:val="standardContextual"/>
        </w:rPr>
        <w:t xml:space="preserve">ebat Kansspelen d.d. 11 april </w:t>
      </w:r>
      <w:r w:rsidRPr="00E64592" w:rsidR="007B18E5">
        <w:rPr>
          <w:rFonts w:eastAsiaTheme="minorHAnsi" w:cstheme="minorBidi"/>
          <w:color w:val="auto"/>
          <w:kern w:val="2"/>
          <w:lang w:eastAsia="en-US"/>
          <w14:ligatures w14:val="standardContextual"/>
        </w:rPr>
        <w:t>2024.</w:t>
      </w:r>
      <w:r w:rsidRPr="00E64592" w:rsidR="00EE4595">
        <w:rPr>
          <w:rStyle w:val="Voetnootmarkering"/>
          <w:rFonts w:eastAsiaTheme="minorHAnsi" w:cstheme="minorBidi"/>
          <w:color w:val="auto"/>
          <w:kern w:val="2"/>
          <w:lang w:eastAsia="en-US"/>
          <w14:ligatures w14:val="standardContextual"/>
        </w:rPr>
        <w:footnoteReference w:id="13"/>
      </w:r>
      <w:r w:rsidRPr="00E64592">
        <w:rPr>
          <w:rFonts w:eastAsiaTheme="minorHAnsi" w:cstheme="minorBidi"/>
          <w:color w:val="auto"/>
          <w:kern w:val="2"/>
          <w:lang w:eastAsia="en-US"/>
          <w14:ligatures w14:val="standardContextual"/>
        </w:rPr>
        <w:t xml:space="preserve"> Ik zal </w:t>
      </w:r>
      <w:r w:rsidRPr="00E64592" w:rsidR="009F278F">
        <w:rPr>
          <w:rFonts w:eastAsiaTheme="minorHAnsi" w:cstheme="minorBidi"/>
          <w:color w:val="auto"/>
          <w:kern w:val="2"/>
          <w:lang w:eastAsia="en-US"/>
          <w14:ligatures w14:val="standardContextual"/>
        </w:rPr>
        <w:t xml:space="preserve">uw </w:t>
      </w:r>
      <w:r w:rsidRPr="00E64592">
        <w:rPr>
          <w:rFonts w:eastAsiaTheme="minorHAnsi" w:cstheme="minorBidi"/>
          <w:color w:val="auto"/>
          <w:kern w:val="2"/>
          <w:lang w:eastAsia="en-US"/>
          <w14:ligatures w14:val="standardContextual"/>
        </w:rPr>
        <w:t xml:space="preserve">Kamer in de volgende </w:t>
      </w:r>
      <w:r w:rsidRPr="00E64592" w:rsidR="002D5588">
        <w:rPr>
          <w:rFonts w:eastAsiaTheme="minorHAnsi" w:cstheme="minorBidi"/>
          <w:color w:val="auto"/>
          <w:kern w:val="2"/>
          <w:lang w:eastAsia="en-US"/>
          <w14:ligatures w14:val="standardContextual"/>
        </w:rPr>
        <w:t>v</w:t>
      </w:r>
      <w:r w:rsidRPr="00E64592">
        <w:rPr>
          <w:rFonts w:eastAsiaTheme="minorHAnsi" w:cstheme="minorBidi"/>
          <w:color w:val="auto"/>
          <w:kern w:val="2"/>
          <w:lang w:eastAsia="en-US"/>
          <w14:ligatures w14:val="standardContextual"/>
        </w:rPr>
        <w:t xml:space="preserve">oortgangsbrief </w:t>
      </w:r>
      <w:r w:rsidRPr="00E64592" w:rsidR="002D5588">
        <w:rPr>
          <w:rFonts w:eastAsiaTheme="minorHAnsi" w:cstheme="minorBidi"/>
          <w:color w:val="auto"/>
          <w:kern w:val="2"/>
          <w:lang w:eastAsia="en-US"/>
          <w14:ligatures w14:val="standardContextual"/>
        </w:rPr>
        <w:t>over k</w:t>
      </w:r>
      <w:r w:rsidRPr="00E64592">
        <w:rPr>
          <w:rFonts w:eastAsiaTheme="minorHAnsi" w:cstheme="minorBidi"/>
          <w:color w:val="auto"/>
          <w:kern w:val="2"/>
          <w:lang w:eastAsia="en-US"/>
          <w14:ligatures w14:val="standardContextual"/>
        </w:rPr>
        <w:t xml:space="preserve">ansspelen </w:t>
      </w:r>
      <w:r w:rsidRPr="00E64592" w:rsidR="002D5588">
        <w:rPr>
          <w:rFonts w:eastAsiaTheme="minorHAnsi" w:cstheme="minorBidi"/>
          <w:color w:val="auto"/>
          <w:kern w:val="2"/>
          <w:lang w:eastAsia="en-US"/>
          <w14:ligatures w14:val="standardContextual"/>
        </w:rPr>
        <w:t xml:space="preserve">op afstand </w:t>
      </w:r>
      <w:r w:rsidRPr="00E64592">
        <w:rPr>
          <w:rFonts w:eastAsiaTheme="minorHAnsi" w:cstheme="minorBidi"/>
          <w:color w:val="auto"/>
          <w:kern w:val="2"/>
          <w:lang w:eastAsia="en-US"/>
          <w14:ligatures w14:val="standardContextual"/>
        </w:rPr>
        <w:t xml:space="preserve">informeren over de uitvoering </w:t>
      </w:r>
      <w:r w:rsidRPr="00E64592" w:rsidR="009F278F">
        <w:rPr>
          <w:rFonts w:eastAsiaTheme="minorHAnsi" w:cstheme="minorBidi"/>
          <w:color w:val="auto"/>
          <w:kern w:val="2"/>
          <w:lang w:eastAsia="en-US"/>
          <w14:ligatures w14:val="standardContextual"/>
        </w:rPr>
        <w:t xml:space="preserve">van </w:t>
      </w:r>
      <w:r w:rsidRPr="00E64592">
        <w:rPr>
          <w:rFonts w:eastAsiaTheme="minorHAnsi" w:cstheme="minorBidi"/>
          <w:color w:val="auto"/>
          <w:kern w:val="2"/>
          <w:lang w:eastAsia="en-US"/>
          <w14:ligatures w14:val="standardContextual"/>
        </w:rPr>
        <w:t>de aangenomen moties</w:t>
      </w:r>
      <w:r w:rsidRPr="00E64592" w:rsidR="009F278F">
        <w:rPr>
          <w:rFonts w:eastAsiaTheme="minorHAnsi" w:cstheme="minorBidi"/>
          <w:color w:val="auto"/>
          <w:kern w:val="2"/>
          <w:lang w:eastAsia="en-US"/>
          <w14:ligatures w14:val="standardContextual"/>
        </w:rPr>
        <w:t>,</w:t>
      </w:r>
      <w:r w:rsidRPr="00E64592" w:rsidR="007B18E5">
        <w:rPr>
          <w:rFonts w:eastAsiaTheme="minorHAnsi" w:cstheme="minorBidi"/>
          <w:color w:val="auto"/>
          <w:kern w:val="2"/>
          <w:lang w:eastAsia="en-US"/>
          <w14:ligatures w14:val="standardContextual"/>
        </w:rPr>
        <w:t xml:space="preserve"> waaronder de motie </w:t>
      </w:r>
      <w:r w:rsidRPr="00E64592" w:rsidR="001D694E">
        <w:rPr>
          <w:rFonts w:eastAsiaTheme="minorHAnsi" w:cstheme="minorBidi"/>
          <w:color w:val="auto"/>
          <w:kern w:val="2"/>
          <w:lang w:eastAsia="en-US"/>
          <w14:ligatures w14:val="standardContextual"/>
        </w:rPr>
        <w:t>die verzoekt om een verbod op</w:t>
      </w:r>
      <w:r w:rsidRPr="00E64592" w:rsidR="007B18E5">
        <w:rPr>
          <w:rFonts w:eastAsiaTheme="minorHAnsi" w:cstheme="minorBidi"/>
          <w:color w:val="auto"/>
          <w:kern w:val="2"/>
          <w:lang w:eastAsia="en-US"/>
          <w14:ligatures w14:val="standardContextual"/>
        </w:rPr>
        <w:t xml:space="preserve"> online reclames</w:t>
      </w:r>
      <w:r w:rsidRPr="00E64592" w:rsidR="001D694E">
        <w:rPr>
          <w:rFonts w:eastAsiaTheme="minorHAnsi" w:cstheme="minorBidi"/>
          <w:color w:val="auto"/>
          <w:kern w:val="2"/>
          <w:lang w:eastAsia="en-US"/>
          <w14:ligatures w14:val="standardContextual"/>
        </w:rPr>
        <w:t xml:space="preserve"> voor online kansspele</w:t>
      </w:r>
      <w:r w:rsidRPr="00E64592" w:rsidR="00A31CC8">
        <w:rPr>
          <w:rFonts w:eastAsiaTheme="minorHAnsi" w:cstheme="minorBidi"/>
          <w:color w:val="auto"/>
          <w:kern w:val="2"/>
          <w:lang w:eastAsia="en-US"/>
          <w14:ligatures w14:val="standardContextual"/>
        </w:rPr>
        <w:t>n.</w:t>
      </w:r>
    </w:p>
    <w:bookmarkEnd w:id="0"/>
    <w:p w:rsidRPr="007C6321" w:rsidR="00BF48E4" w:rsidP="0053116C" w:rsidRDefault="00BF48E4" w14:paraId="1DC71A0D" w14:textId="77777777">
      <w:pPr>
        <w:spacing w:line="276" w:lineRule="auto"/>
      </w:pPr>
    </w:p>
    <w:sectPr w:rsidRPr="007C6321" w:rsidR="00BF48E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C6F73" w14:textId="77777777" w:rsidR="0095406D" w:rsidRDefault="0095406D">
      <w:pPr>
        <w:spacing w:line="240" w:lineRule="auto"/>
      </w:pPr>
      <w:r>
        <w:separator/>
      </w:r>
    </w:p>
  </w:endnote>
  <w:endnote w:type="continuationSeparator" w:id="0">
    <w:p w14:paraId="133AA862" w14:textId="77777777" w:rsidR="0095406D" w:rsidRDefault="00954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1D03" w14:textId="77777777" w:rsidR="00466137" w:rsidRDefault="004661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4C66" w14:textId="77777777" w:rsidR="00BF48E4" w:rsidRDefault="00BF48E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23B72" w14:textId="77777777" w:rsidR="00466137" w:rsidRDefault="004661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8F201" w14:textId="77777777" w:rsidR="0095406D" w:rsidRDefault="0095406D">
      <w:pPr>
        <w:spacing w:line="240" w:lineRule="auto"/>
      </w:pPr>
      <w:r>
        <w:separator/>
      </w:r>
    </w:p>
  </w:footnote>
  <w:footnote w:type="continuationSeparator" w:id="0">
    <w:p w14:paraId="4D1C33D4" w14:textId="77777777" w:rsidR="0095406D" w:rsidRDefault="0095406D">
      <w:pPr>
        <w:spacing w:line="240" w:lineRule="auto"/>
      </w:pPr>
      <w:r>
        <w:continuationSeparator/>
      </w:r>
    </w:p>
  </w:footnote>
  <w:footnote w:id="1">
    <w:p w14:paraId="0E62E313" w14:textId="7F222B6C" w:rsidR="00585DF9" w:rsidRPr="006E687A" w:rsidRDefault="00585DF9">
      <w:pPr>
        <w:pStyle w:val="Voetnoottekst"/>
        <w:rPr>
          <w:sz w:val="16"/>
          <w:szCs w:val="16"/>
        </w:rPr>
      </w:pPr>
      <w:r w:rsidRPr="006E687A">
        <w:rPr>
          <w:rStyle w:val="Voetnootmarkering"/>
          <w:sz w:val="16"/>
          <w:szCs w:val="16"/>
        </w:rPr>
        <w:footnoteRef/>
      </w:r>
      <w:r w:rsidRPr="006E687A">
        <w:rPr>
          <w:sz w:val="16"/>
          <w:szCs w:val="16"/>
        </w:rPr>
        <w:t xml:space="preserve"> Kamerstukken II 2023/24, 2024Z11887.</w:t>
      </w:r>
    </w:p>
  </w:footnote>
  <w:footnote w:id="2">
    <w:p w14:paraId="44A7C635" w14:textId="0C716C9D" w:rsidR="00E131A1" w:rsidRPr="00E131A1" w:rsidRDefault="00E131A1" w:rsidP="00E131A1">
      <w:pPr>
        <w:pStyle w:val="Voetnoottekst"/>
        <w:rPr>
          <w:sz w:val="16"/>
          <w:szCs w:val="16"/>
        </w:rPr>
      </w:pPr>
      <w:r w:rsidRPr="00E131A1">
        <w:rPr>
          <w:rStyle w:val="Voetnootmarkering"/>
          <w:sz w:val="16"/>
          <w:szCs w:val="16"/>
        </w:rPr>
        <w:footnoteRef/>
      </w:r>
      <w:r w:rsidRPr="00E131A1">
        <w:rPr>
          <w:sz w:val="16"/>
          <w:szCs w:val="16"/>
        </w:rPr>
        <w:t xml:space="preserve"> De Groene Amsterdammer</w:t>
      </w:r>
      <w:r w:rsidR="00D552E8">
        <w:rPr>
          <w:sz w:val="16"/>
          <w:szCs w:val="16"/>
        </w:rPr>
        <w:t xml:space="preserve">. (2024, 3 juli). </w:t>
      </w:r>
      <w:r w:rsidRPr="00226393">
        <w:rPr>
          <w:i/>
          <w:iCs/>
          <w:sz w:val="16"/>
          <w:szCs w:val="16"/>
        </w:rPr>
        <w:t>Gokbedrijven richten hun reclame op jongeren</w:t>
      </w:r>
      <w:r w:rsidR="00D552E8">
        <w:rPr>
          <w:sz w:val="16"/>
          <w:szCs w:val="16"/>
        </w:rPr>
        <w:t>. www.groene.nl/artikel/gokbedrijven-richten-hun-reclame-op-jongeren</w:t>
      </w:r>
    </w:p>
    <w:p w14:paraId="736BB053" w14:textId="77777777" w:rsidR="00E131A1" w:rsidRPr="005556AE" w:rsidRDefault="00E131A1" w:rsidP="00E131A1">
      <w:pPr>
        <w:pStyle w:val="Voetnoottekst"/>
        <w:rPr>
          <w:sz w:val="16"/>
          <w:szCs w:val="16"/>
        </w:rPr>
      </w:pPr>
      <w:r w:rsidRPr="00E131A1">
        <w:rPr>
          <w:sz w:val="16"/>
          <w:szCs w:val="16"/>
        </w:rPr>
        <w:t>(www.groene.nl/artikel/gokbedrijven-richten-hun-reclame-op-jongeren).</w:t>
      </w:r>
    </w:p>
  </w:footnote>
  <w:footnote w:id="3">
    <w:p w14:paraId="1820312C" w14:textId="77777777" w:rsidR="00307DF6" w:rsidRPr="003B20DE" w:rsidRDefault="00307DF6" w:rsidP="00307DF6">
      <w:pPr>
        <w:pStyle w:val="Voetnoottekst"/>
        <w:rPr>
          <w:sz w:val="16"/>
          <w:szCs w:val="16"/>
        </w:rPr>
      </w:pPr>
      <w:r w:rsidRPr="003B20DE">
        <w:rPr>
          <w:rStyle w:val="Voetnootmarkering"/>
          <w:sz w:val="16"/>
          <w:szCs w:val="16"/>
        </w:rPr>
        <w:footnoteRef/>
      </w:r>
      <w:r w:rsidRPr="003B20DE">
        <w:rPr>
          <w:sz w:val="16"/>
          <w:szCs w:val="16"/>
        </w:rPr>
        <w:t xml:space="preserve"> </w:t>
      </w:r>
      <w:r w:rsidRPr="003B20DE">
        <w:rPr>
          <w:color w:val="auto"/>
          <w:sz w:val="16"/>
          <w:szCs w:val="16"/>
        </w:rPr>
        <w:t>Besluit ongerichte reclame voor kansspelen op afstand (</w:t>
      </w:r>
      <w:r>
        <w:rPr>
          <w:i/>
          <w:iCs/>
          <w:color w:val="auto"/>
          <w:sz w:val="16"/>
          <w:szCs w:val="16"/>
        </w:rPr>
        <w:t>S</w:t>
      </w:r>
      <w:r w:rsidRPr="003B20DE">
        <w:rPr>
          <w:i/>
          <w:iCs/>
          <w:color w:val="auto"/>
          <w:sz w:val="16"/>
          <w:szCs w:val="16"/>
        </w:rPr>
        <w:t>tb</w:t>
      </w:r>
      <w:r w:rsidRPr="003B20DE">
        <w:rPr>
          <w:color w:val="auto"/>
          <w:sz w:val="16"/>
          <w:szCs w:val="16"/>
        </w:rPr>
        <w:t xml:space="preserve">. 2023, 120). </w:t>
      </w:r>
    </w:p>
  </w:footnote>
  <w:footnote w:id="4">
    <w:p w14:paraId="260B34C9" w14:textId="77777777" w:rsidR="00307DF6" w:rsidRDefault="00307DF6" w:rsidP="00307DF6">
      <w:pPr>
        <w:pStyle w:val="Voetnoottekst"/>
      </w:pPr>
      <w:r>
        <w:rPr>
          <w:rStyle w:val="Voetnootmarkering"/>
        </w:rPr>
        <w:footnoteRef/>
      </w:r>
      <w:r>
        <w:t xml:space="preserve"> </w:t>
      </w:r>
      <w:r w:rsidRPr="0021494D">
        <w:rPr>
          <w:sz w:val="16"/>
          <w:szCs w:val="16"/>
        </w:rPr>
        <w:t>In het onderzoek is het transparantieregister van Meta gebruikt waarin een leeftijdsgroep van achttien tot en met 24 jaar gehanteerd wordt. Hieronder vallen ook gebruikers van 24 jaar oud waarop het verbod van ongerichte reclame niet van toepassing is.</w:t>
      </w:r>
      <w:r>
        <w:t xml:space="preserve"> </w:t>
      </w:r>
    </w:p>
  </w:footnote>
  <w:footnote w:id="5">
    <w:p w14:paraId="16F4C7A8" w14:textId="746F2F28" w:rsidR="00307DF6" w:rsidRPr="00FD2B72" w:rsidRDefault="00307DF6" w:rsidP="00307DF6">
      <w:pPr>
        <w:pStyle w:val="Voetnoottekst"/>
        <w:rPr>
          <w:sz w:val="16"/>
          <w:szCs w:val="16"/>
        </w:rPr>
      </w:pPr>
      <w:r w:rsidRPr="00D64FFB">
        <w:rPr>
          <w:rStyle w:val="Voetnootmarkering"/>
        </w:rPr>
        <w:footnoteRef/>
      </w:r>
      <w:r w:rsidRPr="00D64FFB">
        <w:t xml:space="preserve"> </w:t>
      </w:r>
      <w:r w:rsidRPr="009B2620">
        <w:rPr>
          <w:rFonts w:cs="Arial"/>
          <w:color w:val="000000" w:themeColor="text1"/>
          <w:sz w:val="16"/>
          <w:szCs w:val="16"/>
          <w:shd w:val="clear" w:color="auto" w:fill="FFFFFF"/>
        </w:rPr>
        <w:t>Regeling van de Minister voor Rechtsbescherming van 26 april 2022, nr. 3982479, tot wijziging van artikel 4 van de Regeling werving, reclame en verslavingspreventie kansspelen, Stcrt. 2022, 11826 en</w:t>
      </w:r>
      <w:r w:rsidRPr="009B2620">
        <w:rPr>
          <w:color w:val="000000" w:themeColor="text1"/>
          <w:sz w:val="16"/>
          <w:szCs w:val="16"/>
        </w:rPr>
        <w:t xml:space="preserve"> </w:t>
      </w:r>
      <w:r>
        <w:rPr>
          <w:sz w:val="16"/>
          <w:szCs w:val="16"/>
        </w:rPr>
        <w:t>a</w:t>
      </w:r>
      <w:r w:rsidRPr="00FD2B72">
        <w:rPr>
          <w:sz w:val="16"/>
          <w:szCs w:val="16"/>
        </w:rPr>
        <w:t>rtikel 4 lid a</w:t>
      </w:r>
      <w:r>
        <w:rPr>
          <w:sz w:val="16"/>
          <w:szCs w:val="16"/>
        </w:rPr>
        <w:t xml:space="preserve"> en artikel 7 lid1 sub c,</w:t>
      </w:r>
      <w:r>
        <w:t xml:space="preserve"> </w:t>
      </w:r>
      <w:r w:rsidRPr="00FD2B72">
        <w:rPr>
          <w:sz w:val="16"/>
          <w:szCs w:val="16"/>
        </w:rPr>
        <w:t>Besluit werving, reclame en verslavingspreventie kansspelen</w:t>
      </w:r>
      <w:r>
        <w:rPr>
          <w:sz w:val="16"/>
          <w:szCs w:val="16"/>
        </w:rPr>
        <w:t>.</w:t>
      </w:r>
    </w:p>
  </w:footnote>
  <w:footnote w:id="6">
    <w:p w14:paraId="47F61262" w14:textId="6C01D1DC" w:rsidR="00270CFE" w:rsidRPr="000A0DA5" w:rsidRDefault="00270CFE" w:rsidP="00270CFE">
      <w:pPr>
        <w:pStyle w:val="Voetnoottekst"/>
        <w:rPr>
          <w:sz w:val="16"/>
          <w:szCs w:val="16"/>
        </w:rPr>
      </w:pPr>
      <w:r w:rsidRPr="000A0DA5">
        <w:rPr>
          <w:rStyle w:val="Voetnootmarkering"/>
          <w:sz w:val="16"/>
          <w:szCs w:val="16"/>
        </w:rPr>
        <w:footnoteRef/>
      </w:r>
      <w:r w:rsidRPr="000A0DA5">
        <w:rPr>
          <w:sz w:val="16"/>
          <w:szCs w:val="16"/>
        </w:rPr>
        <w:t xml:space="preserve"> Art</w:t>
      </w:r>
      <w:r w:rsidR="00491295">
        <w:rPr>
          <w:sz w:val="16"/>
          <w:szCs w:val="16"/>
        </w:rPr>
        <w:t>ikel</w:t>
      </w:r>
      <w:r w:rsidRPr="000A0DA5">
        <w:rPr>
          <w:sz w:val="16"/>
          <w:szCs w:val="16"/>
        </w:rPr>
        <w:t xml:space="preserve"> 2ab, leden 2b en 2c, Besluit werving, reclame en verslavingspreventie kansspelen. </w:t>
      </w:r>
    </w:p>
  </w:footnote>
  <w:footnote w:id="7">
    <w:p w14:paraId="7F7D65B1" w14:textId="36BC092B" w:rsidR="008828DF" w:rsidRPr="00904A9A" w:rsidRDefault="008828DF">
      <w:pPr>
        <w:pStyle w:val="Voetnoottekst"/>
        <w:rPr>
          <w:sz w:val="16"/>
          <w:szCs w:val="16"/>
        </w:rPr>
      </w:pPr>
      <w:r w:rsidRPr="00904A9A">
        <w:rPr>
          <w:rStyle w:val="Voetnootmarkering"/>
          <w:sz w:val="16"/>
          <w:szCs w:val="16"/>
        </w:rPr>
        <w:footnoteRef/>
      </w:r>
      <w:r w:rsidRPr="00904A9A">
        <w:rPr>
          <w:sz w:val="16"/>
          <w:szCs w:val="16"/>
        </w:rPr>
        <w:t xml:space="preserve"> </w:t>
      </w:r>
      <w:r w:rsidR="00C503BE" w:rsidRPr="00904A9A">
        <w:rPr>
          <w:sz w:val="16"/>
          <w:szCs w:val="16"/>
        </w:rPr>
        <w:t>Regeling tot wijziging van de Regeling kansspelen op afstand en de Regeling werving, reclame en verslavingspreventie kansspelen inzake speellimieten en aanvullende maatregelen ten behoeve van bewuster speelgedrag (</w:t>
      </w:r>
      <w:r w:rsidR="00C503BE" w:rsidRPr="009B2620">
        <w:rPr>
          <w:sz w:val="16"/>
          <w:szCs w:val="16"/>
        </w:rPr>
        <w:t>Stcrt.</w:t>
      </w:r>
      <w:r w:rsidR="00C503BE" w:rsidRPr="00904A9A">
        <w:rPr>
          <w:sz w:val="16"/>
          <w:szCs w:val="16"/>
        </w:rPr>
        <w:t xml:space="preserve"> 2024, 19648)</w:t>
      </w:r>
      <w:r w:rsidR="00BF0485">
        <w:rPr>
          <w:sz w:val="16"/>
          <w:szCs w:val="16"/>
        </w:rPr>
        <w:t xml:space="preserve"> en</w:t>
      </w:r>
      <w:r w:rsidR="00BF0485" w:rsidRPr="00BF0485">
        <w:rPr>
          <w:sz w:val="16"/>
          <w:szCs w:val="16"/>
        </w:rPr>
        <w:t xml:space="preserve"> </w:t>
      </w:r>
      <w:r w:rsidR="00BF0485" w:rsidRPr="00904A9A">
        <w:rPr>
          <w:sz w:val="16"/>
          <w:szCs w:val="16"/>
        </w:rPr>
        <w:t>Besluit tot wijziging van het Besluit werving, reclame en verslavingspreventie kansspelen in verband met de inperking van wervings- en reclameactiviteiten voor kansspelen op afstand (</w:t>
      </w:r>
      <w:r w:rsidR="00BF0485" w:rsidRPr="00904A9A">
        <w:rPr>
          <w:i/>
          <w:iCs/>
          <w:sz w:val="16"/>
          <w:szCs w:val="16"/>
        </w:rPr>
        <w:t>Stb</w:t>
      </w:r>
      <w:r w:rsidR="00BF0485" w:rsidRPr="00904A9A">
        <w:rPr>
          <w:sz w:val="16"/>
          <w:szCs w:val="16"/>
        </w:rPr>
        <w:t>. 2024, 120)</w:t>
      </w:r>
      <w:r w:rsidR="00BF0485">
        <w:rPr>
          <w:sz w:val="16"/>
          <w:szCs w:val="16"/>
        </w:rPr>
        <w:t>.</w:t>
      </w:r>
    </w:p>
  </w:footnote>
  <w:footnote w:id="8">
    <w:p w14:paraId="3A18DE52" w14:textId="36BAA28A" w:rsidR="00D552E8" w:rsidRPr="00904A9A" w:rsidRDefault="00D552E8">
      <w:pPr>
        <w:pStyle w:val="Voetnoottekst"/>
        <w:rPr>
          <w:sz w:val="16"/>
          <w:szCs w:val="16"/>
        </w:rPr>
      </w:pPr>
      <w:r w:rsidRPr="00904A9A">
        <w:rPr>
          <w:rStyle w:val="Voetnootmarkering"/>
          <w:sz w:val="16"/>
          <w:szCs w:val="16"/>
        </w:rPr>
        <w:footnoteRef/>
      </w:r>
      <w:r w:rsidRPr="00904A9A">
        <w:rPr>
          <w:sz w:val="16"/>
          <w:szCs w:val="16"/>
        </w:rPr>
        <w:t xml:space="preserve"> </w:t>
      </w:r>
      <w:bookmarkStart w:id="2" w:name="_Hlk173414365"/>
      <w:r w:rsidRPr="00904A9A">
        <w:rPr>
          <w:sz w:val="16"/>
          <w:szCs w:val="16"/>
        </w:rPr>
        <w:t xml:space="preserve">Regeling tot wijziging van de Regeling kansspelen op afstand en de Regeling werving, reclame en verslavingspreventie kansspelen inzake speellimieten en aanvullende maatregelen ten behoeve van bewuster speelgedrag </w:t>
      </w:r>
      <w:r w:rsidR="00E82B90" w:rsidRPr="00904A9A">
        <w:rPr>
          <w:sz w:val="16"/>
          <w:szCs w:val="16"/>
        </w:rPr>
        <w:t>(</w:t>
      </w:r>
      <w:r w:rsidR="00E82B90" w:rsidRPr="009B2620">
        <w:rPr>
          <w:sz w:val="16"/>
          <w:szCs w:val="16"/>
        </w:rPr>
        <w:t>Stcrt.</w:t>
      </w:r>
      <w:r w:rsidR="00E82B90" w:rsidRPr="00904A9A">
        <w:rPr>
          <w:sz w:val="16"/>
          <w:szCs w:val="16"/>
        </w:rPr>
        <w:t xml:space="preserve"> 2024, 19648)</w:t>
      </w:r>
      <w:bookmarkEnd w:id="2"/>
      <w:r w:rsidR="00E82B90" w:rsidRPr="00904A9A">
        <w:rPr>
          <w:sz w:val="16"/>
          <w:szCs w:val="16"/>
        </w:rPr>
        <w:t>.</w:t>
      </w:r>
    </w:p>
  </w:footnote>
  <w:footnote w:id="9">
    <w:p w14:paraId="07F80537" w14:textId="595D9B28" w:rsidR="00D76D81" w:rsidRDefault="00D76D81">
      <w:pPr>
        <w:pStyle w:val="Voetnoottekst"/>
      </w:pPr>
      <w:r w:rsidRPr="00904A9A">
        <w:rPr>
          <w:rStyle w:val="Voetnootmarkering"/>
          <w:sz w:val="16"/>
          <w:szCs w:val="16"/>
        </w:rPr>
        <w:footnoteRef/>
      </w:r>
      <w:r w:rsidRPr="00904A9A">
        <w:rPr>
          <w:sz w:val="16"/>
          <w:szCs w:val="16"/>
        </w:rPr>
        <w:t xml:space="preserve"> </w:t>
      </w:r>
      <w:bookmarkStart w:id="3" w:name="_Hlk173419654"/>
      <w:r w:rsidRPr="0053116C">
        <w:rPr>
          <w:sz w:val="16"/>
          <w:szCs w:val="16"/>
        </w:rPr>
        <w:t>Kamerstukken</w:t>
      </w:r>
      <w:r w:rsidRPr="00EE4595">
        <w:rPr>
          <w:sz w:val="16"/>
          <w:szCs w:val="16"/>
        </w:rPr>
        <w:t xml:space="preserve"> </w:t>
      </w:r>
      <w:r w:rsidRPr="0053116C">
        <w:rPr>
          <w:sz w:val="16"/>
          <w:szCs w:val="16"/>
        </w:rPr>
        <w:t>II</w:t>
      </w:r>
      <w:r w:rsidRPr="00904A9A">
        <w:rPr>
          <w:sz w:val="16"/>
          <w:szCs w:val="16"/>
        </w:rPr>
        <w:t xml:space="preserve"> 2023/24,</w:t>
      </w:r>
      <w:r w:rsidR="003B20DE">
        <w:rPr>
          <w:sz w:val="16"/>
          <w:szCs w:val="16"/>
        </w:rPr>
        <w:t xml:space="preserve"> 24557, nr.219. </w:t>
      </w:r>
      <w:bookmarkEnd w:id="3"/>
    </w:p>
  </w:footnote>
  <w:footnote w:id="10">
    <w:p w14:paraId="6891701F" w14:textId="77777777" w:rsidR="00553BFF" w:rsidRPr="006E687A" w:rsidRDefault="00553BFF" w:rsidP="00553BFF">
      <w:pPr>
        <w:pStyle w:val="Voetnoottekst"/>
        <w:rPr>
          <w:sz w:val="16"/>
          <w:szCs w:val="16"/>
        </w:rPr>
      </w:pPr>
      <w:r w:rsidRPr="00C97046">
        <w:rPr>
          <w:rStyle w:val="Voetnootmarkering"/>
          <w:sz w:val="16"/>
          <w:szCs w:val="16"/>
        </w:rPr>
        <w:footnoteRef/>
      </w:r>
      <w:r w:rsidRPr="00C97046">
        <w:rPr>
          <w:sz w:val="16"/>
          <w:szCs w:val="16"/>
        </w:rPr>
        <w:t xml:space="preserve"> LADIS. (2024). Kerncijfers van de verslavingszorg 2018-2023. </w:t>
      </w:r>
      <w:r w:rsidRPr="006E687A">
        <w:rPr>
          <w:sz w:val="16"/>
          <w:szCs w:val="16"/>
        </w:rPr>
        <w:t xml:space="preserve">In </w:t>
      </w:r>
      <w:r w:rsidRPr="006E687A">
        <w:rPr>
          <w:i/>
          <w:iCs/>
          <w:sz w:val="16"/>
          <w:szCs w:val="16"/>
        </w:rPr>
        <w:t>LADIS</w:t>
      </w:r>
      <w:r w:rsidRPr="006E687A">
        <w:rPr>
          <w:sz w:val="16"/>
          <w:szCs w:val="16"/>
        </w:rPr>
        <w:t>. https://www.ladis.eu/nl/publicaties/kerncijfers</w:t>
      </w:r>
    </w:p>
    <w:p w14:paraId="4A7E3760" w14:textId="2E873BEA" w:rsidR="00553BFF" w:rsidRPr="006E687A" w:rsidRDefault="00553BFF">
      <w:pPr>
        <w:pStyle w:val="Voetnoottekst"/>
      </w:pPr>
    </w:p>
  </w:footnote>
  <w:footnote w:id="11">
    <w:p w14:paraId="5431DBA6" w14:textId="77777777" w:rsidR="007366E6" w:rsidRPr="006E687A" w:rsidRDefault="007366E6" w:rsidP="007366E6">
      <w:pPr>
        <w:autoSpaceDE w:val="0"/>
        <w:spacing w:line="240" w:lineRule="auto"/>
        <w:rPr>
          <w:color w:val="222222"/>
          <w:sz w:val="16"/>
          <w:szCs w:val="16"/>
          <w:lang w:val="en-US"/>
        </w:rPr>
      </w:pPr>
      <w:r w:rsidRPr="006E687A">
        <w:rPr>
          <w:rStyle w:val="Voetnootmarkering"/>
          <w:sz w:val="16"/>
          <w:szCs w:val="16"/>
        </w:rPr>
        <w:footnoteRef/>
      </w:r>
      <w:r w:rsidRPr="006E687A">
        <w:rPr>
          <w:sz w:val="16"/>
          <w:szCs w:val="16"/>
          <w:lang w:val="en-US"/>
        </w:rPr>
        <w:t xml:space="preserve"> </w:t>
      </w:r>
      <w:r w:rsidRPr="009B2620">
        <w:rPr>
          <w:color w:val="000000" w:themeColor="text1"/>
          <w:sz w:val="16"/>
          <w:szCs w:val="16"/>
          <w:lang w:val="en-GB"/>
        </w:rPr>
        <w:t xml:space="preserve">Karlsson, A., &amp; Håkansson, A. (2018). </w:t>
      </w:r>
      <w:r w:rsidRPr="009B2620">
        <w:rPr>
          <w:i/>
          <w:iCs/>
          <w:color w:val="000000" w:themeColor="text1"/>
          <w:sz w:val="16"/>
          <w:szCs w:val="16"/>
          <w:lang w:val="en-GB"/>
        </w:rPr>
        <w:t>Gambling disorder, increased mortality, suicidality, and associated comorbidity: A longitudinal nationwide register study</w:t>
      </w:r>
      <w:r w:rsidRPr="009B2620">
        <w:rPr>
          <w:color w:val="000000" w:themeColor="text1"/>
          <w:sz w:val="16"/>
          <w:szCs w:val="16"/>
          <w:lang w:val="en-GB"/>
        </w:rPr>
        <w:t xml:space="preserve">. </w:t>
      </w:r>
      <w:r w:rsidRPr="009B2620">
        <w:rPr>
          <w:color w:val="000000" w:themeColor="text1"/>
          <w:sz w:val="16"/>
          <w:szCs w:val="16"/>
          <w:lang w:val="en-US"/>
        </w:rPr>
        <w:t>Journal of behavioral addictions, 7(4), 1091-1099.</w:t>
      </w:r>
    </w:p>
  </w:footnote>
  <w:footnote w:id="12">
    <w:p w14:paraId="17C45549" w14:textId="77777777" w:rsidR="007366E6" w:rsidRPr="00304973" w:rsidRDefault="007366E6" w:rsidP="007366E6">
      <w:pPr>
        <w:pStyle w:val="Voetnoottekst"/>
        <w:rPr>
          <w:sz w:val="16"/>
          <w:szCs w:val="16"/>
        </w:rPr>
      </w:pPr>
      <w:r w:rsidRPr="00304973">
        <w:rPr>
          <w:rStyle w:val="Voetnootmarkering"/>
          <w:sz w:val="16"/>
          <w:szCs w:val="16"/>
        </w:rPr>
        <w:footnoteRef/>
      </w:r>
      <w:r w:rsidRPr="00304973">
        <w:rPr>
          <w:sz w:val="16"/>
          <w:szCs w:val="16"/>
          <w:lang w:val="en-US"/>
        </w:rPr>
        <w:t xml:space="preserve"> Halbersma, R., Poort, J., Blaker, N., Burema F. &amp; Veldkamp J. (2023</w:t>
      </w:r>
      <w:r w:rsidRPr="00304973">
        <w:rPr>
          <w:i/>
          <w:iCs/>
          <w:sz w:val="16"/>
          <w:szCs w:val="16"/>
          <w:lang w:val="en-US"/>
        </w:rPr>
        <w:t xml:space="preserve">). </w:t>
      </w:r>
      <w:r w:rsidRPr="00304973">
        <w:rPr>
          <w:i/>
          <w:iCs/>
          <w:sz w:val="16"/>
          <w:szCs w:val="16"/>
        </w:rPr>
        <w:t>Rood-zwart ontward. Verkenning van de maatschappelijke kosten en baten van kansspelen</w:t>
      </w:r>
      <w:r w:rsidRPr="00304973">
        <w:rPr>
          <w:sz w:val="16"/>
          <w:szCs w:val="16"/>
        </w:rPr>
        <w:t>. Atlas Research, WODC Rapport 2211, van repository.wodc.nl/handle/20.500.12832/3287</w:t>
      </w:r>
    </w:p>
  </w:footnote>
  <w:footnote w:id="13">
    <w:p w14:paraId="79723739" w14:textId="773C94F9" w:rsidR="00EE4595" w:rsidRDefault="00EE4595">
      <w:pPr>
        <w:pStyle w:val="Voetnoottekst"/>
      </w:pPr>
      <w:r w:rsidRPr="006E687A">
        <w:rPr>
          <w:rStyle w:val="Voetnootmarkering"/>
          <w:sz w:val="16"/>
          <w:szCs w:val="16"/>
        </w:rPr>
        <w:footnoteRef/>
      </w:r>
      <w:r w:rsidRPr="006E687A">
        <w:rPr>
          <w:sz w:val="16"/>
          <w:szCs w:val="16"/>
        </w:rPr>
        <w:t xml:space="preserve"> Kamerstukken II</w:t>
      </w:r>
      <w:r w:rsidR="009308DE" w:rsidRPr="006E687A">
        <w:rPr>
          <w:sz w:val="16"/>
          <w:szCs w:val="16"/>
        </w:rPr>
        <w:t xml:space="preserve"> 2023/24 2024Z07312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80162" w14:textId="77777777" w:rsidR="00466137" w:rsidRDefault="004661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F10F" w14:textId="77777777" w:rsidR="00BF48E4" w:rsidRDefault="005351C7">
    <w:r>
      <w:rPr>
        <w:noProof/>
      </w:rPr>
      <mc:AlternateContent>
        <mc:Choice Requires="wps">
          <w:drawing>
            <wp:anchor distT="0" distB="0" distL="0" distR="0" simplePos="0" relativeHeight="251652608" behindDoc="0" locked="1" layoutInCell="1" allowOverlap="1" wp14:anchorId="64D519CB" wp14:editId="5E4B5FA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364A4B" w14:textId="77777777" w:rsidR="00BF48E4" w:rsidRDefault="005351C7">
                          <w:pPr>
                            <w:pStyle w:val="Referentiegegevensbold"/>
                          </w:pPr>
                          <w:r>
                            <w:t>Directoraat-Generaal Straffen en Beschermen</w:t>
                          </w:r>
                        </w:p>
                        <w:p w14:paraId="44CCE3CE" w14:textId="77777777" w:rsidR="00BF48E4" w:rsidRDefault="005351C7">
                          <w:pPr>
                            <w:pStyle w:val="Referentiegegevens"/>
                          </w:pPr>
                          <w:r>
                            <w:t>Directie Sanctie- en Slachtofferbeleid</w:t>
                          </w:r>
                        </w:p>
                        <w:p w14:paraId="034C3766" w14:textId="77777777" w:rsidR="00BF48E4" w:rsidRDefault="005351C7">
                          <w:pPr>
                            <w:pStyle w:val="Referentiegegevens"/>
                          </w:pPr>
                          <w:r>
                            <w:t>IK</w:t>
                          </w:r>
                        </w:p>
                        <w:p w14:paraId="1DF5E434" w14:textId="77777777" w:rsidR="00BF48E4" w:rsidRDefault="00BF48E4">
                          <w:pPr>
                            <w:pStyle w:val="WitregelW2"/>
                          </w:pPr>
                        </w:p>
                        <w:p w14:paraId="7D404F71" w14:textId="77777777" w:rsidR="00BF48E4" w:rsidRDefault="005351C7">
                          <w:pPr>
                            <w:pStyle w:val="Referentiegegevensbold"/>
                          </w:pPr>
                          <w:r>
                            <w:t>Datum</w:t>
                          </w:r>
                        </w:p>
                        <w:p w14:paraId="2734ADDE" w14:textId="1F18C873" w:rsidR="00BF48E4" w:rsidRDefault="008B1B73">
                          <w:pPr>
                            <w:pStyle w:val="Referentiegegevens"/>
                          </w:pPr>
                          <w:sdt>
                            <w:sdtPr>
                              <w:id w:val="-2139088570"/>
                              <w:date w:fullDate="2024-08-30T00:00:00Z">
                                <w:dateFormat w:val="d MMMM yyyy"/>
                                <w:lid w:val="nl"/>
                                <w:storeMappedDataAs w:val="dateTime"/>
                                <w:calendar w:val="gregorian"/>
                              </w:date>
                            </w:sdtPr>
                            <w:sdtEndPr/>
                            <w:sdtContent>
                              <w:r w:rsidR="00466137">
                                <w:rPr>
                                  <w:lang w:val="nl"/>
                                </w:rPr>
                                <w:t>30 augustus 2024</w:t>
                              </w:r>
                            </w:sdtContent>
                          </w:sdt>
                        </w:p>
                        <w:p w14:paraId="2AFEF564" w14:textId="77777777" w:rsidR="00BF48E4" w:rsidRDefault="00BF48E4">
                          <w:pPr>
                            <w:pStyle w:val="WitregelW1"/>
                          </w:pPr>
                        </w:p>
                        <w:p w14:paraId="1218CBB5" w14:textId="77777777" w:rsidR="00BF48E4" w:rsidRDefault="005351C7">
                          <w:pPr>
                            <w:pStyle w:val="Referentiegegevensbold"/>
                          </w:pPr>
                          <w:r>
                            <w:t>Onze referentie</w:t>
                          </w:r>
                        </w:p>
                        <w:p w14:paraId="5C4B9214" w14:textId="77777777" w:rsidR="00BF48E4" w:rsidRDefault="005351C7">
                          <w:pPr>
                            <w:pStyle w:val="Referentiegegevens"/>
                          </w:pPr>
                          <w:r>
                            <w:t>5686812</w:t>
                          </w:r>
                        </w:p>
                      </w:txbxContent>
                    </wps:txbx>
                    <wps:bodyPr vert="horz" wrap="square" lIns="0" tIns="0" rIns="0" bIns="0" anchor="t" anchorCtr="0"/>
                  </wps:wsp>
                </a:graphicData>
              </a:graphic>
            </wp:anchor>
          </w:drawing>
        </mc:Choice>
        <mc:Fallback>
          <w:pict>
            <v:shapetype w14:anchorId="64D519C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3364A4B" w14:textId="77777777" w:rsidR="00BF48E4" w:rsidRDefault="005351C7">
                    <w:pPr>
                      <w:pStyle w:val="Referentiegegevensbold"/>
                    </w:pPr>
                    <w:r>
                      <w:t>Directoraat-Generaal Straffen en Beschermen</w:t>
                    </w:r>
                  </w:p>
                  <w:p w14:paraId="44CCE3CE" w14:textId="77777777" w:rsidR="00BF48E4" w:rsidRDefault="005351C7">
                    <w:pPr>
                      <w:pStyle w:val="Referentiegegevens"/>
                    </w:pPr>
                    <w:r>
                      <w:t>Directie Sanctie- en Slachtofferbeleid</w:t>
                    </w:r>
                  </w:p>
                  <w:p w14:paraId="034C3766" w14:textId="77777777" w:rsidR="00BF48E4" w:rsidRDefault="005351C7">
                    <w:pPr>
                      <w:pStyle w:val="Referentiegegevens"/>
                    </w:pPr>
                    <w:r>
                      <w:t>IK</w:t>
                    </w:r>
                  </w:p>
                  <w:p w14:paraId="1DF5E434" w14:textId="77777777" w:rsidR="00BF48E4" w:rsidRDefault="00BF48E4">
                    <w:pPr>
                      <w:pStyle w:val="WitregelW2"/>
                    </w:pPr>
                  </w:p>
                  <w:p w14:paraId="7D404F71" w14:textId="77777777" w:rsidR="00BF48E4" w:rsidRDefault="005351C7">
                    <w:pPr>
                      <w:pStyle w:val="Referentiegegevensbold"/>
                    </w:pPr>
                    <w:r>
                      <w:t>Datum</w:t>
                    </w:r>
                  </w:p>
                  <w:p w14:paraId="2734ADDE" w14:textId="1F18C873" w:rsidR="00BF48E4" w:rsidRDefault="008B1B73">
                    <w:pPr>
                      <w:pStyle w:val="Referentiegegevens"/>
                    </w:pPr>
                    <w:sdt>
                      <w:sdtPr>
                        <w:id w:val="-2139088570"/>
                        <w:date w:fullDate="2024-08-30T00:00:00Z">
                          <w:dateFormat w:val="d MMMM yyyy"/>
                          <w:lid w:val="nl"/>
                          <w:storeMappedDataAs w:val="dateTime"/>
                          <w:calendar w:val="gregorian"/>
                        </w:date>
                      </w:sdtPr>
                      <w:sdtEndPr/>
                      <w:sdtContent>
                        <w:r w:rsidR="00466137">
                          <w:rPr>
                            <w:lang w:val="nl"/>
                          </w:rPr>
                          <w:t>30 augustus 2024</w:t>
                        </w:r>
                      </w:sdtContent>
                    </w:sdt>
                  </w:p>
                  <w:p w14:paraId="2AFEF564" w14:textId="77777777" w:rsidR="00BF48E4" w:rsidRDefault="00BF48E4">
                    <w:pPr>
                      <w:pStyle w:val="WitregelW1"/>
                    </w:pPr>
                  </w:p>
                  <w:p w14:paraId="1218CBB5" w14:textId="77777777" w:rsidR="00BF48E4" w:rsidRDefault="005351C7">
                    <w:pPr>
                      <w:pStyle w:val="Referentiegegevensbold"/>
                    </w:pPr>
                    <w:r>
                      <w:t>Onze referentie</w:t>
                    </w:r>
                  </w:p>
                  <w:p w14:paraId="5C4B9214" w14:textId="77777777" w:rsidR="00BF48E4" w:rsidRDefault="005351C7">
                    <w:pPr>
                      <w:pStyle w:val="Referentiegegevens"/>
                    </w:pPr>
                    <w:r>
                      <w:t>5686812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CA27560" wp14:editId="4F7D8B3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C98186A" w14:textId="77777777" w:rsidR="005351C7" w:rsidRDefault="005351C7"/>
                      </w:txbxContent>
                    </wps:txbx>
                    <wps:bodyPr vert="horz" wrap="square" lIns="0" tIns="0" rIns="0" bIns="0" anchor="t" anchorCtr="0"/>
                  </wps:wsp>
                </a:graphicData>
              </a:graphic>
            </wp:anchor>
          </w:drawing>
        </mc:Choice>
        <mc:Fallback>
          <w:pict>
            <v:shape w14:anchorId="0CA2756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C98186A" w14:textId="77777777" w:rsidR="005351C7" w:rsidRDefault="005351C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E527E52" wp14:editId="5DC4D24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17ABF47" w14:textId="60C87E33" w:rsidR="00BF48E4" w:rsidRDefault="005351C7">
                          <w:pPr>
                            <w:pStyle w:val="Referentiegegevens"/>
                          </w:pPr>
                          <w:r>
                            <w:t xml:space="preserve">Pagina </w:t>
                          </w:r>
                          <w:r>
                            <w:fldChar w:fldCharType="begin"/>
                          </w:r>
                          <w:r>
                            <w:instrText>PAGE</w:instrText>
                          </w:r>
                          <w:r>
                            <w:fldChar w:fldCharType="separate"/>
                          </w:r>
                          <w:r w:rsidR="00E131A1">
                            <w:rPr>
                              <w:noProof/>
                            </w:rPr>
                            <w:t>2</w:t>
                          </w:r>
                          <w:r>
                            <w:fldChar w:fldCharType="end"/>
                          </w:r>
                          <w:r>
                            <w:t xml:space="preserve"> van </w:t>
                          </w:r>
                          <w:r>
                            <w:fldChar w:fldCharType="begin"/>
                          </w:r>
                          <w:r>
                            <w:instrText>NUMPAGES</w:instrText>
                          </w:r>
                          <w:r>
                            <w:fldChar w:fldCharType="separate"/>
                          </w:r>
                          <w:r w:rsidR="00585DF9">
                            <w:rPr>
                              <w:noProof/>
                            </w:rPr>
                            <w:t>1</w:t>
                          </w:r>
                          <w:r>
                            <w:fldChar w:fldCharType="end"/>
                          </w:r>
                        </w:p>
                      </w:txbxContent>
                    </wps:txbx>
                    <wps:bodyPr vert="horz" wrap="square" lIns="0" tIns="0" rIns="0" bIns="0" anchor="t" anchorCtr="0"/>
                  </wps:wsp>
                </a:graphicData>
              </a:graphic>
            </wp:anchor>
          </w:drawing>
        </mc:Choice>
        <mc:Fallback>
          <w:pict>
            <v:shape w14:anchorId="1E527E5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17ABF47" w14:textId="60C87E33" w:rsidR="00BF48E4" w:rsidRDefault="005351C7">
                    <w:pPr>
                      <w:pStyle w:val="Referentiegegevens"/>
                    </w:pPr>
                    <w:r>
                      <w:t xml:space="preserve">Pagina </w:t>
                    </w:r>
                    <w:r>
                      <w:fldChar w:fldCharType="begin"/>
                    </w:r>
                    <w:r>
                      <w:instrText>PAGE</w:instrText>
                    </w:r>
                    <w:r>
                      <w:fldChar w:fldCharType="separate"/>
                    </w:r>
                    <w:r w:rsidR="00E131A1">
                      <w:rPr>
                        <w:noProof/>
                      </w:rPr>
                      <w:t>2</w:t>
                    </w:r>
                    <w:r>
                      <w:fldChar w:fldCharType="end"/>
                    </w:r>
                    <w:r>
                      <w:t xml:space="preserve"> van </w:t>
                    </w:r>
                    <w:r>
                      <w:fldChar w:fldCharType="begin"/>
                    </w:r>
                    <w:r>
                      <w:instrText>NUMPAGES</w:instrText>
                    </w:r>
                    <w:r>
                      <w:fldChar w:fldCharType="separate"/>
                    </w:r>
                    <w:r w:rsidR="00585DF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D6D26" w14:textId="77777777" w:rsidR="00BF48E4" w:rsidRDefault="005351C7">
    <w:pPr>
      <w:spacing w:after="6377" w:line="14" w:lineRule="exact"/>
    </w:pPr>
    <w:r>
      <w:rPr>
        <w:noProof/>
      </w:rPr>
      <mc:AlternateContent>
        <mc:Choice Requires="wps">
          <w:drawing>
            <wp:anchor distT="0" distB="0" distL="0" distR="0" simplePos="0" relativeHeight="251655680" behindDoc="0" locked="1" layoutInCell="1" allowOverlap="1" wp14:anchorId="62C2BF82" wp14:editId="6439CB6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9117359" w14:textId="70B67BE7" w:rsidR="00BF48E4" w:rsidRDefault="005351C7">
                          <w:r>
                            <w:t xml:space="preserve">Aan </w:t>
                          </w:r>
                          <w:r w:rsidR="004B5D2D">
                            <w:t>d</w:t>
                          </w:r>
                          <w:r>
                            <w:t xml:space="preserve">e Voorzitter van de Tweede Kamer </w:t>
                          </w:r>
                          <w:r w:rsidR="00DC3F1E">
                            <w:br/>
                          </w:r>
                          <w:r>
                            <w:t>der Staten-Generaal</w:t>
                          </w:r>
                        </w:p>
                        <w:p w14:paraId="2D8311B2" w14:textId="77777777" w:rsidR="00BF48E4" w:rsidRDefault="005351C7">
                          <w:r>
                            <w:t xml:space="preserve">Postbus 20018 </w:t>
                          </w:r>
                        </w:p>
                        <w:p w14:paraId="184AB6F4" w14:textId="77777777" w:rsidR="00BF48E4" w:rsidRDefault="005351C7">
                          <w:r>
                            <w:t>2500 EA  DEN HAAG</w:t>
                          </w:r>
                        </w:p>
                      </w:txbxContent>
                    </wps:txbx>
                    <wps:bodyPr vert="horz" wrap="square" lIns="0" tIns="0" rIns="0" bIns="0" anchor="t" anchorCtr="0"/>
                  </wps:wsp>
                </a:graphicData>
              </a:graphic>
            </wp:anchor>
          </w:drawing>
        </mc:Choice>
        <mc:Fallback>
          <w:pict>
            <v:shapetype w14:anchorId="62C2BF8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9117359" w14:textId="70B67BE7" w:rsidR="00BF48E4" w:rsidRDefault="005351C7">
                    <w:r>
                      <w:t xml:space="preserve">Aan </w:t>
                    </w:r>
                    <w:r w:rsidR="004B5D2D">
                      <w:t>d</w:t>
                    </w:r>
                    <w:r>
                      <w:t xml:space="preserve">e Voorzitter van de Tweede Kamer </w:t>
                    </w:r>
                    <w:r w:rsidR="00DC3F1E">
                      <w:br/>
                    </w:r>
                    <w:r>
                      <w:t>der Staten-Generaal</w:t>
                    </w:r>
                  </w:p>
                  <w:p w14:paraId="2D8311B2" w14:textId="77777777" w:rsidR="00BF48E4" w:rsidRDefault="005351C7">
                    <w:r>
                      <w:t xml:space="preserve">Postbus 20018 </w:t>
                    </w:r>
                  </w:p>
                  <w:p w14:paraId="184AB6F4" w14:textId="77777777" w:rsidR="00BF48E4" w:rsidRDefault="005351C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83CD47C" wp14:editId="1639599F">
              <wp:simplePos x="0" y="0"/>
              <wp:positionH relativeFrom="margin">
                <wp:align>right</wp:align>
              </wp:positionH>
              <wp:positionV relativeFrom="page">
                <wp:posOffset>3352800</wp:posOffset>
              </wp:positionV>
              <wp:extent cx="4787900" cy="6762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762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F48E4" w14:paraId="7D1074FC" w14:textId="77777777">
                            <w:trPr>
                              <w:trHeight w:val="240"/>
                            </w:trPr>
                            <w:tc>
                              <w:tcPr>
                                <w:tcW w:w="1140" w:type="dxa"/>
                              </w:tcPr>
                              <w:p w14:paraId="51E7C121" w14:textId="77777777" w:rsidR="00BF48E4" w:rsidRDefault="005351C7">
                                <w:r>
                                  <w:t>Datum</w:t>
                                </w:r>
                              </w:p>
                            </w:tc>
                            <w:tc>
                              <w:tcPr>
                                <w:tcW w:w="5918" w:type="dxa"/>
                              </w:tcPr>
                              <w:p w14:paraId="42E8EE72" w14:textId="78586EAD" w:rsidR="00BF48E4" w:rsidRDefault="008B1B73">
                                <w:sdt>
                                  <w:sdtPr>
                                    <w:id w:val="-1407829651"/>
                                    <w:date w:fullDate="2024-08-30T00:00:00Z">
                                      <w:dateFormat w:val="d MMMM yyyy"/>
                                      <w:lid w:val="nl"/>
                                      <w:storeMappedDataAs w:val="dateTime"/>
                                      <w:calendar w:val="gregorian"/>
                                    </w:date>
                                  </w:sdtPr>
                                  <w:sdtEndPr/>
                                  <w:sdtContent>
                                    <w:r w:rsidR="009D6DE5">
                                      <w:rPr>
                                        <w:lang w:val="nl"/>
                                      </w:rPr>
                                      <w:t>30 augustus 2024</w:t>
                                    </w:r>
                                  </w:sdtContent>
                                </w:sdt>
                              </w:p>
                            </w:tc>
                          </w:tr>
                          <w:tr w:rsidR="00BF48E4" w14:paraId="4BC6C886" w14:textId="77777777">
                            <w:trPr>
                              <w:trHeight w:val="240"/>
                            </w:trPr>
                            <w:tc>
                              <w:tcPr>
                                <w:tcW w:w="1140" w:type="dxa"/>
                              </w:tcPr>
                              <w:p w14:paraId="7B64E520" w14:textId="77777777" w:rsidR="00BF48E4" w:rsidRDefault="005351C7">
                                <w:r>
                                  <w:t>Betreft</w:t>
                                </w:r>
                              </w:p>
                            </w:tc>
                            <w:tc>
                              <w:tcPr>
                                <w:tcW w:w="5918" w:type="dxa"/>
                              </w:tcPr>
                              <w:p w14:paraId="68B6E6F2" w14:textId="3DE652EB" w:rsidR="00BF48E4" w:rsidRDefault="009D6DE5">
                                <w:r>
                                  <w:t xml:space="preserve">Antwoorden </w:t>
                                </w:r>
                                <w:r w:rsidR="00DC3F1E">
                                  <w:t xml:space="preserve">Kamervragen </w:t>
                                </w:r>
                                <w:r w:rsidR="005351C7">
                                  <w:t>over gokverslavingen door illegale gokreclames en de negatieve rol die illegale gokbedrijven hierin spelen</w:t>
                                </w:r>
                              </w:p>
                            </w:tc>
                          </w:tr>
                        </w:tbl>
                        <w:p w14:paraId="2407AB20" w14:textId="77777777" w:rsidR="005351C7" w:rsidRDefault="005351C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83CD47C" id="46feebd0-aa3c-11ea-a756-beb5f67e67be" o:spid="_x0000_s1030" type="#_x0000_t202" style="position:absolute;margin-left:325.8pt;margin-top:264pt;width:377pt;height:53.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F48E4" w14:paraId="7D1074FC" w14:textId="77777777">
                      <w:trPr>
                        <w:trHeight w:val="240"/>
                      </w:trPr>
                      <w:tc>
                        <w:tcPr>
                          <w:tcW w:w="1140" w:type="dxa"/>
                        </w:tcPr>
                        <w:p w14:paraId="51E7C121" w14:textId="77777777" w:rsidR="00BF48E4" w:rsidRDefault="005351C7">
                          <w:r>
                            <w:t>Datum</w:t>
                          </w:r>
                        </w:p>
                      </w:tc>
                      <w:tc>
                        <w:tcPr>
                          <w:tcW w:w="5918" w:type="dxa"/>
                        </w:tcPr>
                        <w:p w14:paraId="42E8EE72" w14:textId="78586EAD" w:rsidR="00BF48E4" w:rsidRDefault="008B1B73">
                          <w:sdt>
                            <w:sdtPr>
                              <w:id w:val="-1407829651"/>
                              <w:date w:fullDate="2024-08-30T00:00:00Z">
                                <w:dateFormat w:val="d MMMM yyyy"/>
                                <w:lid w:val="nl"/>
                                <w:storeMappedDataAs w:val="dateTime"/>
                                <w:calendar w:val="gregorian"/>
                              </w:date>
                            </w:sdtPr>
                            <w:sdtEndPr/>
                            <w:sdtContent>
                              <w:r w:rsidR="009D6DE5">
                                <w:rPr>
                                  <w:lang w:val="nl"/>
                                </w:rPr>
                                <w:t>30 augustus 2024</w:t>
                              </w:r>
                            </w:sdtContent>
                          </w:sdt>
                        </w:p>
                      </w:tc>
                    </w:tr>
                    <w:tr w:rsidR="00BF48E4" w14:paraId="4BC6C886" w14:textId="77777777">
                      <w:trPr>
                        <w:trHeight w:val="240"/>
                      </w:trPr>
                      <w:tc>
                        <w:tcPr>
                          <w:tcW w:w="1140" w:type="dxa"/>
                        </w:tcPr>
                        <w:p w14:paraId="7B64E520" w14:textId="77777777" w:rsidR="00BF48E4" w:rsidRDefault="005351C7">
                          <w:r>
                            <w:t>Betreft</w:t>
                          </w:r>
                        </w:p>
                      </w:tc>
                      <w:tc>
                        <w:tcPr>
                          <w:tcW w:w="5918" w:type="dxa"/>
                        </w:tcPr>
                        <w:p w14:paraId="68B6E6F2" w14:textId="3DE652EB" w:rsidR="00BF48E4" w:rsidRDefault="009D6DE5">
                          <w:r>
                            <w:t xml:space="preserve">Antwoorden </w:t>
                          </w:r>
                          <w:r w:rsidR="00DC3F1E">
                            <w:t xml:space="preserve">Kamervragen </w:t>
                          </w:r>
                          <w:r w:rsidR="005351C7">
                            <w:t>over gokverslavingen door illegale gokreclames en de negatieve rol die illegale gokbedrijven hierin spelen</w:t>
                          </w:r>
                        </w:p>
                      </w:tc>
                    </w:tr>
                  </w:tbl>
                  <w:p w14:paraId="2407AB20" w14:textId="77777777" w:rsidR="005351C7" w:rsidRDefault="005351C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806F03F" wp14:editId="7D3B78E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C8AC3C" w14:textId="77777777" w:rsidR="00BF48E4" w:rsidRDefault="005351C7">
                          <w:pPr>
                            <w:pStyle w:val="Referentiegegevensbold"/>
                          </w:pPr>
                          <w:r>
                            <w:t>Directoraat-Generaal Straffen en Beschermen</w:t>
                          </w:r>
                        </w:p>
                        <w:p w14:paraId="4E843BF5" w14:textId="77777777" w:rsidR="00BF48E4" w:rsidRDefault="005351C7">
                          <w:pPr>
                            <w:pStyle w:val="Referentiegegevens"/>
                          </w:pPr>
                          <w:r>
                            <w:t>Directie Sanctie- en Slachtofferbeleid</w:t>
                          </w:r>
                        </w:p>
                        <w:p w14:paraId="41FD0EC1" w14:textId="13CCA0D6" w:rsidR="00BF48E4" w:rsidRDefault="000809FB">
                          <w:pPr>
                            <w:pStyle w:val="Referentiegegevens"/>
                          </w:pPr>
                          <w:r>
                            <w:t>Integriteit en Kansspelen</w:t>
                          </w:r>
                        </w:p>
                        <w:p w14:paraId="242BD968" w14:textId="77777777" w:rsidR="00BF48E4" w:rsidRDefault="00BF48E4">
                          <w:pPr>
                            <w:pStyle w:val="WitregelW1"/>
                          </w:pPr>
                        </w:p>
                        <w:p w14:paraId="414035B6" w14:textId="77777777" w:rsidR="00BF48E4" w:rsidRDefault="005351C7">
                          <w:pPr>
                            <w:pStyle w:val="Referentiegegevens"/>
                          </w:pPr>
                          <w:r>
                            <w:t>Turfmarkt 147</w:t>
                          </w:r>
                        </w:p>
                        <w:p w14:paraId="5759532B" w14:textId="77777777" w:rsidR="00BF48E4" w:rsidRDefault="005351C7">
                          <w:pPr>
                            <w:pStyle w:val="Referentiegegevens"/>
                          </w:pPr>
                          <w:r>
                            <w:t>2511 DP   Den Haag</w:t>
                          </w:r>
                        </w:p>
                        <w:p w14:paraId="18D88079" w14:textId="77777777" w:rsidR="00BF48E4" w:rsidRPr="009A48C6" w:rsidRDefault="005351C7">
                          <w:pPr>
                            <w:pStyle w:val="Referentiegegevens"/>
                            <w:rPr>
                              <w:lang w:val="de-DE"/>
                            </w:rPr>
                          </w:pPr>
                          <w:r w:rsidRPr="009A48C6">
                            <w:rPr>
                              <w:lang w:val="de-DE"/>
                            </w:rPr>
                            <w:t>Postbus 20301</w:t>
                          </w:r>
                        </w:p>
                        <w:p w14:paraId="44C5725B" w14:textId="77777777" w:rsidR="00BF48E4" w:rsidRPr="00226393" w:rsidRDefault="005351C7">
                          <w:pPr>
                            <w:pStyle w:val="Referentiegegevens"/>
                            <w:rPr>
                              <w:lang w:val="de-DE"/>
                            </w:rPr>
                          </w:pPr>
                          <w:r w:rsidRPr="00226393">
                            <w:rPr>
                              <w:lang w:val="de-DE"/>
                            </w:rPr>
                            <w:t>2500 EH   Den Haag</w:t>
                          </w:r>
                        </w:p>
                        <w:p w14:paraId="65C0E313" w14:textId="77777777" w:rsidR="00BF48E4" w:rsidRPr="00226393" w:rsidRDefault="005351C7">
                          <w:pPr>
                            <w:pStyle w:val="Referentiegegevens"/>
                            <w:rPr>
                              <w:lang w:val="de-DE"/>
                            </w:rPr>
                          </w:pPr>
                          <w:r w:rsidRPr="00226393">
                            <w:rPr>
                              <w:lang w:val="de-DE"/>
                            </w:rPr>
                            <w:t>www.rijksoverheid.nl/jenv</w:t>
                          </w:r>
                        </w:p>
                        <w:p w14:paraId="33D43DD3" w14:textId="77777777" w:rsidR="00BF48E4" w:rsidRPr="00226393" w:rsidRDefault="00BF48E4">
                          <w:pPr>
                            <w:pStyle w:val="WitregelW2"/>
                            <w:rPr>
                              <w:lang w:val="de-DE"/>
                            </w:rPr>
                          </w:pPr>
                        </w:p>
                        <w:p w14:paraId="70548D09" w14:textId="77777777" w:rsidR="00BF48E4" w:rsidRDefault="005351C7">
                          <w:pPr>
                            <w:pStyle w:val="Referentiegegevensbold"/>
                          </w:pPr>
                          <w:r>
                            <w:t>Onze referentie</w:t>
                          </w:r>
                        </w:p>
                        <w:p w14:paraId="76B373C0" w14:textId="77777777" w:rsidR="00BF48E4" w:rsidRDefault="005351C7">
                          <w:pPr>
                            <w:pStyle w:val="Referentiegegevens"/>
                          </w:pPr>
                          <w:r>
                            <w:t>5686812</w:t>
                          </w:r>
                        </w:p>
                        <w:p w14:paraId="5D6C72BA" w14:textId="77777777" w:rsidR="00BF48E4" w:rsidRDefault="00BF48E4">
                          <w:pPr>
                            <w:pStyle w:val="WitregelW1"/>
                          </w:pPr>
                        </w:p>
                        <w:p w14:paraId="247A2BA7" w14:textId="77777777" w:rsidR="00BF48E4" w:rsidRDefault="005351C7">
                          <w:pPr>
                            <w:pStyle w:val="Referentiegegevensbold"/>
                          </w:pPr>
                          <w:r>
                            <w:t>Uw referentie</w:t>
                          </w:r>
                        </w:p>
                        <w:p w14:paraId="7DE97696" w14:textId="77777777" w:rsidR="00BF48E4" w:rsidRDefault="008B1B73">
                          <w:pPr>
                            <w:pStyle w:val="Referentiegegevens"/>
                          </w:pPr>
                          <w:sdt>
                            <w:sdtPr>
                              <w:id w:val="1256632621"/>
                              <w:dataBinding w:prefixMappings="xmlns:ns0='docgen-assistant'" w:xpath="/ns0:CustomXml[1]/ns0:Variables[1]/ns0:Variable[1]/ns0:Value[1]" w:storeItemID="{00000000-0000-0000-0000-000000000000}"/>
                              <w:text/>
                            </w:sdtPr>
                            <w:sdtEndPr/>
                            <w:sdtContent>
                              <w:r w:rsidR="00FE754B">
                                <w:t>2024Z11887</w:t>
                              </w:r>
                            </w:sdtContent>
                          </w:sdt>
                        </w:p>
                      </w:txbxContent>
                    </wps:txbx>
                    <wps:bodyPr vert="horz" wrap="square" lIns="0" tIns="0" rIns="0" bIns="0" anchor="t" anchorCtr="0"/>
                  </wps:wsp>
                </a:graphicData>
              </a:graphic>
            </wp:anchor>
          </w:drawing>
        </mc:Choice>
        <mc:Fallback>
          <w:pict>
            <v:shape w14:anchorId="3806F03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5C8AC3C" w14:textId="77777777" w:rsidR="00BF48E4" w:rsidRDefault="005351C7">
                    <w:pPr>
                      <w:pStyle w:val="Referentiegegevensbold"/>
                    </w:pPr>
                    <w:r>
                      <w:t>Directoraat-Generaal Straffen en Beschermen</w:t>
                    </w:r>
                  </w:p>
                  <w:p w14:paraId="4E843BF5" w14:textId="77777777" w:rsidR="00BF48E4" w:rsidRDefault="005351C7">
                    <w:pPr>
                      <w:pStyle w:val="Referentiegegevens"/>
                    </w:pPr>
                    <w:r>
                      <w:t>Directie Sanctie- en Slachtofferbeleid</w:t>
                    </w:r>
                  </w:p>
                  <w:p w14:paraId="41FD0EC1" w14:textId="13CCA0D6" w:rsidR="00BF48E4" w:rsidRDefault="000809FB">
                    <w:pPr>
                      <w:pStyle w:val="Referentiegegevens"/>
                    </w:pPr>
                    <w:r>
                      <w:t>Integriteit en Kansspelen</w:t>
                    </w:r>
                  </w:p>
                  <w:p w14:paraId="242BD968" w14:textId="77777777" w:rsidR="00BF48E4" w:rsidRDefault="00BF48E4">
                    <w:pPr>
                      <w:pStyle w:val="WitregelW1"/>
                    </w:pPr>
                  </w:p>
                  <w:p w14:paraId="414035B6" w14:textId="77777777" w:rsidR="00BF48E4" w:rsidRDefault="005351C7">
                    <w:pPr>
                      <w:pStyle w:val="Referentiegegevens"/>
                    </w:pPr>
                    <w:r>
                      <w:t>Turfmarkt 147</w:t>
                    </w:r>
                  </w:p>
                  <w:p w14:paraId="5759532B" w14:textId="77777777" w:rsidR="00BF48E4" w:rsidRDefault="005351C7">
                    <w:pPr>
                      <w:pStyle w:val="Referentiegegevens"/>
                    </w:pPr>
                    <w:r>
                      <w:t>2511 DP   Den Haag</w:t>
                    </w:r>
                  </w:p>
                  <w:p w14:paraId="18D88079" w14:textId="77777777" w:rsidR="00BF48E4" w:rsidRPr="009A48C6" w:rsidRDefault="005351C7">
                    <w:pPr>
                      <w:pStyle w:val="Referentiegegevens"/>
                      <w:rPr>
                        <w:lang w:val="de-DE"/>
                      </w:rPr>
                    </w:pPr>
                    <w:r w:rsidRPr="009A48C6">
                      <w:rPr>
                        <w:lang w:val="de-DE"/>
                      </w:rPr>
                      <w:t>Postbus 20301</w:t>
                    </w:r>
                  </w:p>
                  <w:p w14:paraId="44C5725B" w14:textId="77777777" w:rsidR="00BF48E4" w:rsidRPr="00226393" w:rsidRDefault="005351C7">
                    <w:pPr>
                      <w:pStyle w:val="Referentiegegevens"/>
                      <w:rPr>
                        <w:lang w:val="de-DE"/>
                      </w:rPr>
                    </w:pPr>
                    <w:r w:rsidRPr="00226393">
                      <w:rPr>
                        <w:lang w:val="de-DE"/>
                      </w:rPr>
                      <w:t>2500 EH   Den Haag</w:t>
                    </w:r>
                  </w:p>
                  <w:p w14:paraId="65C0E313" w14:textId="77777777" w:rsidR="00BF48E4" w:rsidRPr="00226393" w:rsidRDefault="005351C7">
                    <w:pPr>
                      <w:pStyle w:val="Referentiegegevens"/>
                      <w:rPr>
                        <w:lang w:val="de-DE"/>
                      </w:rPr>
                    </w:pPr>
                    <w:r w:rsidRPr="00226393">
                      <w:rPr>
                        <w:lang w:val="de-DE"/>
                      </w:rPr>
                      <w:t>www.rijksoverheid.nl/jenv</w:t>
                    </w:r>
                  </w:p>
                  <w:p w14:paraId="33D43DD3" w14:textId="77777777" w:rsidR="00BF48E4" w:rsidRPr="00226393" w:rsidRDefault="00BF48E4">
                    <w:pPr>
                      <w:pStyle w:val="WitregelW2"/>
                      <w:rPr>
                        <w:lang w:val="de-DE"/>
                      </w:rPr>
                    </w:pPr>
                  </w:p>
                  <w:p w14:paraId="70548D09" w14:textId="77777777" w:rsidR="00BF48E4" w:rsidRDefault="005351C7">
                    <w:pPr>
                      <w:pStyle w:val="Referentiegegevensbold"/>
                    </w:pPr>
                    <w:r>
                      <w:t>Onze referentie</w:t>
                    </w:r>
                  </w:p>
                  <w:p w14:paraId="76B373C0" w14:textId="77777777" w:rsidR="00BF48E4" w:rsidRDefault="005351C7">
                    <w:pPr>
                      <w:pStyle w:val="Referentiegegevens"/>
                    </w:pPr>
                    <w:r>
                      <w:t>5686812</w:t>
                    </w:r>
                  </w:p>
                  <w:p w14:paraId="5D6C72BA" w14:textId="77777777" w:rsidR="00BF48E4" w:rsidRDefault="00BF48E4">
                    <w:pPr>
                      <w:pStyle w:val="WitregelW1"/>
                    </w:pPr>
                  </w:p>
                  <w:p w14:paraId="247A2BA7" w14:textId="77777777" w:rsidR="00BF48E4" w:rsidRDefault="005351C7">
                    <w:pPr>
                      <w:pStyle w:val="Referentiegegevensbold"/>
                    </w:pPr>
                    <w:r>
                      <w:t>Uw referentie</w:t>
                    </w:r>
                  </w:p>
                  <w:p w14:paraId="7DE97696" w14:textId="77777777" w:rsidR="00BF48E4" w:rsidRDefault="008B1B73">
                    <w:pPr>
                      <w:pStyle w:val="Referentiegegevens"/>
                    </w:pPr>
                    <w:sdt>
                      <w:sdtPr>
                        <w:id w:val="1256632621"/>
                        <w:dataBinding w:prefixMappings="xmlns:ns0='docgen-assistant'" w:xpath="/ns0:CustomXml[1]/ns0:Variables[1]/ns0:Variable[1]/ns0:Value[1]" w:storeItemID="{00000000-0000-0000-0000-000000000000}"/>
                        <w:text/>
                      </w:sdtPr>
                      <w:sdtEndPr/>
                      <w:sdtContent>
                        <w:r w:rsidR="00FE754B">
                          <w:t>2024Z11887</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D9B0658" wp14:editId="6F4F4DA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8F6B07" w14:textId="77777777" w:rsidR="005351C7" w:rsidRDefault="005351C7"/>
                      </w:txbxContent>
                    </wps:txbx>
                    <wps:bodyPr vert="horz" wrap="square" lIns="0" tIns="0" rIns="0" bIns="0" anchor="t" anchorCtr="0"/>
                  </wps:wsp>
                </a:graphicData>
              </a:graphic>
            </wp:anchor>
          </w:drawing>
        </mc:Choice>
        <mc:Fallback>
          <w:pict>
            <v:shape w14:anchorId="6D9B065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E8F6B07" w14:textId="77777777" w:rsidR="005351C7" w:rsidRDefault="005351C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0642C2F" wp14:editId="2DFFD96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050E5A" w14:textId="442CF610" w:rsidR="00BF48E4" w:rsidRDefault="005351C7">
                          <w:pPr>
                            <w:pStyle w:val="Referentiegegevens"/>
                          </w:pPr>
                          <w:r>
                            <w:t xml:space="preserve">Pagina </w:t>
                          </w:r>
                          <w:r>
                            <w:fldChar w:fldCharType="begin"/>
                          </w:r>
                          <w:r>
                            <w:instrText>PAGE</w:instrText>
                          </w:r>
                          <w:r>
                            <w:fldChar w:fldCharType="separate"/>
                          </w:r>
                          <w:r w:rsidR="008B1B73">
                            <w:rPr>
                              <w:noProof/>
                            </w:rPr>
                            <w:t>1</w:t>
                          </w:r>
                          <w:r>
                            <w:fldChar w:fldCharType="end"/>
                          </w:r>
                          <w:r>
                            <w:t xml:space="preserve"> van </w:t>
                          </w:r>
                          <w:r>
                            <w:fldChar w:fldCharType="begin"/>
                          </w:r>
                          <w:r>
                            <w:instrText>NUMPAGES</w:instrText>
                          </w:r>
                          <w:r>
                            <w:fldChar w:fldCharType="separate"/>
                          </w:r>
                          <w:r w:rsidR="008B1B73">
                            <w:rPr>
                              <w:noProof/>
                            </w:rPr>
                            <w:t>1</w:t>
                          </w:r>
                          <w:r>
                            <w:fldChar w:fldCharType="end"/>
                          </w:r>
                        </w:p>
                      </w:txbxContent>
                    </wps:txbx>
                    <wps:bodyPr vert="horz" wrap="square" lIns="0" tIns="0" rIns="0" bIns="0" anchor="t" anchorCtr="0"/>
                  </wps:wsp>
                </a:graphicData>
              </a:graphic>
            </wp:anchor>
          </w:drawing>
        </mc:Choice>
        <mc:Fallback>
          <w:pict>
            <v:shape w14:anchorId="50642C2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9050E5A" w14:textId="442CF610" w:rsidR="00BF48E4" w:rsidRDefault="005351C7">
                    <w:pPr>
                      <w:pStyle w:val="Referentiegegevens"/>
                    </w:pPr>
                    <w:r>
                      <w:t xml:space="preserve">Pagina </w:t>
                    </w:r>
                    <w:r>
                      <w:fldChar w:fldCharType="begin"/>
                    </w:r>
                    <w:r>
                      <w:instrText>PAGE</w:instrText>
                    </w:r>
                    <w:r>
                      <w:fldChar w:fldCharType="separate"/>
                    </w:r>
                    <w:r w:rsidR="008B1B73">
                      <w:rPr>
                        <w:noProof/>
                      </w:rPr>
                      <w:t>1</w:t>
                    </w:r>
                    <w:r>
                      <w:fldChar w:fldCharType="end"/>
                    </w:r>
                    <w:r>
                      <w:t xml:space="preserve"> van </w:t>
                    </w:r>
                    <w:r>
                      <w:fldChar w:fldCharType="begin"/>
                    </w:r>
                    <w:r>
                      <w:instrText>NUMPAGES</w:instrText>
                    </w:r>
                    <w:r>
                      <w:fldChar w:fldCharType="separate"/>
                    </w:r>
                    <w:r w:rsidR="008B1B7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B44CF9D" wp14:editId="29DD898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C1B5418" w14:textId="69F993C7" w:rsidR="00BF48E4" w:rsidRDefault="00BF48E4">
                          <w:pPr>
                            <w:spacing w:line="240" w:lineRule="auto"/>
                          </w:pPr>
                        </w:p>
                      </w:txbxContent>
                    </wps:txbx>
                    <wps:bodyPr vert="horz" wrap="square" lIns="0" tIns="0" rIns="0" bIns="0" anchor="t" anchorCtr="0"/>
                  </wps:wsp>
                </a:graphicData>
              </a:graphic>
            </wp:anchor>
          </w:drawing>
        </mc:Choice>
        <mc:Fallback>
          <w:pict>
            <v:shape w14:anchorId="4B44CF9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C1B5418" w14:textId="69F993C7" w:rsidR="00BF48E4" w:rsidRDefault="00BF48E4">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2F21BE5" wp14:editId="0D24F2D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560217" w14:textId="77777777" w:rsidR="00BF48E4" w:rsidRDefault="005351C7">
                          <w:pPr>
                            <w:spacing w:line="240" w:lineRule="auto"/>
                          </w:pPr>
                          <w:r>
                            <w:rPr>
                              <w:noProof/>
                            </w:rPr>
                            <w:drawing>
                              <wp:inline distT="0" distB="0" distL="0" distR="0" wp14:anchorId="0EE7081D" wp14:editId="502EE83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F21BE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8560217" w14:textId="77777777" w:rsidR="00BF48E4" w:rsidRDefault="005351C7">
                    <w:pPr>
                      <w:spacing w:line="240" w:lineRule="auto"/>
                    </w:pPr>
                    <w:r>
                      <w:rPr>
                        <w:noProof/>
                      </w:rPr>
                      <w:drawing>
                        <wp:inline distT="0" distB="0" distL="0" distR="0" wp14:anchorId="0EE7081D" wp14:editId="502EE83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D84E2FE" wp14:editId="4E050FA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E76B37" w14:textId="77777777" w:rsidR="00BF48E4" w:rsidRDefault="005351C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D84E2F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5E76B37" w14:textId="77777777" w:rsidR="00BF48E4" w:rsidRDefault="005351C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0008D3"/>
    <w:multiLevelType w:val="multilevel"/>
    <w:tmpl w:val="E3B2881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CA12D64"/>
    <w:multiLevelType w:val="multilevel"/>
    <w:tmpl w:val="76F3CE4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2B2BF1C"/>
    <w:multiLevelType w:val="multilevel"/>
    <w:tmpl w:val="EBB9BB0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658BAA8"/>
    <w:multiLevelType w:val="multilevel"/>
    <w:tmpl w:val="D26E89E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A48181E"/>
    <w:multiLevelType w:val="hybridMultilevel"/>
    <w:tmpl w:val="DF2C15A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571243CD"/>
    <w:multiLevelType w:val="multilevel"/>
    <w:tmpl w:val="B14D7CE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6B6B2BC9"/>
    <w:multiLevelType w:val="multilevel"/>
    <w:tmpl w:val="1D8592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F9"/>
    <w:rsid w:val="00007527"/>
    <w:rsid w:val="0002736B"/>
    <w:rsid w:val="0003324C"/>
    <w:rsid w:val="00057101"/>
    <w:rsid w:val="000744D4"/>
    <w:rsid w:val="000809FB"/>
    <w:rsid w:val="000A0DA5"/>
    <w:rsid w:val="000B5C48"/>
    <w:rsid w:val="000B644B"/>
    <w:rsid w:val="000C694F"/>
    <w:rsid w:val="000C6B14"/>
    <w:rsid w:val="000D4883"/>
    <w:rsid w:val="0010685F"/>
    <w:rsid w:val="001203B6"/>
    <w:rsid w:val="0016799C"/>
    <w:rsid w:val="001D2665"/>
    <w:rsid w:val="001D694E"/>
    <w:rsid w:val="001F5F18"/>
    <w:rsid w:val="00226393"/>
    <w:rsid w:val="00227A59"/>
    <w:rsid w:val="0026426D"/>
    <w:rsid w:val="00270CFE"/>
    <w:rsid w:val="002C489A"/>
    <w:rsid w:val="002C6A53"/>
    <w:rsid w:val="002D09B8"/>
    <w:rsid w:val="002D5588"/>
    <w:rsid w:val="00306011"/>
    <w:rsid w:val="00307DF6"/>
    <w:rsid w:val="003176AF"/>
    <w:rsid w:val="00322860"/>
    <w:rsid w:val="003410DE"/>
    <w:rsid w:val="00351C5B"/>
    <w:rsid w:val="003628E4"/>
    <w:rsid w:val="00363BE0"/>
    <w:rsid w:val="003B20DE"/>
    <w:rsid w:val="003D6887"/>
    <w:rsid w:val="0044545F"/>
    <w:rsid w:val="00451F28"/>
    <w:rsid w:val="00466137"/>
    <w:rsid w:val="00475C8D"/>
    <w:rsid w:val="00484472"/>
    <w:rsid w:val="004863CC"/>
    <w:rsid w:val="00491295"/>
    <w:rsid w:val="004A0E1D"/>
    <w:rsid w:val="004B5D2D"/>
    <w:rsid w:val="004E0ECC"/>
    <w:rsid w:val="00514AFA"/>
    <w:rsid w:val="0053116C"/>
    <w:rsid w:val="005351C7"/>
    <w:rsid w:val="00553BFF"/>
    <w:rsid w:val="005556AE"/>
    <w:rsid w:val="0055604B"/>
    <w:rsid w:val="00572FE9"/>
    <w:rsid w:val="00585DF9"/>
    <w:rsid w:val="005B1F67"/>
    <w:rsid w:val="005D02DB"/>
    <w:rsid w:val="005E39D8"/>
    <w:rsid w:val="005E68F8"/>
    <w:rsid w:val="005E7C70"/>
    <w:rsid w:val="0061727C"/>
    <w:rsid w:val="0062364A"/>
    <w:rsid w:val="00660C6D"/>
    <w:rsid w:val="006D44ED"/>
    <w:rsid w:val="006E2112"/>
    <w:rsid w:val="006E586A"/>
    <w:rsid w:val="006E687A"/>
    <w:rsid w:val="00725071"/>
    <w:rsid w:val="007366E6"/>
    <w:rsid w:val="007578C8"/>
    <w:rsid w:val="007A676B"/>
    <w:rsid w:val="007B18E5"/>
    <w:rsid w:val="007C6321"/>
    <w:rsid w:val="008336A2"/>
    <w:rsid w:val="00844E17"/>
    <w:rsid w:val="00854714"/>
    <w:rsid w:val="00854DC0"/>
    <w:rsid w:val="00870D0E"/>
    <w:rsid w:val="0088149B"/>
    <w:rsid w:val="008828DF"/>
    <w:rsid w:val="0089369B"/>
    <w:rsid w:val="008B1B73"/>
    <w:rsid w:val="008C10DD"/>
    <w:rsid w:val="008C4E3F"/>
    <w:rsid w:val="008D26BB"/>
    <w:rsid w:val="008E472D"/>
    <w:rsid w:val="00900F4A"/>
    <w:rsid w:val="00904A9A"/>
    <w:rsid w:val="009308DE"/>
    <w:rsid w:val="00946D56"/>
    <w:rsid w:val="0095406D"/>
    <w:rsid w:val="00984BE3"/>
    <w:rsid w:val="009A48C6"/>
    <w:rsid w:val="009A57BC"/>
    <w:rsid w:val="009B2620"/>
    <w:rsid w:val="009B67B9"/>
    <w:rsid w:val="009D02CF"/>
    <w:rsid w:val="009D6DE5"/>
    <w:rsid w:val="009F278F"/>
    <w:rsid w:val="00A03044"/>
    <w:rsid w:val="00A12867"/>
    <w:rsid w:val="00A31CC8"/>
    <w:rsid w:val="00AF2170"/>
    <w:rsid w:val="00B17E76"/>
    <w:rsid w:val="00B2487F"/>
    <w:rsid w:val="00B735E1"/>
    <w:rsid w:val="00B86803"/>
    <w:rsid w:val="00BE1022"/>
    <w:rsid w:val="00BF0485"/>
    <w:rsid w:val="00BF48E4"/>
    <w:rsid w:val="00BF74EF"/>
    <w:rsid w:val="00C503BE"/>
    <w:rsid w:val="00C97046"/>
    <w:rsid w:val="00CA76CA"/>
    <w:rsid w:val="00D552E8"/>
    <w:rsid w:val="00D64FFB"/>
    <w:rsid w:val="00D65D0B"/>
    <w:rsid w:val="00D76D81"/>
    <w:rsid w:val="00DC3F1E"/>
    <w:rsid w:val="00DC6436"/>
    <w:rsid w:val="00DD7511"/>
    <w:rsid w:val="00DD7B80"/>
    <w:rsid w:val="00DE13EF"/>
    <w:rsid w:val="00DE140D"/>
    <w:rsid w:val="00DE4C6F"/>
    <w:rsid w:val="00E131A1"/>
    <w:rsid w:val="00E2630F"/>
    <w:rsid w:val="00E64592"/>
    <w:rsid w:val="00E82B90"/>
    <w:rsid w:val="00ED5ACE"/>
    <w:rsid w:val="00EE4595"/>
    <w:rsid w:val="00EF5287"/>
    <w:rsid w:val="00F01B6E"/>
    <w:rsid w:val="00F829FE"/>
    <w:rsid w:val="00FC2405"/>
    <w:rsid w:val="00FD1C55"/>
    <w:rsid w:val="00FD2B72"/>
    <w:rsid w:val="00FE1AD2"/>
    <w:rsid w:val="00FE2344"/>
    <w:rsid w:val="00FE754B"/>
    <w:rsid w:val="00FE77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6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85D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85DF9"/>
    <w:rPr>
      <w:rFonts w:ascii="Verdana" w:hAnsi="Verdana"/>
      <w:color w:val="000000"/>
      <w:sz w:val="18"/>
      <w:szCs w:val="18"/>
    </w:rPr>
  </w:style>
  <w:style w:type="paragraph" w:styleId="Voetnoottekst">
    <w:name w:val="footnote text"/>
    <w:basedOn w:val="Standaard"/>
    <w:link w:val="VoetnoottekstChar"/>
    <w:uiPriority w:val="99"/>
    <w:semiHidden/>
    <w:unhideWhenUsed/>
    <w:rsid w:val="00585DF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85DF9"/>
    <w:rPr>
      <w:rFonts w:ascii="Verdana" w:hAnsi="Verdana"/>
      <w:color w:val="000000"/>
    </w:rPr>
  </w:style>
  <w:style w:type="character" w:styleId="Voetnootmarkering">
    <w:name w:val="footnote reference"/>
    <w:basedOn w:val="Standaardalinea-lettertype"/>
    <w:uiPriority w:val="99"/>
    <w:semiHidden/>
    <w:unhideWhenUsed/>
    <w:rsid w:val="00585DF9"/>
    <w:rPr>
      <w:vertAlign w:val="superscript"/>
    </w:rPr>
  </w:style>
  <w:style w:type="character" w:customStyle="1" w:styleId="UnresolvedMention">
    <w:name w:val="Unresolved Mention"/>
    <w:basedOn w:val="Standaardalinea-lettertype"/>
    <w:uiPriority w:val="99"/>
    <w:semiHidden/>
    <w:unhideWhenUsed/>
    <w:rsid w:val="007C6321"/>
    <w:rPr>
      <w:color w:val="605E5C"/>
      <w:shd w:val="clear" w:color="auto" w:fill="E1DFDD"/>
    </w:rPr>
  </w:style>
  <w:style w:type="character" w:styleId="GevolgdeHyperlink">
    <w:name w:val="FollowedHyperlink"/>
    <w:basedOn w:val="Standaardalinea-lettertype"/>
    <w:uiPriority w:val="99"/>
    <w:semiHidden/>
    <w:unhideWhenUsed/>
    <w:rsid w:val="007C6321"/>
    <w:rPr>
      <w:color w:val="954F72" w:themeColor="followedHyperlink"/>
      <w:u w:val="single"/>
    </w:rPr>
  </w:style>
  <w:style w:type="character" w:styleId="Verwijzingopmerking">
    <w:name w:val="annotation reference"/>
    <w:basedOn w:val="Standaardalinea-lettertype"/>
    <w:uiPriority w:val="99"/>
    <w:semiHidden/>
    <w:unhideWhenUsed/>
    <w:rsid w:val="00057101"/>
    <w:rPr>
      <w:sz w:val="16"/>
      <w:szCs w:val="16"/>
    </w:rPr>
  </w:style>
  <w:style w:type="paragraph" w:styleId="Tekstopmerking">
    <w:name w:val="annotation text"/>
    <w:basedOn w:val="Standaard"/>
    <w:link w:val="TekstopmerkingChar"/>
    <w:uiPriority w:val="99"/>
    <w:unhideWhenUsed/>
    <w:rsid w:val="00057101"/>
    <w:pPr>
      <w:spacing w:line="240" w:lineRule="auto"/>
    </w:pPr>
    <w:rPr>
      <w:sz w:val="20"/>
      <w:szCs w:val="20"/>
    </w:rPr>
  </w:style>
  <w:style w:type="character" w:customStyle="1" w:styleId="TekstopmerkingChar">
    <w:name w:val="Tekst opmerking Char"/>
    <w:basedOn w:val="Standaardalinea-lettertype"/>
    <w:link w:val="Tekstopmerking"/>
    <w:uiPriority w:val="99"/>
    <w:rsid w:val="0005710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57101"/>
    <w:rPr>
      <w:b/>
      <w:bCs/>
    </w:rPr>
  </w:style>
  <w:style w:type="character" w:customStyle="1" w:styleId="OnderwerpvanopmerkingChar">
    <w:name w:val="Onderwerp van opmerking Char"/>
    <w:basedOn w:val="TekstopmerkingChar"/>
    <w:link w:val="Onderwerpvanopmerking"/>
    <w:uiPriority w:val="99"/>
    <w:semiHidden/>
    <w:rsid w:val="00057101"/>
    <w:rPr>
      <w:rFonts w:ascii="Verdana" w:hAnsi="Verdana"/>
      <w:b/>
      <w:bCs/>
      <w:color w:val="000000"/>
    </w:rPr>
  </w:style>
  <w:style w:type="paragraph" w:styleId="Revisie">
    <w:name w:val="Revision"/>
    <w:hidden/>
    <w:uiPriority w:val="99"/>
    <w:semiHidden/>
    <w:rsid w:val="00057101"/>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C503BE"/>
    <w:rPr>
      <w:rFonts w:ascii="Times New Roman" w:hAnsi="Times New Roman" w:cs="Times New Roman"/>
      <w:sz w:val="24"/>
      <w:szCs w:val="24"/>
    </w:rPr>
  </w:style>
  <w:style w:type="character" w:customStyle="1" w:styleId="cf01">
    <w:name w:val="cf01"/>
    <w:basedOn w:val="Standaardalinea-lettertype"/>
    <w:rsid w:val="00984BE3"/>
    <w:rPr>
      <w:rFonts w:ascii="Segoe UI" w:hAnsi="Segoe UI" w:cs="Segoe UI" w:hint="default"/>
      <w:sz w:val="18"/>
      <w:szCs w:val="18"/>
    </w:rPr>
  </w:style>
  <w:style w:type="paragraph" w:styleId="Lijstalinea">
    <w:name w:val="List Paragraph"/>
    <w:basedOn w:val="Standaard"/>
    <w:uiPriority w:val="34"/>
    <w:semiHidden/>
    <w:rsid w:val="00FD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310">
      <w:bodyDiv w:val="1"/>
      <w:marLeft w:val="0"/>
      <w:marRight w:val="0"/>
      <w:marTop w:val="0"/>
      <w:marBottom w:val="0"/>
      <w:divBdr>
        <w:top w:val="none" w:sz="0" w:space="0" w:color="auto"/>
        <w:left w:val="none" w:sz="0" w:space="0" w:color="auto"/>
        <w:bottom w:val="none" w:sz="0" w:space="0" w:color="auto"/>
        <w:right w:val="none" w:sz="0" w:space="0" w:color="auto"/>
      </w:divBdr>
      <w:divsChild>
        <w:div w:id="1544363263">
          <w:marLeft w:val="-720"/>
          <w:marRight w:val="0"/>
          <w:marTop w:val="0"/>
          <w:marBottom w:val="0"/>
          <w:divBdr>
            <w:top w:val="none" w:sz="0" w:space="0" w:color="auto"/>
            <w:left w:val="none" w:sz="0" w:space="0" w:color="auto"/>
            <w:bottom w:val="none" w:sz="0" w:space="0" w:color="auto"/>
            <w:right w:val="none" w:sz="0" w:space="0" w:color="auto"/>
          </w:divBdr>
        </w:div>
      </w:divsChild>
    </w:div>
    <w:div w:id="639190497">
      <w:bodyDiv w:val="1"/>
      <w:marLeft w:val="0"/>
      <w:marRight w:val="0"/>
      <w:marTop w:val="0"/>
      <w:marBottom w:val="0"/>
      <w:divBdr>
        <w:top w:val="none" w:sz="0" w:space="0" w:color="auto"/>
        <w:left w:val="none" w:sz="0" w:space="0" w:color="auto"/>
        <w:bottom w:val="none" w:sz="0" w:space="0" w:color="auto"/>
        <w:right w:val="none" w:sz="0" w:space="0" w:color="auto"/>
      </w:divBdr>
      <w:divsChild>
        <w:div w:id="2146123214">
          <w:marLeft w:val="-720"/>
          <w:marRight w:val="0"/>
          <w:marTop w:val="0"/>
          <w:marBottom w:val="0"/>
          <w:divBdr>
            <w:top w:val="none" w:sz="0" w:space="0" w:color="auto"/>
            <w:left w:val="none" w:sz="0" w:space="0" w:color="auto"/>
            <w:bottom w:val="none" w:sz="0" w:space="0" w:color="auto"/>
            <w:right w:val="none" w:sz="0" w:space="0" w:color="auto"/>
          </w:divBdr>
        </w:div>
      </w:divsChild>
    </w:div>
    <w:div w:id="814377846">
      <w:bodyDiv w:val="1"/>
      <w:marLeft w:val="0"/>
      <w:marRight w:val="0"/>
      <w:marTop w:val="0"/>
      <w:marBottom w:val="0"/>
      <w:divBdr>
        <w:top w:val="none" w:sz="0" w:space="0" w:color="auto"/>
        <w:left w:val="none" w:sz="0" w:space="0" w:color="auto"/>
        <w:bottom w:val="none" w:sz="0" w:space="0" w:color="auto"/>
        <w:right w:val="none" w:sz="0" w:space="0" w:color="auto"/>
      </w:divBdr>
    </w:div>
    <w:div w:id="1332609391">
      <w:bodyDiv w:val="1"/>
      <w:marLeft w:val="0"/>
      <w:marRight w:val="0"/>
      <w:marTop w:val="0"/>
      <w:marBottom w:val="0"/>
      <w:divBdr>
        <w:top w:val="none" w:sz="0" w:space="0" w:color="auto"/>
        <w:left w:val="none" w:sz="0" w:space="0" w:color="auto"/>
        <w:bottom w:val="none" w:sz="0" w:space="0" w:color="auto"/>
        <w:right w:val="none" w:sz="0" w:space="0" w:color="auto"/>
      </w:divBdr>
    </w:div>
    <w:div w:id="1625967587">
      <w:bodyDiv w:val="1"/>
      <w:marLeft w:val="0"/>
      <w:marRight w:val="0"/>
      <w:marTop w:val="0"/>
      <w:marBottom w:val="0"/>
      <w:divBdr>
        <w:top w:val="none" w:sz="0" w:space="0" w:color="auto"/>
        <w:left w:val="none" w:sz="0" w:space="0" w:color="auto"/>
        <w:bottom w:val="none" w:sz="0" w:space="0" w:color="auto"/>
        <w:right w:val="none" w:sz="0" w:space="0" w:color="auto"/>
      </w:divBdr>
    </w:div>
    <w:div w:id="1634214628">
      <w:bodyDiv w:val="1"/>
      <w:marLeft w:val="0"/>
      <w:marRight w:val="0"/>
      <w:marTop w:val="0"/>
      <w:marBottom w:val="0"/>
      <w:divBdr>
        <w:top w:val="none" w:sz="0" w:space="0" w:color="auto"/>
        <w:left w:val="none" w:sz="0" w:space="0" w:color="auto"/>
        <w:bottom w:val="none" w:sz="0" w:space="0" w:color="auto"/>
        <w:right w:val="none" w:sz="0" w:space="0" w:color="auto"/>
      </w:divBdr>
      <w:divsChild>
        <w:div w:id="58334946">
          <w:marLeft w:val="-720"/>
          <w:marRight w:val="0"/>
          <w:marTop w:val="0"/>
          <w:marBottom w:val="0"/>
          <w:divBdr>
            <w:top w:val="none" w:sz="0" w:space="0" w:color="auto"/>
            <w:left w:val="none" w:sz="0" w:space="0" w:color="auto"/>
            <w:bottom w:val="none" w:sz="0" w:space="0" w:color="auto"/>
            <w:right w:val="none" w:sz="0" w:space="0" w:color="auto"/>
          </w:divBdr>
        </w:div>
      </w:divsChild>
    </w:div>
    <w:div w:id="1783106545">
      <w:bodyDiv w:val="1"/>
      <w:marLeft w:val="0"/>
      <w:marRight w:val="0"/>
      <w:marTop w:val="0"/>
      <w:marBottom w:val="0"/>
      <w:divBdr>
        <w:top w:val="none" w:sz="0" w:space="0" w:color="auto"/>
        <w:left w:val="none" w:sz="0" w:space="0" w:color="auto"/>
        <w:bottom w:val="none" w:sz="0" w:space="0" w:color="auto"/>
        <w:right w:val="none" w:sz="0" w:space="0" w:color="auto"/>
      </w:divBdr>
      <w:divsChild>
        <w:div w:id="2062898945">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2155</ap:Words>
  <ap:Characters>11854</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Brief aan Parlement - Vragen van de leden Van Nispen (SP), Bikker (ChristenUnie) en Boswijk (CDA) over gokverslavingen door illegale gokreclames en de negatieve rol die illegale gokbedrijven hierin spelen</vt:lpstr>
    </vt:vector>
  </ap:TitlesOfParts>
  <ap:LinksUpToDate>false</ap:LinksUpToDate>
  <ap:CharactersWithSpaces>13982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2024-08-30T14:43:00.0000000Z</dcterms:created>
  <dcterms:modified xsi:type="dcterms:W3CDTF">2024-08-30T14:43:00.0000000Z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Vragen van de leden Van Nispen (SP), Bikker (ChristenUnie) en Boswijk (CDA) over gokverslavingen door illegale gokreclames en de negatieve rol die illegale gokbedrijven hierin spelen</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juli 2024</vt:lpwstr>
  </property>
  <property fmtid="{D5CDD505-2E9C-101B-9397-08002B2CF9AE}" pid="13" name="Opgesteld door, Naam">
    <vt:lpwstr>drs. B.J.M. Leushuis</vt:lpwstr>
  </property>
  <property fmtid="{D5CDD505-2E9C-101B-9397-08002B2CF9AE}" pid="14" name="Opgesteld door, Telefoonnummer">
    <vt:lpwstr/>
  </property>
  <property fmtid="{D5CDD505-2E9C-101B-9397-08002B2CF9AE}" pid="15" name="Kenmerk">
    <vt:lpwstr>5686812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