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2E24" w:rsidR="00562E24" w:rsidP="00562E24" w:rsidRDefault="00562E24" w14:paraId="7E5B698F" w14:textId="77777777">
      <w:pPr>
        <w:pStyle w:val="Geenafstand"/>
        <w:rPr>
          <w:b/>
          <w:bCs/>
        </w:rPr>
      </w:pPr>
      <w:r w:rsidRPr="00562E24">
        <w:rPr>
          <w:b/>
          <w:bCs/>
        </w:rPr>
        <w:t>AH 2390</w:t>
      </w:r>
    </w:p>
    <w:p w:rsidRPr="00562E24" w:rsidR="00562E24" w:rsidP="00562E24" w:rsidRDefault="00562E24" w14:paraId="13ED9D7F" w14:textId="77777777">
      <w:pPr>
        <w:pStyle w:val="Geenafstand"/>
        <w:rPr>
          <w:b/>
          <w:bCs/>
        </w:rPr>
      </w:pPr>
      <w:r w:rsidRPr="00562E24">
        <w:rPr>
          <w:b/>
          <w:bCs/>
        </w:rPr>
        <w:t>2024Z09142</w:t>
      </w:r>
    </w:p>
    <w:p w:rsidRPr="00562E24" w:rsidR="00562E24" w:rsidP="00562E24" w:rsidRDefault="00562E24" w14:paraId="1DBFBF12" w14:textId="77777777">
      <w:pPr>
        <w:pStyle w:val="Geenafstand"/>
        <w:rPr>
          <w:b/>
          <w:bCs/>
        </w:rPr>
      </w:pPr>
    </w:p>
    <w:p w:rsidR="00562E24" w:rsidP="00562E24" w:rsidRDefault="00562E24" w14:paraId="6011D647" w14:textId="77777777">
      <w:pPr>
        <w:rPr>
          <w:rFonts w:cs="Times New Roman"/>
          <w:sz w:val="20"/>
          <w:szCs w:val="20"/>
        </w:rPr>
      </w:pPr>
      <w:r w:rsidRPr="00C24FED">
        <w:rPr>
          <w:rFonts w:ascii="Verdana" w:hAnsi="Verdana" w:cs="Times New Roman"/>
          <w:sz w:val="20"/>
          <w:szCs w:val="20"/>
        </w:rPr>
        <w:t>Antwoord van minister Veldkamp (Buitenlandse Zaken), mede namens de minister</w:t>
      </w:r>
      <w:r>
        <w:rPr>
          <w:rFonts w:cs="Times New Roman"/>
          <w:sz w:val="20"/>
          <w:szCs w:val="20"/>
        </w:rPr>
        <w:t>s</w:t>
      </w:r>
      <w:r w:rsidRPr="00C24FED">
        <w:rPr>
          <w:rFonts w:ascii="Verdana" w:hAnsi="Verdana" w:cs="Times New Roman"/>
          <w:sz w:val="20"/>
          <w:szCs w:val="20"/>
        </w:rPr>
        <w:t xml:space="preserve"> voor Buitenlandse Handel en Ontwikkelingshulp en van Asiel en Migratie (ontvangen</w:t>
      </w:r>
      <w:r>
        <w:rPr>
          <w:rFonts w:cs="Times New Roman"/>
          <w:sz w:val="20"/>
          <w:szCs w:val="20"/>
        </w:rPr>
        <w:t xml:space="preserve"> 30 augustus 2024)</w:t>
      </w:r>
    </w:p>
    <w:p w:rsidRPr="00C24FED" w:rsidR="00562E24" w:rsidP="00562E24" w:rsidRDefault="00562E24" w14:paraId="2756393C" w14:textId="77777777">
      <w:pPr>
        <w:rPr>
          <w:rFonts w:ascii="Verdana" w:hAnsi="Verdana" w:cs="Times New Roman"/>
          <w:sz w:val="20"/>
          <w:szCs w:val="20"/>
        </w:rPr>
      </w:pPr>
    </w:p>
    <w:p w:rsidRPr="00EC6726" w:rsidR="00562E24" w:rsidP="00562E24" w:rsidRDefault="00562E24" w14:paraId="31DE8BAA" w14:textId="77777777"/>
    <w:p w:rsidRPr="00EC6726" w:rsidR="00562E24" w:rsidP="00562E24" w:rsidRDefault="00562E24" w14:paraId="41A0BC91" w14:textId="77777777">
      <w:pPr>
        <w:pStyle w:val="Geenafstand1"/>
        <w:spacing w:line="276" w:lineRule="auto"/>
        <w:rPr>
          <w:b/>
          <w:bCs/>
        </w:rPr>
      </w:pPr>
      <w:r w:rsidRPr="00EC6726">
        <w:rPr>
          <w:b/>
          <w:bCs/>
        </w:rPr>
        <w:t>Vraag 1</w:t>
      </w:r>
    </w:p>
    <w:p w:rsidRPr="00EC6726" w:rsidR="00562E24" w:rsidP="00562E24" w:rsidRDefault="00562E24" w14:paraId="4E6EEF46" w14:textId="77777777">
      <w:pPr>
        <w:pStyle w:val="Geenafstand1"/>
        <w:spacing w:line="276" w:lineRule="auto"/>
        <w:rPr>
          <w:bCs/>
        </w:rPr>
      </w:pPr>
      <w:r w:rsidRPr="00EC6726">
        <w:rPr>
          <w:bCs/>
        </w:rPr>
        <w:t xml:space="preserve">Bent u bekend met de berichten 'Advocaten staken in Tunesië na arrestatie van collega live op tv', 'In Tunisia, </w:t>
      </w:r>
      <w:proofErr w:type="spellStart"/>
      <w:r w:rsidRPr="00EC6726">
        <w:rPr>
          <w:bCs/>
        </w:rPr>
        <w:t>repression</w:t>
      </w:r>
      <w:proofErr w:type="spellEnd"/>
      <w:r w:rsidRPr="00EC6726">
        <w:rPr>
          <w:bCs/>
        </w:rPr>
        <w:t xml:space="preserve"> </w:t>
      </w:r>
      <w:proofErr w:type="spellStart"/>
      <w:r w:rsidRPr="00EC6726">
        <w:rPr>
          <w:bCs/>
        </w:rPr>
        <w:t>intensifies</w:t>
      </w:r>
      <w:proofErr w:type="spellEnd"/>
      <w:r w:rsidRPr="00EC6726">
        <w:rPr>
          <w:bCs/>
        </w:rPr>
        <w:t xml:space="preserve"> </w:t>
      </w:r>
      <w:proofErr w:type="spellStart"/>
      <w:r w:rsidRPr="00EC6726">
        <w:rPr>
          <w:bCs/>
        </w:rPr>
        <w:t>against</w:t>
      </w:r>
      <w:proofErr w:type="spellEnd"/>
      <w:r w:rsidRPr="00EC6726">
        <w:rPr>
          <w:bCs/>
        </w:rPr>
        <w:t xml:space="preserve"> sub-</w:t>
      </w:r>
      <w:proofErr w:type="spellStart"/>
      <w:r w:rsidRPr="00EC6726">
        <w:rPr>
          <w:bCs/>
        </w:rPr>
        <w:t>Saharan</w:t>
      </w:r>
      <w:proofErr w:type="spellEnd"/>
      <w:r w:rsidRPr="00EC6726">
        <w:rPr>
          <w:bCs/>
        </w:rPr>
        <w:t xml:space="preserve"> </w:t>
      </w:r>
      <w:proofErr w:type="spellStart"/>
      <w:r w:rsidRPr="00EC6726">
        <w:rPr>
          <w:bCs/>
        </w:rPr>
        <w:t>migrants</w:t>
      </w:r>
      <w:proofErr w:type="spellEnd"/>
      <w:r w:rsidRPr="00EC6726">
        <w:rPr>
          <w:bCs/>
        </w:rPr>
        <w:t xml:space="preserve"> </w:t>
      </w:r>
      <w:proofErr w:type="spellStart"/>
      <w:r w:rsidRPr="00EC6726">
        <w:rPr>
          <w:bCs/>
        </w:rPr>
        <w:t>and</w:t>
      </w:r>
      <w:proofErr w:type="spellEnd"/>
      <w:r w:rsidRPr="00EC6726">
        <w:rPr>
          <w:bCs/>
        </w:rPr>
        <w:t xml:space="preserve"> </w:t>
      </w:r>
      <w:proofErr w:type="spellStart"/>
      <w:r w:rsidRPr="00EC6726">
        <w:rPr>
          <w:bCs/>
        </w:rPr>
        <w:t>the</w:t>
      </w:r>
      <w:proofErr w:type="spellEnd"/>
      <w:r w:rsidRPr="00EC6726">
        <w:rPr>
          <w:bCs/>
        </w:rPr>
        <w:t xml:space="preserve"> </w:t>
      </w:r>
      <w:proofErr w:type="spellStart"/>
      <w:r w:rsidRPr="00EC6726">
        <w:rPr>
          <w:bCs/>
        </w:rPr>
        <w:t>associations</w:t>
      </w:r>
      <w:proofErr w:type="spellEnd"/>
      <w:r w:rsidRPr="00EC6726">
        <w:rPr>
          <w:bCs/>
        </w:rPr>
        <w:t xml:space="preserve"> </w:t>
      </w:r>
      <w:proofErr w:type="spellStart"/>
      <w:r w:rsidRPr="00EC6726">
        <w:rPr>
          <w:bCs/>
        </w:rPr>
        <w:t>that</w:t>
      </w:r>
      <w:proofErr w:type="spellEnd"/>
      <w:r w:rsidRPr="00EC6726">
        <w:rPr>
          <w:bCs/>
        </w:rPr>
        <w:t xml:space="preserve"> support </w:t>
      </w:r>
      <w:proofErr w:type="spellStart"/>
      <w:r w:rsidRPr="00EC6726">
        <w:rPr>
          <w:bCs/>
        </w:rPr>
        <w:t>them</w:t>
      </w:r>
      <w:proofErr w:type="spellEnd"/>
      <w:r w:rsidRPr="00EC6726">
        <w:rPr>
          <w:bCs/>
        </w:rPr>
        <w:t>', alsmede het recente statement van de Europese Dienst voor Extern Optreden over de situatie in Tunesië?</w:t>
      </w:r>
      <w:r w:rsidRPr="00EC6726">
        <w:rPr>
          <w:rStyle w:val="Voetnootmarkering"/>
          <w:bCs/>
        </w:rPr>
        <w:footnoteReference w:id="1"/>
      </w:r>
      <w:r w:rsidRPr="00EC6726">
        <w:rPr>
          <w:bCs/>
        </w:rPr>
        <w:t xml:space="preserve"> </w:t>
      </w:r>
      <w:r w:rsidRPr="00EC6726">
        <w:rPr>
          <w:rStyle w:val="Voetnootmarkering"/>
          <w:bCs/>
        </w:rPr>
        <w:footnoteReference w:id="2"/>
      </w:r>
      <w:r w:rsidRPr="00EC6726">
        <w:rPr>
          <w:bCs/>
        </w:rPr>
        <w:t xml:space="preserve"> </w:t>
      </w:r>
      <w:r w:rsidRPr="00EC6726">
        <w:rPr>
          <w:rStyle w:val="Voetnootmarkering"/>
          <w:bCs/>
        </w:rPr>
        <w:footnoteReference w:id="3"/>
      </w:r>
      <w:r w:rsidRPr="00EC6726">
        <w:rPr>
          <w:bCs/>
        </w:rPr>
        <w:t xml:space="preserve"> </w:t>
      </w:r>
    </w:p>
    <w:p w:rsidRPr="00EC6726" w:rsidR="00562E24" w:rsidP="00562E24" w:rsidRDefault="00562E24" w14:paraId="10DE4027" w14:textId="77777777">
      <w:pPr>
        <w:spacing w:line="276" w:lineRule="auto"/>
      </w:pPr>
    </w:p>
    <w:p w:rsidRPr="00EC6726" w:rsidR="00562E24" w:rsidP="00562E24" w:rsidRDefault="00562E24" w14:paraId="394FC4FA" w14:textId="77777777">
      <w:pPr>
        <w:pStyle w:val="Geenafstand1"/>
        <w:spacing w:line="276" w:lineRule="auto"/>
        <w:rPr>
          <w:b/>
          <w:bCs/>
        </w:rPr>
      </w:pPr>
      <w:r w:rsidRPr="00EC6726">
        <w:rPr>
          <w:b/>
          <w:bCs/>
        </w:rPr>
        <w:t>Antwoord</w:t>
      </w:r>
    </w:p>
    <w:p w:rsidRPr="00EC6726" w:rsidR="00562E24" w:rsidP="00562E24" w:rsidRDefault="00562E24" w14:paraId="44447620" w14:textId="77777777">
      <w:pPr>
        <w:pStyle w:val="Geenafstand1"/>
        <w:spacing w:line="276" w:lineRule="auto"/>
      </w:pPr>
      <w:r w:rsidRPr="00EC6726">
        <w:t xml:space="preserve">Ja. </w:t>
      </w:r>
    </w:p>
    <w:p w:rsidRPr="00EC6726" w:rsidR="00562E24" w:rsidP="00562E24" w:rsidRDefault="00562E24" w14:paraId="11747229" w14:textId="77777777">
      <w:pPr>
        <w:spacing w:line="276" w:lineRule="auto"/>
      </w:pPr>
    </w:p>
    <w:p w:rsidRPr="00EC6726" w:rsidR="00562E24" w:rsidP="00562E24" w:rsidRDefault="00562E24" w14:paraId="3B4C3BC7" w14:textId="77777777">
      <w:pPr>
        <w:spacing w:line="276" w:lineRule="auto"/>
        <w:rPr>
          <w:b/>
          <w:bCs/>
        </w:rPr>
      </w:pPr>
      <w:r w:rsidRPr="00EC6726">
        <w:rPr>
          <w:b/>
          <w:bCs/>
        </w:rPr>
        <w:t>Vraag 2</w:t>
      </w:r>
    </w:p>
    <w:p w:rsidRPr="00EC6726" w:rsidR="00562E24" w:rsidP="00562E24" w:rsidRDefault="00562E24" w14:paraId="769E1390" w14:textId="77777777">
      <w:pPr>
        <w:spacing w:line="276" w:lineRule="auto"/>
      </w:pPr>
      <w:r w:rsidRPr="00EC6726">
        <w:t xml:space="preserve">Wat is uw reactie op de recente golf van invallen, arrestaties en detenties van NGO medewerkers, journalisten en politici, waaronder advocaat Sonia </w:t>
      </w:r>
      <w:proofErr w:type="spellStart"/>
      <w:r w:rsidRPr="00EC6726">
        <w:t>Dahmani</w:t>
      </w:r>
      <w:proofErr w:type="spellEnd"/>
      <w:r w:rsidRPr="00EC6726">
        <w:t xml:space="preserve">? </w:t>
      </w:r>
    </w:p>
    <w:p w:rsidRPr="00EC6726" w:rsidR="00562E24" w:rsidP="00562E24" w:rsidRDefault="00562E24" w14:paraId="29616616" w14:textId="77777777">
      <w:pPr>
        <w:spacing w:line="276" w:lineRule="auto"/>
      </w:pPr>
    </w:p>
    <w:p w:rsidRPr="00EC6726" w:rsidR="00562E24" w:rsidP="00562E24" w:rsidRDefault="00562E24" w14:paraId="18962DB1" w14:textId="77777777">
      <w:pPr>
        <w:spacing w:line="276" w:lineRule="auto"/>
        <w:rPr>
          <w:b/>
        </w:rPr>
      </w:pPr>
      <w:r w:rsidRPr="00EC6726">
        <w:rPr>
          <w:b/>
        </w:rPr>
        <w:t>Antwoord</w:t>
      </w:r>
    </w:p>
    <w:p w:rsidRPr="00EC6726" w:rsidR="00562E24" w:rsidP="00562E24" w:rsidRDefault="00562E24" w14:paraId="54638EA8" w14:textId="77777777">
      <w:pPr>
        <w:spacing w:line="276" w:lineRule="auto"/>
      </w:pPr>
      <w:r w:rsidRPr="00EC6726">
        <w:t xml:space="preserve">Het kabinet acht een functionerend maatschappelijk middenveld van belang voor een stabiele staat. Als maatschappelijke organisaties vrij hun werk kunnen doen, zal dit ten goede komen aan de bevolking van Tunesië en dus aan Tunesië zelf. De toename van huiszoekingen en arrestaties is hiermee niet te verenigen. Het kabinet zet zich onverminderd in voor de bescherming van journalisten en mensenrechtenverdedigers. </w:t>
      </w:r>
    </w:p>
    <w:p w:rsidRPr="00EC6726" w:rsidR="00562E24" w:rsidP="00562E24" w:rsidRDefault="00562E24" w14:paraId="0A649515" w14:textId="77777777">
      <w:pPr>
        <w:spacing w:line="276" w:lineRule="auto"/>
      </w:pPr>
    </w:p>
    <w:p w:rsidRPr="00EC6726" w:rsidR="00562E24" w:rsidP="00562E24" w:rsidRDefault="00562E24" w14:paraId="4FB7F622" w14:textId="77777777">
      <w:pPr>
        <w:spacing w:line="276" w:lineRule="auto"/>
        <w:rPr>
          <w:b/>
          <w:bCs/>
        </w:rPr>
      </w:pPr>
      <w:r w:rsidRPr="00EC6726">
        <w:rPr>
          <w:b/>
          <w:bCs/>
        </w:rPr>
        <w:lastRenderedPageBreak/>
        <w:t>Vraag 3</w:t>
      </w:r>
    </w:p>
    <w:p w:rsidRPr="00EC6726" w:rsidR="00562E24" w:rsidP="00562E24" w:rsidRDefault="00562E24" w14:paraId="5F6A5655" w14:textId="77777777">
      <w:pPr>
        <w:spacing w:line="276" w:lineRule="auto"/>
        <w:rPr>
          <w:bCs/>
        </w:rPr>
      </w:pPr>
      <w:r w:rsidRPr="00EC6726">
        <w:rPr>
          <w:bCs/>
        </w:rPr>
        <w:t xml:space="preserve">Heeft u de Tunesische ambassadeur ontboden naar aanleiding van de recente gebeurtenissen, of is er op alternatieve wijze door u opheldering gevraagd bij de Tunesische autoriteiten? </w:t>
      </w:r>
    </w:p>
    <w:p w:rsidRPr="00EC6726" w:rsidR="00562E24" w:rsidP="00562E24" w:rsidRDefault="00562E24" w14:paraId="0D7EEEDF" w14:textId="77777777">
      <w:pPr>
        <w:spacing w:line="276" w:lineRule="auto"/>
        <w:rPr>
          <w:bCs/>
        </w:rPr>
      </w:pPr>
    </w:p>
    <w:p w:rsidRPr="00EC6726" w:rsidR="00562E24" w:rsidP="00562E24" w:rsidRDefault="00562E24" w14:paraId="599E9B61" w14:textId="77777777">
      <w:pPr>
        <w:spacing w:line="276" w:lineRule="auto"/>
        <w:rPr>
          <w:b/>
          <w:bCs/>
        </w:rPr>
      </w:pPr>
      <w:r w:rsidRPr="00EC6726">
        <w:rPr>
          <w:b/>
          <w:bCs/>
        </w:rPr>
        <w:t>Antwoord</w:t>
      </w:r>
    </w:p>
    <w:p w:rsidRPr="00EC6726" w:rsidR="00562E24" w:rsidP="00562E24" w:rsidRDefault="00562E24" w14:paraId="34BBC52F" w14:textId="77777777">
      <w:pPr>
        <w:spacing w:line="276" w:lineRule="auto"/>
      </w:pPr>
      <w:r w:rsidRPr="00EC6726">
        <w:t xml:space="preserve">Op hoog ambtelijk niveau zijn de zorgen over de recente gebeurtenissen aan de Tunesische ambassadeur overgebracht. Verder wordt de mensenrechtensituatie regelmatig met Tunesië besproken. Zo heeft de staatssecretaris van Justitie en Veiligheid de situatie besproken met zijn Tunesische evenknie. Ook is op 26 juni jl. op hoog ambtelijk niveau gesproken over de bredere relatie tussen Nederland en Tunesië, waarbinnen ook de mensenrechtensituatie voor migranten ter sprake is gekomen. Tunesië en Nederland hebben een langdurig partnerschap, en respect voor mensenrechten is altijd onderdeel van de brede dialoog met Tunesië. Hierbij wordt zorgvuldig afgewogen wanneer publieke uitingen gedaan worden en wanneer er gekozen wordt voor stille diplomatie. </w:t>
      </w:r>
    </w:p>
    <w:p w:rsidRPr="00EC6726" w:rsidR="00562E24" w:rsidP="00562E24" w:rsidRDefault="00562E24" w14:paraId="228879F6" w14:textId="77777777">
      <w:pPr>
        <w:spacing w:line="276" w:lineRule="auto"/>
      </w:pPr>
    </w:p>
    <w:p w:rsidRPr="00EC6726" w:rsidR="00562E24" w:rsidP="00562E24" w:rsidRDefault="00562E24" w14:paraId="68BB9CB2" w14:textId="77777777">
      <w:pPr>
        <w:pStyle w:val="Geenafstand1"/>
        <w:spacing w:line="276" w:lineRule="auto"/>
        <w:rPr>
          <w:b/>
          <w:bCs/>
        </w:rPr>
      </w:pPr>
      <w:r w:rsidRPr="00EC6726">
        <w:rPr>
          <w:b/>
          <w:bCs/>
        </w:rPr>
        <w:t>Vraag 4</w:t>
      </w:r>
    </w:p>
    <w:p w:rsidRPr="00EC6726" w:rsidR="00562E24" w:rsidP="00562E24" w:rsidRDefault="00562E24" w14:paraId="007739B3" w14:textId="77777777">
      <w:pPr>
        <w:pStyle w:val="Geenafstand1"/>
        <w:spacing w:line="276" w:lineRule="auto"/>
        <w:rPr>
          <w:bCs/>
        </w:rPr>
      </w:pPr>
      <w:r w:rsidRPr="00EC6726">
        <w:rPr>
          <w:bCs/>
        </w:rPr>
        <w:t>Welke rechterlijke processen zijn er gedurende het afgelopen jaar bijgewoond door vertegenwoordigers van de Nederlandse ambassade in Tunis?</w:t>
      </w:r>
    </w:p>
    <w:p w:rsidRPr="00EC6726" w:rsidR="00562E24" w:rsidP="00562E24" w:rsidRDefault="00562E24" w14:paraId="78ED441E" w14:textId="77777777">
      <w:pPr>
        <w:pStyle w:val="Geenafstand1"/>
        <w:spacing w:line="276" w:lineRule="auto"/>
        <w:rPr>
          <w:bCs/>
        </w:rPr>
      </w:pPr>
      <w:r w:rsidRPr="00EC6726">
        <w:rPr>
          <w:bCs/>
        </w:rPr>
        <w:t xml:space="preserve"> </w:t>
      </w:r>
    </w:p>
    <w:p w:rsidRPr="00EC6726" w:rsidR="00562E24" w:rsidP="00562E24" w:rsidRDefault="00562E24" w14:paraId="415B26AA" w14:textId="77777777">
      <w:pPr>
        <w:spacing w:line="276" w:lineRule="auto"/>
        <w:rPr>
          <w:b/>
          <w:bCs/>
        </w:rPr>
      </w:pPr>
      <w:r w:rsidRPr="00EC6726">
        <w:rPr>
          <w:b/>
          <w:bCs/>
        </w:rPr>
        <w:t>Antwoord</w:t>
      </w:r>
    </w:p>
    <w:p w:rsidRPr="00EC6726" w:rsidR="00562E24" w:rsidP="00562E24" w:rsidRDefault="00562E24" w14:paraId="60E71F33" w14:textId="77777777">
      <w:pPr>
        <w:spacing w:line="276" w:lineRule="auto"/>
      </w:pPr>
      <w:r w:rsidRPr="00EC6726">
        <w:t>Het besluit om gerechtelijke processen waar te nemen wordt genomen in lijn met de EU richtlijnen voor mensenrechten.</w:t>
      </w:r>
      <w:r w:rsidRPr="00EC6726">
        <w:rPr>
          <w:rStyle w:val="Voetnootmarkering"/>
        </w:rPr>
        <w:footnoteReference w:id="4"/>
      </w:r>
      <w:r w:rsidRPr="00EC6726">
        <w:t xml:space="preserve"> Processen worden slechts bijgewoond indien de aangeklaagden, hun advocaten en/of hun families dit wenselijk achten. In het afgelopen jaar heeft de ambassade één proces waargenomen, op verzoek van de aangeklaagde. </w:t>
      </w:r>
    </w:p>
    <w:p w:rsidRPr="00EC6726" w:rsidR="00562E24" w:rsidP="00562E24" w:rsidRDefault="00562E24" w14:paraId="1DA4C065" w14:textId="77777777">
      <w:pPr>
        <w:spacing w:line="276" w:lineRule="auto"/>
      </w:pPr>
    </w:p>
    <w:p w:rsidRPr="00EC6726" w:rsidR="00562E24" w:rsidP="00562E24" w:rsidRDefault="00562E24" w14:paraId="5475A680" w14:textId="77777777">
      <w:pPr>
        <w:spacing w:line="276" w:lineRule="auto"/>
        <w:rPr>
          <w:b/>
          <w:bCs/>
        </w:rPr>
      </w:pPr>
      <w:r w:rsidRPr="00EC6726">
        <w:rPr>
          <w:b/>
          <w:bCs/>
        </w:rPr>
        <w:t>Vraag 5</w:t>
      </w:r>
    </w:p>
    <w:p w:rsidRPr="00EC6726" w:rsidR="00562E24" w:rsidP="00562E24" w:rsidRDefault="00562E24" w14:paraId="4081651A" w14:textId="77777777">
      <w:pPr>
        <w:spacing w:line="276" w:lineRule="auto"/>
        <w:rPr>
          <w:bCs/>
        </w:rPr>
      </w:pPr>
      <w:r w:rsidRPr="00EC6726">
        <w:rPr>
          <w:bCs/>
        </w:rPr>
        <w:t xml:space="preserve">Op wat voor wijze tracht u zich in te zetten voor de vrijlating van alle politiek gevangenen en het staken van politiek gemotiveerde processen? </w:t>
      </w:r>
    </w:p>
    <w:p w:rsidRPr="00EC6726" w:rsidR="00562E24" w:rsidP="00562E24" w:rsidRDefault="00562E24" w14:paraId="3F105FCD" w14:textId="77777777">
      <w:pPr>
        <w:spacing w:line="276" w:lineRule="auto"/>
        <w:rPr>
          <w:bCs/>
        </w:rPr>
      </w:pPr>
    </w:p>
    <w:p w:rsidRPr="00EC6726" w:rsidR="00562E24" w:rsidP="00562E24" w:rsidRDefault="00562E24" w14:paraId="72380EA4" w14:textId="77777777">
      <w:pPr>
        <w:spacing w:line="276" w:lineRule="auto"/>
        <w:rPr>
          <w:b/>
          <w:bCs/>
        </w:rPr>
      </w:pPr>
      <w:r w:rsidRPr="00EC6726">
        <w:rPr>
          <w:b/>
          <w:bCs/>
        </w:rPr>
        <w:t>Antwoord</w:t>
      </w:r>
    </w:p>
    <w:p w:rsidRPr="00EC6726" w:rsidR="00562E24" w:rsidP="00562E24" w:rsidRDefault="00562E24" w14:paraId="6B969B3E" w14:textId="77777777">
      <w:pPr>
        <w:spacing w:line="276" w:lineRule="auto"/>
      </w:pPr>
      <w:r w:rsidRPr="00EC6726">
        <w:lastRenderedPageBreak/>
        <w:t>In gesprekken met de Tunesische autoriteiten wordt het belang van een eerlijke rechtsgang benadrukt. In EU-verband zet Nederland zich in voor het houden van een Associatieraad met Tunesië. De dialoog die plaatsvindt binnen dit kader biedt ook de mogelijkheid zorgen over democratie en mensenrechten aan de orde te stellen.</w:t>
      </w:r>
      <w:r w:rsidRPr="00EC6726">
        <w:rPr>
          <w:rFonts w:eastAsia="Verdana" w:cs="Verdana"/>
        </w:rPr>
        <w:t xml:space="preserve"> In EU verband sprak ook de Raad Buitenlandse Zaken op 24 juni over de mensenrechtensituatie in Tunesië en het Tunesisch buitenlandbeleid. Hoge Vertegenwoordiger </w:t>
      </w:r>
      <w:proofErr w:type="spellStart"/>
      <w:r w:rsidRPr="00EC6726">
        <w:rPr>
          <w:rFonts w:eastAsia="Verdana" w:cs="Verdana"/>
        </w:rPr>
        <w:t>Borrell</w:t>
      </w:r>
      <w:proofErr w:type="spellEnd"/>
      <w:r w:rsidRPr="00EC6726">
        <w:rPr>
          <w:rFonts w:eastAsia="Verdana" w:cs="Verdana"/>
        </w:rPr>
        <w:t xml:space="preserve"> uitte zijn zorgen over de arrestaties van, en huiszoekingen bij, activisten, journalisten en advocaten afgelopen maand. </w:t>
      </w:r>
      <w:r w:rsidRPr="00EC6726">
        <w:t xml:space="preserve">Voorts steunt Nederland juridische hulpverlening aan kwetsbare groepen. </w:t>
      </w:r>
    </w:p>
    <w:p w:rsidRPr="00EC6726" w:rsidR="00562E24" w:rsidP="00562E24" w:rsidRDefault="00562E24" w14:paraId="0BCE887F" w14:textId="77777777">
      <w:pPr>
        <w:spacing w:line="276" w:lineRule="auto"/>
      </w:pPr>
    </w:p>
    <w:p w:rsidRPr="00EC6726" w:rsidR="00562E24" w:rsidP="00562E24" w:rsidRDefault="00562E24" w14:paraId="0D572411" w14:textId="77777777">
      <w:pPr>
        <w:spacing w:line="276" w:lineRule="auto"/>
        <w:rPr>
          <w:b/>
          <w:bCs/>
        </w:rPr>
      </w:pPr>
      <w:r w:rsidRPr="00EC6726">
        <w:rPr>
          <w:b/>
          <w:bCs/>
        </w:rPr>
        <w:t>Vraag 6</w:t>
      </w:r>
    </w:p>
    <w:p w:rsidRPr="00EC6726" w:rsidR="00562E24" w:rsidP="00562E24" w:rsidRDefault="00562E24" w14:paraId="630F4EEE" w14:textId="77777777">
      <w:pPr>
        <w:spacing w:line="276" w:lineRule="auto"/>
        <w:rPr>
          <w:bCs/>
        </w:rPr>
      </w:pPr>
      <w:r w:rsidRPr="00EC6726">
        <w:rPr>
          <w:bCs/>
        </w:rPr>
        <w:t xml:space="preserve">Op wat voor wijze draagt u en de ambassade in Tunis bij aan de verbetering van de bescherming van </w:t>
      </w:r>
      <w:proofErr w:type="spellStart"/>
      <w:r w:rsidRPr="00EC6726">
        <w:rPr>
          <w:bCs/>
        </w:rPr>
        <w:t>NGO’s</w:t>
      </w:r>
      <w:proofErr w:type="spellEnd"/>
      <w:r w:rsidRPr="00EC6726">
        <w:rPr>
          <w:bCs/>
        </w:rPr>
        <w:t>, journalisten, politici, advocaten, rechters en andere critici in Tunesië? </w:t>
      </w:r>
    </w:p>
    <w:p w:rsidRPr="00EC6726" w:rsidR="00562E24" w:rsidP="00562E24" w:rsidRDefault="00562E24" w14:paraId="5D53E77C" w14:textId="77777777">
      <w:pPr>
        <w:spacing w:line="276" w:lineRule="auto"/>
      </w:pPr>
    </w:p>
    <w:p w:rsidRPr="00EC6726" w:rsidR="00562E24" w:rsidP="00562E24" w:rsidRDefault="00562E24" w14:paraId="76E476E1" w14:textId="77777777">
      <w:pPr>
        <w:spacing w:line="276" w:lineRule="auto"/>
        <w:rPr>
          <w:b/>
          <w:bCs/>
        </w:rPr>
      </w:pPr>
      <w:r w:rsidRPr="00EC6726">
        <w:rPr>
          <w:b/>
          <w:bCs/>
        </w:rPr>
        <w:t>Antwoord</w:t>
      </w:r>
    </w:p>
    <w:p w:rsidRPr="00EC6726" w:rsidR="00562E24" w:rsidP="00562E24" w:rsidRDefault="00562E24" w14:paraId="35B19917" w14:textId="77777777">
      <w:pPr>
        <w:pStyle w:val="Geenafstand1"/>
        <w:spacing w:line="276" w:lineRule="auto"/>
      </w:pPr>
      <w:r w:rsidRPr="00EC6726">
        <w:t>Via verschillende programma’s wordt bijgedragen aan het verbeteren van de (digitale) veiligheid van organisaties in het maatschappelijk middenveld, journalisten en mensenrechtenverdedigers. Ook wordt samengewerkt met hulpverleners die juridische bijstand kunnen leveren. In verband met het vertrouwelijke karakter van deze activiteiten kan het kabinet hier niet verder op in gaan.</w:t>
      </w:r>
      <w:r w:rsidRPr="00EC6726">
        <w:br/>
      </w:r>
    </w:p>
    <w:p w:rsidRPr="00EC6726" w:rsidR="00562E24" w:rsidP="00562E24" w:rsidRDefault="00562E24" w14:paraId="794ACADD" w14:textId="77777777">
      <w:pPr>
        <w:pStyle w:val="Geenafstand1"/>
        <w:spacing w:line="276" w:lineRule="auto"/>
        <w:rPr>
          <w:b/>
        </w:rPr>
      </w:pPr>
      <w:r w:rsidRPr="00EC6726">
        <w:rPr>
          <w:b/>
        </w:rPr>
        <w:t>Vraag 7</w:t>
      </w:r>
    </w:p>
    <w:p w:rsidRPr="00EC6726" w:rsidR="00562E24" w:rsidP="00562E24" w:rsidRDefault="00562E24" w14:paraId="45557360" w14:textId="77777777">
      <w:pPr>
        <w:pStyle w:val="Geenafstand1"/>
        <w:spacing w:line="276" w:lineRule="auto"/>
        <w:rPr>
          <w:bCs/>
        </w:rPr>
      </w:pPr>
      <w:r w:rsidRPr="00EC6726">
        <w:rPr>
          <w:bCs/>
        </w:rPr>
        <w:t xml:space="preserve">Bent u van mening dat de huidige golf van rechtsstatelijke repressie gevolgen zou moeten hebben voor de budgettaire steun die de Europese Unie (EU) aan Tunesië verleent? Zo nee, waarom niet? </w:t>
      </w:r>
    </w:p>
    <w:p w:rsidRPr="00EC6726" w:rsidR="00562E24" w:rsidP="00562E24" w:rsidRDefault="00562E24" w14:paraId="7A3803B6" w14:textId="77777777">
      <w:pPr>
        <w:spacing w:line="276" w:lineRule="auto"/>
      </w:pPr>
    </w:p>
    <w:p w:rsidRPr="00EC6726" w:rsidR="00562E24" w:rsidP="00562E24" w:rsidRDefault="00562E24" w14:paraId="51F35527" w14:textId="77777777">
      <w:pPr>
        <w:spacing w:line="276" w:lineRule="auto"/>
      </w:pPr>
    </w:p>
    <w:p w:rsidRPr="00EC6726" w:rsidR="00562E24" w:rsidP="00562E24" w:rsidRDefault="00562E24" w14:paraId="7F1692B4" w14:textId="77777777">
      <w:pPr>
        <w:spacing w:line="276" w:lineRule="auto"/>
        <w:rPr>
          <w:b/>
          <w:bCs/>
        </w:rPr>
      </w:pPr>
      <w:r w:rsidRPr="00EC6726">
        <w:rPr>
          <w:b/>
          <w:bCs/>
        </w:rPr>
        <w:t>Antwoord</w:t>
      </w:r>
    </w:p>
    <w:p w:rsidRPr="00EC6726" w:rsidR="00562E24" w:rsidP="00562E24" w:rsidRDefault="00562E24" w14:paraId="200705EB" w14:textId="77777777">
      <w:pPr>
        <w:spacing w:line="276" w:lineRule="auto"/>
      </w:pPr>
      <w:r w:rsidRPr="00EC6726">
        <w:t>De Europese begrotingssteun is bedoeld om het partnerschap met Tunesië als nabuurschapsland te bestendigen en bij te dragen aan armoedebestrijding en duurzame ontwikkeling. Begrotingssteun dient plaats te vinden binnen de daartoe vastgelegde kaders.</w:t>
      </w:r>
      <w:r w:rsidRPr="00EC6726">
        <w:rPr>
          <w:rStyle w:val="Voetnootmarkering"/>
        </w:rPr>
        <w:footnoteReference w:id="5"/>
      </w:r>
      <w:r w:rsidRPr="00EC6726">
        <w:t xml:space="preserve"> De Europese Commissie is verantwoordelijk voor het toetsen van deze kaders en de adequate monitoring van de implementatie van de begrotingssteun in Tunesië. Het kabinet steunt de inzet van de EU om door middel </w:t>
      </w:r>
      <w:r w:rsidRPr="00EC6726">
        <w:lastRenderedPageBreak/>
        <w:t>van dialoog constructief bij te dragen aan verbetering in de rechtstatelijke situatie in Tunesië. Zo is tijdens besprekingen over Tunesië in Brussel, bijvoorbeeld tijdens updates over de implementatie van het EU/Tunesië Memorandum of Understanding (</w:t>
      </w:r>
      <w:proofErr w:type="spellStart"/>
      <w:r w:rsidRPr="00EC6726">
        <w:t>MoU</w:t>
      </w:r>
      <w:proofErr w:type="spellEnd"/>
      <w:r w:rsidRPr="00EC6726">
        <w:t>) door de Europese Commissie, gevraagd naar mensenrechtenmonitoring, specifiek op samenwerking met de kustwacht.</w:t>
      </w:r>
    </w:p>
    <w:p w:rsidRPr="00EC6726" w:rsidR="00562E24" w:rsidP="00562E24" w:rsidRDefault="00562E24" w14:paraId="487ACC08" w14:textId="77777777">
      <w:pPr>
        <w:spacing w:line="276" w:lineRule="auto"/>
      </w:pPr>
    </w:p>
    <w:p w:rsidRPr="00EC6726" w:rsidR="00562E24" w:rsidP="00562E24" w:rsidRDefault="00562E24" w14:paraId="29F22992" w14:textId="77777777">
      <w:pPr>
        <w:pStyle w:val="Geenafstand1"/>
        <w:spacing w:line="276" w:lineRule="auto"/>
        <w:rPr>
          <w:b/>
          <w:bCs/>
        </w:rPr>
      </w:pPr>
      <w:r w:rsidRPr="00EC6726">
        <w:rPr>
          <w:b/>
          <w:bCs/>
        </w:rPr>
        <w:t>Vraag 8</w:t>
      </w:r>
    </w:p>
    <w:p w:rsidRPr="00EC6726" w:rsidR="00562E24" w:rsidP="00562E24" w:rsidRDefault="00562E24" w14:paraId="4A3197A3" w14:textId="77777777">
      <w:pPr>
        <w:pStyle w:val="Geenafstand1"/>
        <w:spacing w:line="276" w:lineRule="auto"/>
        <w:rPr>
          <w:bCs/>
        </w:rPr>
      </w:pPr>
      <w:r w:rsidRPr="00EC6726">
        <w:rPr>
          <w:bCs/>
        </w:rPr>
        <w:t>Middels welke mechanismen ziet u erop toe dat bilaterale en EU-financiering in Tunesië wordt besteed in lijn met wettelijke verplichtingen en principes op het gebied van democratie, mensenrechten en rechtsstaat? </w:t>
      </w:r>
    </w:p>
    <w:p w:rsidRPr="00EC6726" w:rsidR="00562E24" w:rsidP="00562E24" w:rsidRDefault="00562E24" w14:paraId="6B931AA2" w14:textId="77777777">
      <w:pPr>
        <w:spacing w:line="276" w:lineRule="auto"/>
      </w:pPr>
    </w:p>
    <w:p w:rsidRPr="00EC6726" w:rsidR="00562E24" w:rsidP="00562E24" w:rsidRDefault="00562E24" w14:paraId="0571B191" w14:textId="77777777">
      <w:pPr>
        <w:spacing w:line="276" w:lineRule="auto"/>
        <w:rPr>
          <w:b/>
          <w:bCs/>
        </w:rPr>
      </w:pPr>
      <w:r w:rsidRPr="00EC6726">
        <w:rPr>
          <w:b/>
          <w:bCs/>
        </w:rPr>
        <w:t>Antwoord</w:t>
      </w:r>
    </w:p>
    <w:p w:rsidRPr="00EC6726" w:rsidR="00562E24" w:rsidP="00562E24" w:rsidRDefault="00562E24" w14:paraId="75B5ACC3" w14:textId="77777777">
      <w:pPr>
        <w:spacing w:line="276" w:lineRule="auto"/>
      </w:pPr>
      <w:r w:rsidRPr="00EC6726">
        <w:t xml:space="preserve">Bilaterale steun vindt grotendeels plaats via ontwikkelingshulp, bijvoorbeeld op het gebied van het bevorderen van werkgelegenheid en van rechtsstaatbevordering en wordt getoetst op de daarmee samenhangende doelstellingen. </w:t>
      </w:r>
    </w:p>
    <w:p w:rsidRPr="00EC6726" w:rsidR="00562E24" w:rsidP="00562E24" w:rsidRDefault="00562E24" w14:paraId="55B1B1AB" w14:textId="77777777">
      <w:pPr>
        <w:spacing w:line="276" w:lineRule="auto"/>
      </w:pPr>
      <w:r w:rsidRPr="00EC6726">
        <w:t xml:space="preserve">De EU steun aan Tunesië vindt plaats binnen de daartoe vastgelegde kaders van de Commissie, waarbij respect voor de internationaalrechtelijke verdragen het uitgangspunt is. Nederland spant zich er in Europees verband voor in om de toetsing en monitoring van de mensenrechtensituatie te versterken en eventuele zorgen op dit vlak onder andere onderdeel te maken van de dialoog met partnerlanden. </w:t>
      </w:r>
    </w:p>
    <w:p w:rsidRPr="00EC6726" w:rsidR="00562E24" w:rsidP="00562E24" w:rsidRDefault="00562E24" w14:paraId="1CF9DEA4" w14:textId="77777777">
      <w:pPr>
        <w:spacing w:line="276" w:lineRule="auto"/>
      </w:pPr>
    </w:p>
    <w:p w:rsidRPr="00EC6726" w:rsidR="00562E24" w:rsidP="00562E24" w:rsidRDefault="00562E24" w14:paraId="38DEF42C" w14:textId="77777777">
      <w:pPr>
        <w:pStyle w:val="Geenafstand1"/>
        <w:spacing w:line="276" w:lineRule="auto"/>
        <w:rPr>
          <w:b/>
          <w:bCs/>
        </w:rPr>
      </w:pPr>
      <w:bookmarkStart w:name="_Hlk168679163" w:id="0"/>
      <w:bookmarkStart w:name="_Hlk168679241" w:id="1"/>
      <w:r w:rsidRPr="00EC6726">
        <w:rPr>
          <w:b/>
          <w:bCs/>
        </w:rPr>
        <w:t>Vraag 9</w:t>
      </w:r>
    </w:p>
    <w:p w:rsidRPr="00EC6726" w:rsidR="00562E24" w:rsidP="00562E24" w:rsidRDefault="00562E24" w14:paraId="5C4A1778" w14:textId="77777777">
      <w:pPr>
        <w:pStyle w:val="Geenafstand1"/>
        <w:spacing w:line="276" w:lineRule="auto"/>
        <w:rPr>
          <w:bCs/>
        </w:rPr>
      </w:pPr>
      <w:r w:rsidRPr="00EC6726">
        <w:rPr>
          <w:bCs/>
        </w:rPr>
        <w:t xml:space="preserve">Kunt u volledig uitsluiten dat Nederlandse of EU-financiering (in)direct betrokken is bij de recente golf van arrestaties en repressie, bijvoorbeeld doordat veiligheidsinstanties die bij de acties betrokken waren gedurende de afgelopen periode financiering hebben ontvangen? </w:t>
      </w:r>
      <w:bookmarkEnd w:id="0"/>
      <w:r w:rsidRPr="00EC6726">
        <w:rPr>
          <w:bCs/>
        </w:rPr>
        <w:t xml:space="preserve">Zo nee, welke acties onderneemt u om dit wel uit te kunnen sluiten? </w:t>
      </w:r>
      <w:bookmarkEnd w:id="1"/>
    </w:p>
    <w:p w:rsidRPr="00EC6726" w:rsidR="00562E24" w:rsidP="00562E24" w:rsidRDefault="00562E24" w14:paraId="21734E7B" w14:textId="77777777">
      <w:pPr>
        <w:spacing w:line="276" w:lineRule="auto"/>
      </w:pPr>
    </w:p>
    <w:p w:rsidRPr="00EC6726" w:rsidR="00562E24" w:rsidP="00562E24" w:rsidRDefault="00562E24" w14:paraId="5F969023" w14:textId="77777777">
      <w:pPr>
        <w:spacing w:line="276" w:lineRule="auto"/>
        <w:rPr>
          <w:b/>
          <w:bCs/>
        </w:rPr>
      </w:pPr>
      <w:r w:rsidRPr="00EC6726">
        <w:rPr>
          <w:b/>
          <w:bCs/>
        </w:rPr>
        <w:t>Antwoord</w:t>
      </w:r>
    </w:p>
    <w:p w:rsidRPr="00EC6726" w:rsidR="00562E24" w:rsidP="00562E24" w:rsidRDefault="00562E24" w14:paraId="2E24652F" w14:textId="77777777">
      <w:pPr>
        <w:spacing w:line="276" w:lineRule="auto"/>
      </w:pPr>
      <w:r w:rsidRPr="00EC6726">
        <w:t>Nederland geeft geen directe of operationele steun aan de veiligheidsdiensten in Tunesië. Indirecte steun aan de veiligheidsdiensten in den brede loopt hoofdzakelijk via (ontwikkelings-)programma’s met UNDP, IOM, ICMPD en DCAF en zijn gericht op het bevorderen van de dialoog tussen de veiligheidsdiensten en de bevolking, het bevorderen van geïntegreerd migratie- en grensmanagement en het bevorderen van het toezicht op en inspectie van het gedrag van de veiligheidsdiensten. EU-steun aan de Tunesische veiligheidsdiensten vindt plaats binnen de daartoe vastgelegde kaders van de Commissie. Nederland benadrukt bij de Europese Commissie het belang van het toetsen van steun aan de veiligheidsdiensten aan mensenrechtenkaders.</w:t>
      </w:r>
    </w:p>
    <w:p w:rsidRPr="00EC6726" w:rsidR="00562E24" w:rsidP="00562E24" w:rsidRDefault="00562E24" w14:paraId="454A8714" w14:textId="77777777">
      <w:pPr>
        <w:pStyle w:val="Geenafstand1"/>
        <w:spacing w:line="276" w:lineRule="auto"/>
        <w:rPr>
          <w:b/>
          <w:bCs/>
        </w:rPr>
      </w:pPr>
      <w:r w:rsidRPr="00EC6726">
        <w:rPr>
          <w:b/>
          <w:bCs/>
        </w:rPr>
        <w:lastRenderedPageBreak/>
        <w:t>Vraag 10</w:t>
      </w:r>
    </w:p>
    <w:p w:rsidRPr="00EC6726" w:rsidR="00562E24" w:rsidP="00562E24" w:rsidRDefault="00562E24" w14:paraId="572CDD49" w14:textId="77777777">
      <w:pPr>
        <w:pStyle w:val="Geenafstand1"/>
        <w:spacing w:line="276" w:lineRule="auto"/>
        <w:rPr>
          <w:bCs/>
        </w:rPr>
      </w:pPr>
      <w:r w:rsidRPr="00EC6726">
        <w:rPr>
          <w:bCs/>
        </w:rPr>
        <w:t>Kunt u een overzicht geven van alle financiering, bilateraal of in EU-verband, waarvan de Tunesische overheid (in)direct begunstigde was?</w:t>
      </w:r>
      <w:r w:rsidRPr="00EC6726">
        <w:rPr>
          <w:bCs/>
          <w:color w:val="FF0000"/>
        </w:rPr>
        <w:t xml:space="preserve"> </w:t>
      </w:r>
    </w:p>
    <w:p w:rsidRPr="00EC6726" w:rsidR="00562E24" w:rsidP="00562E24" w:rsidRDefault="00562E24" w14:paraId="6F321D3F" w14:textId="77777777">
      <w:pPr>
        <w:spacing w:line="276" w:lineRule="auto"/>
      </w:pPr>
    </w:p>
    <w:p w:rsidRPr="00EC6726" w:rsidR="00562E24" w:rsidP="00562E24" w:rsidRDefault="00562E24" w14:paraId="7098F105" w14:textId="77777777">
      <w:pPr>
        <w:spacing w:line="276" w:lineRule="auto"/>
        <w:rPr>
          <w:b/>
          <w:bCs/>
        </w:rPr>
      </w:pPr>
      <w:r w:rsidRPr="00EC6726">
        <w:rPr>
          <w:b/>
          <w:bCs/>
        </w:rPr>
        <w:t>Antwoord</w:t>
      </w:r>
    </w:p>
    <w:p w:rsidRPr="00EC6726" w:rsidR="00562E24" w:rsidP="00562E24" w:rsidRDefault="00562E24" w14:paraId="366345D4" w14:textId="77777777">
      <w:pPr>
        <w:spacing w:line="276" w:lineRule="auto"/>
      </w:pPr>
      <w:r w:rsidRPr="00EC6726">
        <w:t xml:space="preserve">De bilaterale steun aan Tunesië verloopt via partnerorganisaties, bijvoorbeeld via het UNDP en de Wereldbank, als ook via steun aan het maatschappelijk middenveld. Nederland geeft geen rechtstreekse steun aan de Tunesische overheid. </w:t>
      </w:r>
    </w:p>
    <w:p w:rsidRPr="00EC6726" w:rsidR="00562E24" w:rsidP="00562E24" w:rsidRDefault="00562E24" w14:paraId="197A96FB" w14:textId="77777777">
      <w:pPr>
        <w:spacing w:line="276" w:lineRule="auto"/>
      </w:pPr>
    </w:p>
    <w:p w:rsidRPr="00EC6726" w:rsidR="00562E24" w:rsidP="00562E24" w:rsidRDefault="00562E24" w14:paraId="0EFEE12C" w14:textId="77777777">
      <w:pPr>
        <w:spacing w:line="276" w:lineRule="auto"/>
      </w:pPr>
      <w:r w:rsidRPr="00EC6726">
        <w:t xml:space="preserve">De EU heeft in het kader van het </w:t>
      </w:r>
      <w:proofErr w:type="spellStart"/>
      <w:r w:rsidRPr="00EC6726">
        <w:t>MoU</w:t>
      </w:r>
      <w:proofErr w:type="spellEnd"/>
      <w:r w:rsidRPr="00EC6726">
        <w:t xml:space="preserve"> in 2023 EUR 150 miljoen euro begrotingssteun aan de Tunesische overheid beschikbaar gesteld met als doel de economie te versterken en publiek financieel management en het investeringsklimaat te verbeteren. Daarnaast voert de EU ook andere programma’s uit waarvan de autoriteiten begunstigde zijn, zoals op het gebied van onderwijs Erasmus+ en Horizon Europe dat mogelijkheden biedt voor studentenuitwisselingen en onderzoekssamenwerkingen. Op energie bestaan er projecten gericht op hernieuwbare energie en duurzaamheid (ELMED). Op migratie zijn er in dit kader programma’s voor het verbeteren van de opvang en bescherming van migranten, het bestrijden van mensenhandel, en het versterken van de grensbewaking.</w:t>
      </w:r>
      <w:r w:rsidRPr="00EC6726">
        <w:rPr>
          <w:rStyle w:val="Voetnootmarkering"/>
        </w:rPr>
        <w:footnoteReference w:id="6"/>
      </w:r>
      <w:r w:rsidRPr="00EC6726">
        <w:t xml:space="preserve"> Ook andere EU-organisaties, zoals de Europese Investeringsbank</w:t>
      </w:r>
      <w:r w:rsidRPr="00EC6726">
        <w:rPr>
          <w:rStyle w:val="Voetnootmarkering"/>
        </w:rPr>
        <w:footnoteReference w:id="7"/>
      </w:r>
      <w:r w:rsidRPr="00EC6726">
        <w:t xml:space="preserve">, zijn actief in Tunesië. Een uitgebreider overzicht van de EU-programmering is te vinden in de voetnoot van deze brief. </w:t>
      </w:r>
    </w:p>
    <w:p w:rsidRPr="00EC6726" w:rsidR="00562E24" w:rsidP="00562E24" w:rsidRDefault="00562E24" w14:paraId="6310FB1F" w14:textId="77777777">
      <w:pPr>
        <w:spacing w:line="276" w:lineRule="auto"/>
      </w:pPr>
    </w:p>
    <w:p w:rsidRPr="00EC6726" w:rsidR="00562E24" w:rsidP="00562E24" w:rsidRDefault="00562E24" w14:paraId="1D7EBF90" w14:textId="77777777">
      <w:pPr>
        <w:pStyle w:val="Geenafstand1"/>
        <w:spacing w:line="276" w:lineRule="auto"/>
        <w:rPr>
          <w:b/>
          <w:bCs/>
        </w:rPr>
      </w:pPr>
      <w:r w:rsidRPr="00EC6726">
        <w:rPr>
          <w:b/>
          <w:bCs/>
        </w:rPr>
        <w:t>Vraag 11</w:t>
      </w:r>
    </w:p>
    <w:p w:rsidRPr="00EC6726" w:rsidR="00562E24" w:rsidP="00562E24" w:rsidRDefault="00562E24" w14:paraId="2287AEFD" w14:textId="77777777">
      <w:pPr>
        <w:pStyle w:val="Geenafstand1"/>
        <w:spacing w:line="276" w:lineRule="auto"/>
        <w:rPr>
          <w:bCs/>
        </w:rPr>
      </w:pPr>
      <w:r w:rsidRPr="00EC6726">
        <w:rPr>
          <w:bCs/>
        </w:rPr>
        <w:t xml:space="preserve">Wat is uw reactie op het onderzoek dat de EU-ombudsman in februari 2024 opende naar het EU-Tunesië Memorandum, vanwege vraagtekens bij de overeenstemming van het Memorandum met EU-mensenrechtelijke principes en wetgeving en onvoldoende geruststelling na beantwoording van de gestelde vragen aan de Europese Commissie? </w:t>
      </w:r>
    </w:p>
    <w:p w:rsidRPr="00EC6726" w:rsidR="00562E24" w:rsidP="00562E24" w:rsidRDefault="00562E24" w14:paraId="4A50D1D0" w14:textId="77777777">
      <w:pPr>
        <w:spacing w:line="276" w:lineRule="auto"/>
      </w:pPr>
    </w:p>
    <w:p w:rsidRPr="00EC6726" w:rsidR="00562E24" w:rsidP="00562E24" w:rsidRDefault="00562E24" w14:paraId="198DF15B" w14:textId="77777777">
      <w:pPr>
        <w:spacing w:line="276" w:lineRule="auto"/>
        <w:rPr>
          <w:b/>
          <w:bCs/>
        </w:rPr>
      </w:pPr>
      <w:r w:rsidRPr="00EC6726">
        <w:rPr>
          <w:b/>
          <w:bCs/>
        </w:rPr>
        <w:t>Antwoord</w:t>
      </w:r>
    </w:p>
    <w:p w:rsidRPr="00EC6726" w:rsidR="00562E24" w:rsidP="00562E24" w:rsidRDefault="00562E24" w14:paraId="7570ECE6" w14:textId="77777777">
      <w:pPr>
        <w:spacing w:line="276" w:lineRule="auto"/>
      </w:pPr>
      <w:r w:rsidRPr="00EC6726">
        <w:t xml:space="preserve">De EU-Ombudsman fungeert als belangrijk aanspreekpunt voor burgers die klachten hebben over de Europese instellingen en kan waardevolle aanbevelingen doen om het optreden van de Unie te verbeteren en het vertrouwen van de burger in de Unie te vergroten. Het staat de EU Ombudsman vrij om eigenstandig en onafhankelijk </w:t>
      </w:r>
      <w:r w:rsidRPr="00EC6726">
        <w:lastRenderedPageBreak/>
        <w:t xml:space="preserve">onderzoeken te doen. Het genoemde onderzoek loopt nog; het kabinet wil niet vooruitlopen op de bevindingen. </w:t>
      </w:r>
    </w:p>
    <w:p w:rsidRPr="00EC6726" w:rsidR="00562E24" w:rsidP="00562E24" w:rsidRDefault="00562E24" w14:paraId="083D2048" w14:textId="77777777">
      <w:pPr>
        <w:spacing w:line="276" w:lineRule="auto"/>
      </w:pPr>
    </w:p>
    <w:p w:rsidRPr="00EC6726" w:rsidR="00562E24" w:rsidP="00562E24" w:rsidRDefault="00562E24" w14:paraId="2C0C0CD9" w14:textId="77777777">
      <w:pPr>
        <w:pStyle w:val="Geenafstand1"/>
        <w:spacing w:line="276" w:lineRule="auto"/>
        <w:rPr>
          <w:b/>
          <w:bCs/>
        </w:rPr>
      </w:pPr>
      <w:r w:rsidRPr="00EC6726">
        <w:rPr>
          <w:b/>
          <w:bCs/>
        </w:rPr>
        <w:t>Vraag 12</w:t>
      </w:r>
    </w:p>
    <w:p w:rsidRPr="00EC6726" w:rsidR="00562E24" w:rsidP="00562E24" w:rsidRDefault="00562E24" w14:paraId="6555BE7E" w14:textId="77777777">
      <w:pPr>
        <w:pStyle w:val="Geenafstand1"/>
        <w:spacing w:line="276" w:lineRule="auto"/>
        <w:rPr>
          <w:bCs/>
        </w:rPr>
      </w:pPr>
      <w:r w:rsidRPr="00EC6726">
        <w:rPr>
          <w:bCs/>
        </w:rPr>
        <w:t xml:space="preserve">Op wat voor wijze heeft het Memorandum uit juli 2023 volgens u een positieve bijdrage gehad aan het bevorderen van fundamentele rechten van migranten en vluchtelingen in Tunesië, gelet op de systematisch aanhoudende praktijk van illegale uitzettingen (pushbacks) van migranten over de grens met Libië door de Tunesische autoriteiten? </w:t>
      </w:r>
    </w:p>
    <w:p w:rsidRPr="00EC6726" w:rsidR="00562E24" w:rsidP="00562E24" w:rsidRDefault="00562E24" w14:paraId="2579C390" w14:textId="77777777">
      <w:pPr>
        <w:spacing w:line="276" w:lineRule="auto"/>
      </w:pPr>
    </w:p>
    <w:p w:rsidRPr="00EC6726" w:rsidR="00562E24" w:rsidP="00562E24" w:rsidRDefault="00562E24" w14:paraId="4B503258" w14:textId="77777777">
      <w:pPr>
        <w:spacing w:line="276" w:lineRule="auto"/>
        <w:rPr>
          <w:b/>
          <w:bCs/>
        </w:rPr>
      </w:pPr>
      <w:r w:rsidRPr="00EC6726">
        <w:rPr>
          <w:b/>
          <w:bCs/>
        </w:rPr>
        <w:t>Antwoord</w:t>
      </w:r>
    </w:p>
    <w:p w:rsidRPr="00EC6726" w:rsidR="00562E24" w:rsidP="00562E24" w:rsidRDefault="00562E24" w14:paraId="5EA83B4D" w14:textId="77777777">
      <w:pPr>
        <w:spacing w:line="276" w:lineRule="auto"/>
      </w:pPr>
      <w:r w:rsidRPr="00EC6726">
        <w:t xml:space="preserve">Het </w:t>
      </w:r>
      <w:proofErr w:type="spellStart"/>
      <w:r w:rsidRPr="00EC6726">
        <w:t>MoU</w:t>
      </w:r>
      <w:proofErr w:type="spellEnd"/>
      <w:r w:rsidRPr="00EC6726">
        <w:t xml:space="preserve"> is de </w:t>
      </w:r>
      <w:proofErr w:type="spellStart"/>
      <w:r w:rsidRPr="00EC6726">
        <w:t>herbestendiging</w:t>
      </w:r>
      <w:proofErr w:type="spellEnd"/>
      <w:r w:rsidRPr="00EC6726">
        <w:t xml:space="preserve"> van het bestaande strategisch partnerschap met Tunesië in het kader van het Zuidelijk Nabuurschap. Het </w:t>
      </w:r>
      <w:proofErr w:type="spellStart"/>
      <w:r w:rsidRPr="00EC6726">
        <w:t>MoU</w:t>
      </w:r>
      <w:proofErr w:type="spellEnd"/>
      <w:r w:rsidRPr="00EC6726">
        <w:t xml:space="preserve"> bevordert de samenwerking en dialoog met de Tunesische autoriteiten in brede zin en op verschillende terreinen, waaronder migratie, maar ook bijvoorbeeld handel en energie. </w:t>
      </w:r>
    </w:p>
    <w:p w:rsidRPr="00EC6726" w:rsidR="00562E24" w:rsidP="00562E24" w:rsidRDefault="00562E24" w14:paraId="76F7D0EF" w14:textId="77777777">
      <w:pPr>
        <w:spacing w:line="276" w:lineRule="auto"/>
      </w:pPr>
    </w:p>
    <w:p w:rsidRPr="00EC6726" w:rsidR="00562E24" w:rsidP="00562E24" w:rsidRDefault="00562E24" w14:paraId="1C176A78" w14:textId="77777777">
      <w:pPr>
        <w:spacing w:line="276" w:lineRule="auto"/>
      </w:pPr>
      <w:r w:rsidRPr="00EC6726">
        <w:t xml:space="preserve">Op het gebied van migratie hebben de Tunesische autoriteiten - mede met steun van de EU - hun </w:t>
      </w:r>
      <w:r w:rsidRPr="00EC6726">
        <w:rPr>
          <w:i/>
          <w:iCs/>
        </w:rPr>
        <w:t xml:space="preserve">Search </w:t>
      </w:r>
      <w:proofErr w:type="spellStart"/>
      <w:r w:rsidRPr="00EC6726">
        <w:rPr>
          <w:i/>
          <w:iCs/>
        </w:rPr>
        <w:t>and</w:t>
      </w:r>
      <w:proofErr w:type="spellEnd"/>
      <w:r w:rsidRPr="00EC6726">
        <w:rPr>
          <w:i/>
          <w:iCs/>
        </w:rPr>
        <w:t xml:space="preserve"> </w:t>
      </w:r>
      <w:proofErr w:type="spellStart"/>
      <w:r w:rsidRPr="00EC6726">
        <w:rPr>
          <w:i/>
          <w:iCs/>
        </w:rPr>
        <w:t>Rescue</w:t>
      </w:r>
      <w:proofErr w:type="spellEnd"/>
      <w:r w:rsidRPr="00EC6726">
        <w:t xml:space="preserve"> capaciteiten ontwikkeld. Daarnaast werken de autoriteiten aan het aanpakken van mensenhandel en smokkel. De uitstroom van migranten naar Europa is significant afgenomen. Tegelijkertijd neemt de instroom van migranten, asielzoekers en vluchtelingen vanuit andere landen naar Tunesië nog steeds toe. De bescherming van migranten, asielzoekers en vluchtelingen in Tunesië blijft een grote uitdaging.  </w:t>
      </w:r>
    </w:p>
    <w:p w:rsidRPr="00EC6726" w:rsidR="00562E24" w:rsidP="00562E24" w:rsidRDefault="00562E24" w14:paraId="495C4AFF" w14:textId="77777777">
      <w:pPr>
        <w:spacing w:line="276" w:lineRule="auto"/>
      </w:pPr>
    </w:p>
    <w:p w:rsidRPr="00EC6726" w:rsidR="00562E24" w:rsidP="00562E24" w:rsidRDefault="00562E24" w14:paraId="74B5E476" w14:textId="77777777">
      <w:pPr>
        <w:spacing w:line="276" w:lineRule="auto"/>
      </w:pPr>
      <w:r w:rsidRPr="00EC6726">
        <w:t xml:space="preserve">De beleidsdialoog in het kader van het </w:t>
      </w:r>
      <w:proofErr w:type="spellStart"/>
      <w:r w:rsidRPr="00EC6726">
        <w:t>MoU</w:t>
      </w:r>
      <w:proofErr w:type="spellEnd"/>
      <w:r w:rsidRPr="00EC6726">
        <w:t xml:space="preserve"> wordt ook aangegrepen om met de Tunesische autoriteiten te spreken over het belang van het voeren van een geïntegreerd migratiebeleid, waarvan ook bescherming en opvang een essentieel onderdeel is. Daarvoor zet Nederland zich in Europees en bilateraal verband</w:t>
      </w:r>
      <w:r>
        <w:t xml:space="preserve"> </w:t>
      </w:r>
      <w:r w:rsidRPr="00EC6726">
        <w:t xml:space="preserve">in. Zo organiseert Nederland in samenwerking met het Europees Asielagentschap en Egypte een internationale conferentie op het gebied van asiel en bescherming met Europese Lidstaten en landen in Noord-Afrika om bescherming, opvang en asiel te bevorderen in deze regio als onderdeel van de Europese partnerschapsinzet. In de meest recente Migratiebrief van Commissie voorzitter Von Der Leyen geeft zij aan dat de bescherming van vluchtelingen en migranten een kernprioriteit is in de samenwerking met Tunesië en dat, hoewel de omstandigheden in Tunesië een uitdaging blijven, de EU duidelijk is over de noodzaak van respect voor mensenrechten. </w:t>
      </w:r>
    </w:p>
    <w:p w:rsidRPr="00EC6726" w:rsidR="00562E24" w:rsidP="00562E24" w:rsidRDefault="00562E24" w14:paraId="010A7C2E" w14:textId="77777777">
      <w:pPr>
        <w:spacing w:line="276" w:lineRule="auto"/>
      </w:pPr>
    </w:p>
    <w:p w:rsidRPr="00EC6726" w:rsidR="00562E24" w:rsidP="00562E24" w:rsidRDefault="00562E24" w14:paraId="0A4AA730" w14:textId="77777777">
      <w:pPr>
        <w:spacing w:line="276" w:lineRule="auto"/>
      </w:pPr>
      <w:r w:rsidRPr="00EC6726">
        <w:t xml:space="preserve">Het kabinet ziet eveneens dat de situatie op het gebied van bescherming op dit moment te wensen overlaat. Nederland is samen met de EU één van de grootste donoren op het gebied van bescherming van migranten, asielzoekers en vluchtelingen in Tunesië, via programma’s met UNHCR, IOM, UNICEF en </w:t>
      </w:r>
      <w:proofErr w:type="spellStart"/>
      <w:r w:rsidRPr="00EC6726">
        <w:t>Médecins</w:t>
      </w:r>
      <w:proofErr w:type="spellEnd"/>
      <w:r w:rsidRPr="00EC6726">
        <w:t xml:space="preserve"> du Monde. Met deze partners en andere donoren wordt gewerkt aan het bevorderen van de beschermingssituatie. </w:t>
      </w:r>
    </w:p>
    <w:p w:rsidRPr="00EC6726" w:rsidR="00562E24" w:rsidP="00562E24" w:rsidRDefault="00562E24" w14:paraId="6CFC91EF" w14:textId="77777777">
      <w:pPr>
        <w:spacing w:line="276" w:lineRule="auto"/>
      </w:pPr>
    </w:p>
    <w:p w:rsidRPr="00EC6726" w:rsidR="00562E24" w:rsidP="00562E24" w:rsidRDefault="00562E24" w14:paraId="30777DB1" w14:textId="77777777">
      <w:pPr>
        <w:spacing w:line="276" w:lineRule="auto"/>
        <w:rPr>
          <w:b/>
        </w:rPr>
      </w:pPr>
      <w:r w:rsidRPr="00EC6726">
        <w:rPr>
          <w:b/>
        </w:rPr>
        <w:t>Vraag 13</w:t>
      </w:r>
    </w:p>
    <w:p w:rsidRPr="00EC6726" w:rsidR="00562E24" w:rsidP="00562E24" w:rsidRDefault="00562E24" w14:paraId="731DB4E8" w14:textId="77777777">
      <w:pPr>
        <w:spacing w:line="276" w:lineRule="auto"/>
        <w:rPr>
          <w:bCs/>
        </w:rPr>
      </w:pPr>
      <w:r w:rsidRPr="00EC6726">
        <w:rPr>
          <w:bCs/>
        </w:rPr>
        <w:t xml:space="preserve">Kunt u garanderen dat de United Nations High </w:t>
      </w:r>
      <w:proofErr w:type="spellStart"/>
      <w:r w:rsidRPr="00EC6726">
        <w:rPr>
          <w:bCs/>
        </w:rPr>
        <w:t>Commissioner</w:t>
      </w:r>
      <w:proofErr w:type="spellEnd"/>
      <w:r w:rsidRPr="00EC6726">
        <w:rPr>
          <w:bCs/>
        </w:rPr>
        <w:t xml:space="preserve"> </w:t>
      </w:r>
      <w:proofErr w:type="spellStart"/>
      <w:r w:rsidRPr="00EC6726">
        <w:rPr>
          <w:bCs/>
        </w:rPr>
        <w:t>for</w:t>
      </w:r>
      <w:proofErr w:type="spellEnd"/>
      <w:r w:rsidRPr="00EC6726">
        <w:rPr>
          <w:bCs/>
        </w:rPr>
        <w:t xml:space="preserve"> </w:t>
      </w:r>
      <w:proofErr w:type="spellStart"/>
      <w:r w:rsidRPr="00EC6726">
        <w:rPr>
          <w:bCs/>
        </w:rPr>
        <w:t>Refugees</w:t>
      </w:r>
      <w:proofErr w:type="spellEnd"/>
      <w:r w:rsidRPr="00EC6726">
        <w:rPr>
          <w:bCs/>
        </w:rPr>
        <w:t xml:space="preserve"> (UNHCR) haar mandaat zonder belemmeringen van de Tunesische autoriteiten kan uitvoeren, en dat het hiertoe met voldoende financiële middelen tot beschikking wordt gesteld door de EU en lidstaten? </w:t>
      </w:r>
    </w:p>
    <w:p w:rsidRPr="00EC6726" w:rsidR="00562E24" w:rsidP="00562E24" w:rsidRDefault="00562E24" w14:paraId="55B21EAB" w14:textId="77777777">
      <w:pPr>
        <w:spacing w:line="276" w:lineRule="auto"/>
      </w:pPr>
    </w:p>
    <w:p w:rsidRPr="00EC6726" w:rsidR="00562E24" w:rsidP="00562E24" w:rsidRDefault="00562E24" w14:paraId="2D4F5FA9" w14:textId="77777777">
      <w:pPr>
        <w:spacing w:line="276" w:lineRule="auto"/>
        <w:rPr>
          <w:b/>
          <w:bCs/>
        </w:rPr>
      </w:pPr>
      <w:r w:rsidRPr="00EC6726">
        <w:rPr>
          <w:b/>
          <w:bCs/>
        </w:rPr>
        <w:t>Antwoord</w:t>
      </w:r>
    </w:p>
    <w:p w:rsidRPr="00EC6726" w:rsidR="00562E24" w:rsidP="00562E24" w:rsidRDefault="00562E24" w14:paraId="5915B28E" w14:textId="77777777">
      <w:pPr>
        <w:spacing w:line="276" w:lineRule="auto"/>
      </w:pPr>
      <w:r w:rsidRPr="00EC6726">
        <w:t xml:space="preserve">UNHCR is afhankelijk van de Tunesische autoriteiten om de werkzaamheden uit te voeren. Nederland brengt, zowel bilateraal als in EU-verband, het belang van het werk van UNHCR en andere beschermingsorganisaties op in gesprekken met de autoriteiten, en neemt deel aan gesprekken met UNHCR en de Tunesische autoriteiten </w:t>
      </w:r>
      <w:r w:rsidRPr="00EC6726" w:rsidDel="00DE7D2D">
        <w:t xml:space="preserve">om de </w:t>
      </w:r>
      <w:r w:rsidRPr="00EC6726">
        <w:t>samenwerking te bevorderen.</w:t>
      </w:r>
    </w:p>
    <w:p w:rsidRPr="00EC6726" w:rsidR="00562E24" w:rsidP="00562E24" w:rsidRDefault="00562E24" w14:paraId="306FDB76" w14:textId="77777777">
      <w:pPr>
        <w:spacing w:line="276" w:lineRule="auto"/>
      </w:pPr>
    </w:p>
    <w:p w:rsidR="00562E24" w:rsidP="00562E24" w:rsidRDefault="00562E24" w14:paraId="4E430A98" w14:textId="77777777">
      <w:pPr>
        <w:spacing w:line="276" w:lineRule="auto"/>
      </w:pPr>
      <w:r w:rsidRPr="00EC6726">
        <w:t>UNHCR Tunesië geeft aan op dit moment een financieringstekort te hebben. Nederland is samen met de EU reeds de grootste donor van UNHCR in Tunesië en is als covoorzitter van een informele beschermingswerkgroep betrokken bij het faciliteren van de discussie met andere betrokken landen over het werk van UNHCR en de andere organisaties actief op gebied van bescherming. In deze context worden ook de werkzaamheden en de financiële situatie van UNHCR besproken.</w:t>
      </w:r>
      <w:r>
        <w:t xml:space="preserve"> </w:t>
      </w:r>
    </w:p>
    <w:p w:rsidR="006A2B91" w:rsidRDefault="006A2B91" w14:paraId="7CFA430E" w14:textId="77777777"/>
    <w:sectPr w:rsidR="006A2B91" w:rsidSect="00562E24">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B89B" w14:textId="77777777" w:rsidR="00562E24" w:rsidRDefault="00562E24" w:rsidP="00562E24">
      <w:pPr>
        <w:spacing w:after="0" w:line="240" w:lineRule="auto"/>
      </w:pPr>
      <w:r>
        <w:separator/>
      </w:r>
    </w:p>
  </w:endnote>
  <w:endnote w:type="continuationSeparator" w:id="0">
    <w:p w14:paraId="414F69E5" w14:textId="77777777" w:rsidR="00562E24" w:rsidRDefault="00562E24" w:rsidP="0056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7D2" w14:textId="77777777" w:rsidR="00562E24" w:rsidRPr="00562E24" w:rsidRDefault="00562E24" w:rsidP="00562E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A12F" w14:textId="77777777" w:rsidR="00562E24" w:rsidRPr="00562E24" w:rsidRDefault="00562E24" w:rsidP="00562E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F2D4" w14:textId="77777777" w:rsidR="00562E24" w:rsidRPr="00562E24" w:rsidRDefault="00562E24" w:rsidP="00562E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3CE9" w14:textId="77777777" w:rsidR="00562E24" w:rsidRDefault="00562E24" w:rsidP="00562E24">
      <w:pPr>
        <w:spacing w:after="0" w:line="240" w:lineRule="auto"/>
      </w:pPr>
      <w:r>
        <w:separator/>
      </w:r>
    </w:p>
  </w:footnote>
  <w:footnote w:type="continuationSeparator" w:id="0">
    <w:p w14:paraId="50915B8F" w14:textId="77777777" w:rsidR="00562E24" w:rsidRDefault="00562E24" w:rsidP="00562E24">
      <w:pPr>
        <w:spacing w:after="0" w:line="240" w:lineRule="auto"/>
      </w:pPr>
      <w:r>
        <w:continuationSeparator/>
      </w:r>
    </w:p>
  </w:footnote>
  <w:footnote w:id="1">
    <w:p w14:paraId="1E81F2FF" w14:textId="77777777" w:rsidR="00562E24" w:rsidRPr="00EC7C7B" w:rsidRDefault="00562E24" w:rsidP="00562E24">
      <w:pPr>
        <w:pStyle w:val="Voetnoottekst"/>
        <w:rPr>
          <w:rFonts w:ascii="Verdana" w:hAnsi="Verdana"/>
          <w:sz w:val="16"/>
          <w:szCs w:val="16"/>
        </w:rPr>
      </w:pPr>
      <w:r w:rsidRPr="00EC7C7B">
        <w:rPr>
          <w:rStyle w:val="Voetnootmarkering"/>
          <w:rFonts w:ascii="Verdana" w:hAnsi="Verdana"/>
          <w:sz w:val="16"/>
          <w:szCs w:val="16"/>
        </w:rPr>
        <w:footnoteRef/>
      </w:r>
      <w:r w:rsidRPr="00EC7C7B">
        <w:rPr>
          <w:rFonts w:ascii="Verdana" w:hAnsi="Verdana"/>
          <w:sz w:val="16"/>
          <w:szCs w:val="16"/>
        </w:rPr>
        <w:t xml:space="preserve"> Trouw, 14 mei 2024, Advocaten staken in Tunesië na arrestatie van collega live op tv (</w:t>
      </w:r>
      <w:hyperlink r:id="rId1" w:history="1">
        <w:r w:rsidRPr="00EC7C7B">
          <w:rPr>
            <w:rStyle w:val="Hyperlink"/>
            <w:rFonts w:ascii="Verdana" w:hAnsi="Verdana"/>
            <w:sz w:val="16"/>
            <w:szCs w:val="16"/>
          </w:rPr>
          <w:t>https://www.trouw.nl/buitenland/advocaten-staken-in-tunesie-na-arrestatie-van-collega-live-op-tv~bb73e669/</w:t>
        </w:r>
      </w:hyperlink>
      <w:r w:rsidRPr="00EC7C7B">
        <w:rPr>
          <w:rFonts w:ascii="Verdana" w:hAnsi="Verdana"/>
          <w:sz w:val="16"/>
          <w:szCs w:val="16"/>
        </w:rPr>
        <w:t>)</w:t>
      </w:r>
    </w:p>
  </w:footnote>
  <w:footnote w:id="2">
    <w:p w14:paraId="7A53F4EE" w14:textId="77777777" w:rsidR="00562E24" w:rsidRPr="00EC7C7B" w:rsidRDefault="00562E24" w:rsidP="00562E24">
      <w:pPr>
        <w:pStyle w:val="Voetnoottekst"/>
        <w:rPr>
          <w:rFonts w:ascii="Verdana" w:hAnsi="Verdana"/>
          <w:sz w:val="16"/>
          <w:szCs w:val="16"/>
          <w:lang w:val="fr-FR"/>
        </w:rPr>
      </w:pPr>
      <w:r w:rsidRPr="00EC7C7B">
        <w:rPr>
          <w:rStyle w:val="Voetnootmarkering"/>
          <w:rFonts w:ascii="Verdana" w:hAnsi="Verdana"/>
          <w:sz w:val="16"/>
          <w:szCs w:val="16"/>
        </w:rPr>
        <w:footnoteRef/>
      </w:r>
      <w:r w:rsidRPr="00EC7C7B">
        <w:rPr>
          <w:rFonts w:ascii="Verdana" w:hAnsi="Verdana"/>
          <w:sz w:val="16"/>
          <w:szCs w:val="16"/>
          <w:lang w:val="fr-FR"/>
        </w:rPr>
        <w:t xml:space="preserve"> Le Monde, 8 </w:t>
      </w:r>
      <w:proofErr w:type="spellStart"/>
      <w:r w:rsidRPr="00EC7C7B">
        <w:rPr>
          <w:rFonts w:ascii="Verdana" w:hAnsi="Verdana"/>
          <w:sz w:val="16"/>
          <w:szCs w:val="16"/>
          <w:lang w:val="fr-FR"/>
        </w:rPr>
        <w:t>mei</w:t>
      </w:r>
      <w:proofErr w:type="spellEnd"/>
      <w:r w:rsidRPr="00EC7C7B">
        <w:rPr>
          <w:rFonts w:ascii="Verdana" w:hAnsi="Verdana"/>
          <w:sz w:val="16"/>
          <w:szCs w:val="16"/>
          <w:lang w:val="fr-FR"/>
        </w:rPr>
        <w:t xml:space="preserve"> 2024, En Tunisie, la répression s’accentue sur les migrants subsahariens et les associations qui les soutiennent (</w:t>
      </w:r>
      <w:hyperlink r:id="rId2" w:history="1">
        <w:r w:rsidRPr="00EC7C7B">
          <w:rPr>
            <w:rStyle w:val="Hyperlink"/>
            <w:rFonts w:ascii="Verdana" w:hAnsi="Verdana"/>
            <w:sz w:val="16"/>
            <w:szCs w:val="16"/>
            <w:lang w:val="fr-FR"/>
          </w:rPr>
          <w:t>https://www.lemonde.fr/afrique/article/2024/05/08/en-tunisie-la-repression-s-accentue-sur-les-migrants-subsahariens-et-les-associations-qui-les-soutiennent_6232218_3212.html</w:t>
        </w:r>
      </w:hyperlink>
      <w:r w:rsidRPr="00EC7C7B">
        <w:rPr>
          <w:rFonts w:ascii="Verdana" w:hAnsi="Verdana"/>
          <w:sz w:val="16"/>
          <w:szCs w:val="16"/>
          <w:lang w:val="fr-FR"/>
        </w:rPr>
        <w:t>).</w:t>
      </w:r>
    </w:p>
  </w:footnote>
  <w:footnote w:id="3">
    <w:p w14:paraId="01E83591" w14:textId="77777777" w:rsidR="00562E24" w:rsidRPr="00BA32EA" w:rsidRDefault="00562E24" w:rsidP="00562E24">
      <w:pPr>
        <w:pStyle w:val="Voetnoottekst"/>
        <w:rPr>
          <w:rFonts w:ascii="Verdana" w:hAnsi="Verdana"/>
          <w:lang w:val="fr-FR"/>
        </w:rPr>
      </w:pPr>
      <w:r w:rsidRPr="00EC7C7B">
        <w:rPr>
          <w:rStyle w:val="Voetnootmarkering"/>
          <w:rFonts w:ascii="Verdana" w:hAnsi="Verdana"/>
          <w:sz w:val="16"/>
          <w:szCs w:val="16"/>
        </w:rPr>
        <w:footnoteRef/>
      </w:r>
      <w:r w:rsidRPr="00EC7C7B">
        <w:rPr>
          <w:rFonts w:ascii="Verdana" w:hAnsi="Verdana"/>
          <w:sz w:val="16"/>
          <w:szCs w:val="16"/>
          <w:lang w:val="fr-FR"/>
        </w:rPr>
        <w:t xml:space="preserve"> </w:t>
      </w:r>
      <w:proofErr w:type="spellStart"/>
      <w:r w:rsidRPr="00EC7C7B">
        <w:rPr>
          <w:rFonts w:ascii="Verdana" w:hAnsi="Verdana"/>
          <w:sz w:val="16"/>
          <w:szCs w:val="16"/>
          <w:lang w:val="fr-FR"/>
        </w:rPr>
        <w:t>European</w:t>
      </w:r>
      <w:proofErr w:type="spellEnd"/>
      <w:r w:rsidRPr="00EC7C7B">
        <w:rPr>
          <w:rFonts w:ascii="Verdana" w:hAnsi="Verdana"/>
          <w:sz w:val="16"/>
          <w:szCs w:val="16"/>
          <w:lang w:val="fr-FR"/>
        </w:rPr>
        <w:t xml:space="preserve"> </w:t>
      </w:r>
      <w:proofErr w:type="spellStart"/>
      <w:r w:rsidRPr="00EC7C7B">
        <w:rPr>
          <w:rFonts w:ascii="Verdana" w:hAnsi="Verdana"/>
          <w:sz w:val="16"/>
          <w:szCs w:val="16"/>
          <w:lang w:val="fr-FR"/>
        </w:rPr>
        <w:t>External</w:t>
      </w:r>
      <w:proofErr w:type="spellEnd"/>
      <w:r w:rsidRPr="00EC7C7B">
        <w:rPr>
          <w:rFonts w:ascii="Verdana" w:hAnsi="Verdana"/>
          <w:sz w:val="16"/>
          <w:szCs w:val="16"/>
          <w:lang w:val="fr-FR"/>
        </w:rPr>
        <w:t xml:space="preserve"> Action Service, 14 </w:t>
      </w:r>
      <w:proofErr w:type="spellStart"/>
      <w:r w:rsidRPr="00EC7C7B">
        <w:rPr>
          <w:rFonts w:ascii="Verdana" w:hAnsi="Verdana"/>
          <w:sz w:val="16"/>
          <w:szCs w:val="16"/>
          <w:lang w:val="fr-FR"/>
        </w:rPr>
        <w:t>mei</w:t>
      </w:r>
      <w:proofErr w:type="spellEnd"/>
      <w:r w:rsidRPr="00EC7C7B">
        <w:rPr>
          <w:rFonts w:ascii="Verdana" w:hAnsi="Verdana"/>
          <w:sz w:val="16"/>
          <w:szCs w:val="16"/>
          <w:lang w:val="fr-FR"/>
        </w:rPr>
        <w:t xml:space="preserve"> 2024, Tunisie : Déclaration de la </w:t>
      </w:r>
      <w:proofErr w:type="spellStart"/>
      <w:r w:rsidRPr="00EC7C7B">
        <w:rPr>
          <w:rFonts w:ascii="Verdana" w:hAnsi="Verdana"/>
          <w:sz w:val="16"/>
          <w:szCs w:val="16"/>
          <w:lang w:val="fr-FR"/>
        </w:rPr>
        <w:t>porte parole</w:t>
      </w:r>
      <w:proofErr w:type="spellEnd"/>
      <w:r w:rsidRPr="00EC7C7B">
        <w:rPr>
          <w:rFonts w:ascii="Verdana" w:hAnsi="Verdana"/>
          <w:sz w:val="16"/>
          <w:szCs w:val="16"/>
          <w:lang w:val="fr-FR"/>
        </w:rPr>
        <w:t xml:space="preserve"> sur les récents développements dans le pays (https://www.eeas.europa.eu/eeas/tunisie-d%C3%A9claration-de-la-porte-parole-sur-les-r%C3%A9cents-d%C3%A9veloppements-dans-le-pays_und_en?s=126)</w:t>
      </w:r>
    </w:p>
  </w:footnote>
  <w:footnote w:id="4">
    <w:p w14:paraId="445BACC1" w14:textId="77777777" w:rsidR="00562E24" w:rsidRPr="00BA32EA" w:rsidRDefault="00562E24" w:rsidP="00562E24">
      <w:pPr>
        <w:pStyle w:val="Voetnoottekst"/>
        <w:rPr>
          <w:sz w:val="16"/>
          <w:szCs w:val="16"/>
          <w:lang w:val="fr-FR"/>
        </w:rPr>
      </w:pPr>
      <w:r w:rsidRPr="00BA32EA">
        <w:rPr>
          <w:rStyle w:val="Voetnootmarkering"/>
          <w:rFonts w:ascii="Verdana" w:hAnsi="Verdana"/>
        </w:rPr>
        <w:footnoteRef/>
      </w:r>
      <w:r w:rsidRPr="00BA32EA">
        <w:rPr>
          <w:rFonts w:ascii="Verdana" w:hAnsi="Verdana"/>
          <w:lang w:val="fr-FR"/>
        </w:rPr>
        <w:t xml:space="preserve"> </w:t>
      </w:r>
      <w:hyperlink r:id="rId3" w:history="1">
        <w:r w:rsidRPr="00BA32EA">
          <w:rPr>
            <w:rStyle w:val="Hyperlink"/>
            <w:rFonts w:ascii="Verdana" w:hAnsi="Verdana"/>
            <w:sz w:val="16"/>
            <w:szCs w:val="16"/>
            <w:lang w:val="fr-FR"/>
          </w:rPr>
          <w:t>02_hr_guidelines_defenders_en_0.pdf (europa.eu)</w:t>
        </w:r>
      </w:hyperlink>
    </w:p>
  </w:footnote>
  <w:footnote w:id="5">
    <w:p w14:paraId="0BFF40FC" w14:textId="77777777" w:rsidR="00562E24" w:rsidRPr="00C72969" w:rsidRDefault="00562E24" w:rsidP="00562E24">
      <w:pPr>
        <w:pStyle w:val="Voetnoottekst"/>
        <w:rPr>
          <w:lang w:val="fr-FR"/>
        </w:rPr>
      </w:pPr>
      <w:r>
        <w:rPr>
          <w:rStyle w:val="Voetnootmarkering"/>
        </w:rPr>
        <w:footnoteRef/>
      </w:r>
      <w:r w:rsidRPr="00C72969">
        <w:rPr>
          <w:lang w:val="fr-FR"/>
        </w:rPr>
        <w:t xml:space="preserve"> </w:t>
      </w:r>
      <w:hyperlink r:id="rId4" w:history="1">
        <w:r w:rsidRPr="00BA32EA">
          <w:rPr>
            <w:rStyle w:val="Hyperlink"/>
            <w:rFonts w:ascii="Verdana" w:hAnsi="Verdana"/>
            <w:sz w:val="16"/>
            <w:szCs w:val="16"/>
            <w:lang w:val="fr-FR"/>
          </w:rPr>
          <w:t xml:space="preserve">Budget support - </w:t>
        </w:r>
        <w:proofErr w:type="spellStart"/>
        <w:r w:rsidRPr="00BA32EA">
          <w:rPr>
            <w:rStyle w:val="Hyperlink"/>
            <w:rFonts w:ascii="Verdana" w:hAnsi="Verdana"/>
            <w:sz w:val="16"/>
            <w:szCs w:val="16"/>
            <w:lang w:val="fr-FR"/>
          </w:rPr>
          <w:t>European</w:t>
        </w:r>
        <w:proofErr w:type="spellEnd"/>
        <w:r w:rsidRPr="00BA32EA">
          <w:rPr>
            <w:rStyle w:val="Hyperlink"/>
            <w:rFonts w:ascii="Verdana" w:hAnsi="Verdana"/>
            <w:sz w:val="16"/>
            <w:szCs w:val="16"/>
            <w:lang w:val="fr-FR"/>
          </w:rPr>
          <w:t xml:space="preserve"> Commission (europa.eu)</w:t>
        </w:r>
      </w:hyperlink>
    </w:p>
  </w:footnote>
  <w:footnote w:id="6">
    <w:p w14:paraId="5A6CB7FF" w14:textId="77777777" w:rsidR="00562E24" w:rsidRPr="00EC7C7B" w:rsidRDefault="00562E24" w:rsidP="00562E24">
      <w:pPr>
        <w:pStyle w:val="Voetnoottekst"/>
        <w:rPr>
          <w:rFonts w:ascii="Verdana" w:hAnsi="Verdana"/>
          <w:sz w:val="16"/>
          <w:szCs w:val="16"/>
        </w:rPr>
      </w:pPr>
      <w:r w:rsidRPr="00EC7C7B">
        <w:rPr>
          <w:rStyle w:val="Voetnootmarkering"/>
          <w:rFonts w:ascii="Verdana" w:hAnsi="Verdana"/>
          <w:sz w:val="16"/>
          <w:szCs w:val="16"/>
        </w:rPr>
        <w:footnoteRef/>
      </w:r>
      <w:r w:rsidRPr="00EC7C7B">
        <w:rPr>
          <w:rFonts w:ascii="Verdana" w:hAnsi="Verdana"/>
          <w:sz w:val="16"/>
          <w:szCs w:val="16"/>
        </w:rPr>
        <w:t xml:space="preserve"> Een overzicht van de Europese nabuurschapsprogrammering is hier te vinden: </w:t>
      </w:r>
      <w:hyperlink r:id="rId5" w:history="1">
        <w:r w:rsidRPr="00EC7C7B">
          <w:rPr>
            <w:rStyle w:val="Hyperlink"/>
            <w:rFonts w:ascii="Verdana" w:hAnsi="Verdana"/>
            <w:sz w:val="16"/>
            <w:szCs w:val="16"/>
          </w:rPr>
          <w:t xml:space="preserve">Tunisia - European </w:t>
        </w:r>
        <w:proofErr w:type="spellStart"/>
        <w:r w:rsidRPr="00EC7C7B">
          <w:rPr>
            <w:rStyle w:val="Hyperlink"/>
            <w:rFonts w:ascii="Verdana" w:hAnsi="Verdana"/>
            <w:sz w:val="16"/>
            <w:szCs w:val="16"/>
          </w:rPr>
          <w:t>Commission</w:t>
        </w:r>
        <w:proofErr w:type="spellEnd"/>
        <w:r w:rsidRPr="00EC7C7B">
          <w:rPr>
            <w:rStyle w:val="Hyperlink"/>
            <w:rFonts w:ascii="Verdana" w:hAnsi="Verdana"/>
            <w:sz w:val="16"/>
            <w:szCs w:val="16"/>
          </w:rPr>
          <w:t xml:space="preserve"> (europa.eu)</w:t>
        </w:r>
      </w:hyperlink>
    </w:p>
  </w:footnote>
  <w:footnote w:id="7">
    <w:p w14:paraId="17DB912C" w14:textId="77777777" w:rsidR="00562E24" w:rsidRPr="00B654CB" w:rsidRDefault="00562E24" w:rsidP="00562E24">
      <w:pPr>
        <w:pStyle w:val="Voetnoottekst"/>
      </w:pPr>
      <w:r w:rsidRPr="00EC7C7B">
        <w:rPr>
          <w:rStyle w:val="Voetnootmarkering"/>
          <w:rFonts w:ascii="Verdana" w:hAnsi="Verdana"/>
          <w:sz w:val="16"/>
          <w:szCs w:val="16"/>
        </w:rPr>
        <w:footnoteRef/>
      </w:r>
      <w:r w:rsidRPr="00EC7C7B">
        <w:rPr>
          <w:rFonts w:ascii="Verdana" w:hAnsi="Verdana"/>
          <w:sz w:val="16"/>
          <w:szCs w:val="16"/>
        </w:rPr>
        <w:t xml:space="preserve"> Een overzicht van de EIB programmering is hier te vinden: https://www.eib.org/en/projects/country/tunisia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C5D6" w14:textId="77777777" w:rsidR="00562E24" w:rsidRPr="00562E24" w:rsidRDefault="00562E24" w:rsidP="00562E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C2DF" w14:textId="77777777" w:rsidR="00562E24" w:rsidRPr="00562E24" w:rsidRDefault="00562E24" w:rsidP="00562E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0E25" w14:textId="77777777" w:rsidR="00562E24" w:rsidRPr="00562E24" w:rsidRDefault="00562E24" w:rsidP="00562E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24"/>
    <w:rsid w:val="00562E24"/>
    <w:rsid w:val="006A2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F590"/>
  <w15:chartTrackingRefBased/>
  <w15:docId w15:val="{AEFA411C-14A1-4A65-A1CF-56DE4226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62E24"/>
    <w:rPr>
      <w:color w:val="0563C1" w:themeColor="hyperlink"/>
      <w:u w:val="single"/>
    </w:rPr>
  </w:style>
  <w:style w:type="paragraph" w:customStyle="1" w:styleId="Geenafstand1">
    <w:name w:val="Geen afstand1"/>
    <w:basedOn w:val="Standaard"/>
    <w:next w:val="Standaard"/>
    <w:uiPriority w:val="98"/>
    <w:qFormat/>
    <w:rsid w:val="00562E24"/>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basedOn w:val="Standaard"/>
    <w:next w:val="Standaard"/>
    <w:uiPriority w:val="9"/>
    <w:qFormat/>
    <w:rsid w:val="00562E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562E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562E2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562E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62E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oetnootmarkering">
    <w:name w:val="footnote reference"/>
    <w:basedOn w:val="Standaardalinea-lettertype"/>
    <w:uiPriority w:val="99"/>
    <w:semiHidden/>
    <w:unhideWhenUsed/>
    <w:rsid w:val="00562E24"/>
    <w:rPr>
      <w:vertAlign w:val="superscript"/>
    </w:rPr>
  </w:style>
  <w:style w:type="character" w:customStyle="1" w:styleId="VoetnoottekstChar">
    <w:name w:val="Voetnoottekst Char"/>
    <w:basedOn w:val="Standaardalinea-lettertype"/>
    <w:link w:val="Voetnoottekst"/>
    <w:uiPriority w:val="99"/>
    <w:semiHidden/>
    <w:rsid w:val="00562E24"/>
  </w:style>
  <w:style w:type="paragraph" w:styleId="Voetnoottekst">
    <w:name w:val="footnote text"/>
    <w:basedOn w:val="Standaard"/>
    <w:link w:val="VoetnoottekstChar"/>
    <w:uiPriority w:val="99"/>
    <w:semiHidden/>
    <w:unhideWhenUsed/>
    <w:rsid w:val="00562E24"/>
    <w:pPr>
      <w:spacing w:after="0" w:line="240" w:lineRule="auto"/>
    </w:pPr>
  </w:style>
  <w:style w:type="character" w:customStyle="1" w:styleId="VoetnoottekstChar1">
    <w:name w:val="Voetnoottekst Char1"/>
    <w:basedOn w:val="Standaardalinea-lettertype"/>
    <w:uiPriority w:val="99"/>
    <w:semiHidden/>
    <w:rsid w:val="00562E24"/>
    <w:rPr>
      <w:sz w:val="20"/>
      <w:szCs w:val="20"/>
    </w:rPr>
  </w:style>
  <w:style w:type="paragraph" w:styleId="Koptekst">
    <w:name w:val="header"/>
    <w:basedOn w:val="Standaard"/>
    <w:link w:val="KoptekstChar"/>
    <w:uiPriority w:val="99"/>
    <w:unhideWhenUsed/>
    <w:rsid w:val="00562E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62E2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62E2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62E2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62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sites/default/files/02_hr_guidelines_defenders_en_0.pdf" TargetMode="External"/><Relationship Id="rId2" Type="http://schemas.openxmlformats.org/officeDocument/2006/relationships/hyperlink" Target="https://www.lemonde.fr/afrique/article/2024/05/08/en-tunisie-la-repression-s-accentue-sur-les-migrants-subsahariens-et-les-associations-qui-les-soutiennent_6232218_3212.html" TargetMode="External"/><Relationship Id="rId1" Type="http://schemas.openxmlformats.org/officeDocument/2006/relationships/hyperlink" Target="https://www.trouw.nl/buitenland/advocaten-staken-in-tunesie-na-arrestatie-van-collega-live-op-tv~bb73e669/" TargetMode="External"/><Relationship Id="rId5" Type="http://schemas.openxmlformats.org/officeDocument/2006/relationships/hyperlink" Target="https://neighbourhood-enlargement.ec.europa.eu/european-neighbourhood-policy/countries-region/tunisia_en" TargetMode="External"/><Relationship Id="rId4" Type="http://schemas.openxmlformats.org/officeDocument/2006/relationships/hyperlink" Target="https://international-partnerships.ec.europa.eu/funding-and-technical-assistance/funding-instruments/budget-support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1956</ap:Words>
  <ap:Characters>10758</ap:Characters>
  <ap:DocSecurity>0</ap:DocSecurity>
  <ap:Lines>89</ap:Lines>
  <ap:Paragraphs>25</ap:Paragraphs>
  <ap:ScaleCrop>false</ap:ScaleCrop>
  <ap:LinksUpToDate>false</ap:LinksUpToDate>
  <ap:CharactersWithSpaces>12689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2024-08-30T15:36:00.0000000Z</dcterms:created>
  <dcterms:modified xsi:type="dcterms:W3CDTF">2024-08-30T15:37:00.0000000Z</dcterms:modified>
  <version/>
  <category/>
</coreProperties>
</file>