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14F4" w:rsidR="00AF07A2" w:rsidP="00AF07A2" w:rsidRDefault="009656CE" w14:paraId="64E9D9D2" w14:textId="4CD52A5E">
      <w:pPr>
        <w:rPr>
          <w:rFonts w:ascii="Verdana" w:hAnsi="Verdana" w:eastAsia="Calibri" w:cs="Arial"/>
          <w:b/>
          <w:sz w:val="18"/>
          <w:szCs w:val="18"/>
        </w:rPr>
      </w:pPr>
      <w:r>
        <w:rPr>
          <w:rFonts w:ascii="Verdana" w:hAnsi="Verdana" w:eastAsia="Calibri" w:cs="Arial"/>
          <w:b/>
          <w:sz w:val="18"/>
          <w:szCs w:val="18"/>
        </w:rPr>
        <w:t>W</w:t>
      </w:r>
      <w:r w:rsidRPr="002514F4" w:rsidR="00AF07A2">
        <w:rPr>
          <w:rFonts w:ascii="Verdana" w:hAnsi="Verdana" w:eastAsia="Calibri" w:cs="Arial"/>
          <w:b/>
          <w:sz w:val="18"/>
          <w:szCs w:val="18"/>
        </w:rPr>
        <w:t>ijziging van de Wet strategische diensten</w:t>
      </w:r>
      <w:r w:rsidRPr="002514F4" w:rsidR="00293721">
        <w:rPr>
          <w:rFonts w:ascii="Verdana" w:hAnsi="Verdana" w:eastAsia="Calibri" w:cs="Arial"/>
          <w:b/>
          <w:sz w:val="18"/>
          <w:szCs w:val="18"/>
        </w:rPr>
        <w:t xml:space="preserve"> </w:t>
      </w:r>
      <w:r w:rsidRPr="002514F4" w:rsidR="002A63F1">
        <w:rPr>
          <w:rFonts w:ascii="Verdana" w:hAnsi="Verdana" w:eastAsia="Calibri" w:cs="Arial"/>
          <w:b/>
          <w:sz w:val="18"/>
          <w:szCs w:val="18"/>
        </w:rPr>
        <w:t xml:space="preserve">en de Wet op de economische delicten </w:t>
      </w:r>
      <w:r w:rsidRPr="0010442B" w:rsidR="0010442B">
        <w:rPr>
          <w:rFonts w:ascii="Verdana" w:hAnsi="Verdana" w:eastAsia="Calibri" w:cs="Arial"/>
          <w:b/>
          <w:sz w:val="18"/>
          <w:szCs w:val="18"/>
        </w:rPr>
        <w:t xml:space="preserve">in verband met het aanbrengen van verbeteringen en het herstellen van enige wetstechnische omissies voor </w:t>
      </w:r>
      <w:r w:rsidRPr="002514F4" w:rsidR="002A63F1">
        <w:rPr>
          <w:rFonts w:ascii="Verdana" w:hAnsi="Verdana" w:eastAsia="Calibri" w:cs="Arial"/>
          <w:b/>
          <w:bCs/>
          <w:sz w:val="18"/>
          <w:szCs w:val="18"/>
        </w:rPr>
        <w:t>een doeltreffender uitvoering en handhaving van de regels over exportcontrole</w:t>
      </w:r>
    </w:p>
    <w:p w:rsidR="00AF07A2" w:rsidP="00AF07A2" w:rsidRDefault="00AF07A2" w14:paraId="7A562E65" w14:textId="77777777">
      <w:pPr>
        <w:rPr>
          <w:rFonts w:ascii="Verdana" w:hAnsi="Verdana" w:eastAsia="Calibri" w:cs="Arial"/>
          <w:b/>
          <w:sz w:val="18"/>
          <w:szCs w:val="18"/>
        </w:rPr>
      </w:pPr>
    </w:p>
    <w:p w:rsidR="00D06CAD" w:rsidP="00AF07A2" w:rsidRDefault="00D06CAD" w14:paraId="272D2832" w14:textId="1B79BD0E">
      <w:pPr>
        <w:rPr>
          <w:rFonts w:ascii="Verdana" w:hAnsi="Verdana" w:eastAsia="Calibri" w:cs="Arial"/>
          <w:b/>
          <w:sz w:val="18"/>
          <w:szCs w:val="18"/>
        </w:rPr>
      </w:pPr>
      <w:r>
        <w:rPr>
          <w:rFonts w:ascii="Verdana" w:hAnsi="Verdana" w:eastAsia="Calibri" w:cs="Arial"/>
          <w:b/>
          <w:sz w:val="18"/>
          <w:szCs w:val="18"/>
        </w:rPr>
        <w:t>VOORSTEL VAN WET</w:t>
      </w:r>
    </w:p>
    <w:p w:rsidR="00D06CAD" w:rsidP="00AF07A2" w:rsidRDefault="00D06CAD" w14:paraId="6B2E48C3" w14:textId="77777777">
      <w:pPr>
        <w:rPr>
          <w:rFonts w:ascii="Verdana" w:hAnsi="Verdana" w:eastAsia="Calibri" w:cs="Arial"/>
          <w:b/>
          <w:sz w:val="18"/>
          <w:szCs w:val="18"/>
        </w:rPr>
      </w:pPr>
    </w:p>
    <w:p w:rsidRPr="002514F4" w:rsidR="00AF07A2" w:rsidP="00AF07A2" w:rsidRDefault="00AF07A2" w14:paraId="573EC21D" w14:textId="28568A65">
      <w:pPr>
        <w:rPr>
          <w:rFonts w:ascii="Verdana" w:hAnsi="Verdana" w:eastAsia="Calibri" w:cs="Arial"/>
          <w:sz w:val="18"/>
          <w:szCs w:val="18"/>
        </w:rPr>
      </w:pPr>
      <w:r w:rsidRPr="002514F4">
        <w:rPr>
          <w:rFonts w:ascii="Verdana" w:hAnsi="Verdana" w:eastAsia="Calibri" w:cs="Arial"/>
          <w:sz w:val="18"/>
          <w:szCs w:val="18"/>
        </w:rPr>
        <w:t>Wij Willem-Alexander, bij de gratie Gods, Koning der Nederlanden, Prins van Oranje-Nassau, enz. enz. enz.</w:t>
      </w:r>
    </w:p>
    <w:p w:rsidRPr="002514F4" w:rsidR="00AF07A2" w:rsidP="00AF07A2" w:rsidRDefault="00AF07A2" w14:paraId="1DA9C241" w14:textId="77777777">
      <w:pPr>
        <w:rPr>
          <w:rFonts w:ascii="Verdana" w:hAnsi="Verdana" w:eastAsia="Calibri" w:cs="Arial"/>
          <w:sz w:val="18"/>
          <w:szCs w:val="18"/>
        </w:rPr>
      </w:pPr>
      <w:r w:rsidRPr="002514F4">
        <w:rPr>
          <w:rFonts w:ascii="Verdana" w:hAnsi="Verdana" w:eastAsia="Calibri" w:cs="Arial"/>
          <w:sz w:val="18"/>
          <w:szCs w:val="18"/>
        </w:rPr>
        <w:t>Allen, die deze zullen zien of horen lezen, saluut! doen te weten:</w:t>
      </w:r>
    </w:p>
    <w:p w:rsidRPr="002514F4" w:rsidR="00AF07A2" w:rsidP="00AF07A2" w:rsidRDefault="00AF07A2" w14:paraId="148E0AC9" w14:textId="073F275A">
      <w:pPr>
        <w:rPr>
          <w:rFonts w:ascii="Verdana" w:hAnsi="Verdana" w:eastAsia="Calibri" w:cs="Arial"/>
          <w:sz w:val="18"/>
          <w:szCs w:val="18"/>
        </w:rPr>
      </w:pPr>
      <w:r w:rsidRPr="002514F4">
        <w:rPr>
          <w:rFonts w:ascii="Verdana" w:hAnsi="Verdana" w:eastAsia="Calibri" w:cs="Arial"/>
          <w:sz w:val="18"/>
          <w:szCs w:val="18"/>
        </w:rPr>
        <w:t xml:space="preserve">Alzo Wij in overweging genomen hebben, dat het noodzakelijk is de Wet strategische diensten </w:t>
      </w:r>
      <w:r w:rsidRPr="002514F4" w:rsidR="002A63F1">
        <w:rPr>
          <w:rFonts w:ascii="Verdana" w:hAnsi="Verdana" w:eastAsia="Calibri" w:cs="Arial"/>
          <w:sz w:val="18"/>
          <w:szCs w:val="18"/>
        </w:rPr>
        <w:t>en de Wet op de economische delicten te wijzigen voor het verbeteren van de uitvoering en handhaving van de regels over exportcontrole</w:t>
      </w:r>
      <w:r w:rsidRPr="002514F4">
        <w:rPr>
          <w:rFonts w:ascii="Verdana" w:hAnsi="Verdana" w:eastAsia="Calibri" w:cs="Arial"/>
          <w:sz w:val="18"/>
          <w:szCs w:val="18"/>
        </w:rPr>
        <w:t>;</w:t>
      </w:r>
    </w:p>
    <w:p w:rsidRPr="002514F4" w:rsidR="00AF07A2" w:rsidP="00AF07A2" w:rsidRDefault="00AF07A2" w14:paraId="28408C53" w14:textId="77777777">
      <w:pPr>
        <w:rPr>
          <w:rFonts w:ascii="Verdana" w:hAnsi="Verdana" w:eastAsia="Calibri" w:cs="Arial"/>
          <w:sz w:val="18"/>
          <w:szCs w:val="18"/>
        </w:rPr>
      </w:pPr>
      <w:r w:rsidRPr="002514F4">
        <w:rPr>
          <w:rFonts w:ascii="Verdana" w:hAnsi="Verdana" w:eastAsia="Calibri" w:cs="Arial"/>
          <w:sz w:val="18"/>
          <w:szCs w:val="18"/>
        </w:rPr>
        <w:t>Zo is het, dat Wij, de Afdeling advisering van de Raad van State gehoord, en met gemeen overleg der Staten-Generaal, hebben goedgevonden en verstaan, gelijk Wij goedvinden en verstaan bij deze:</w:t>
      </w:r>
    </w:p>
    <w:p w:rsidRPr="002514F4" w:rsidR="00AF07A2" w:rsidP="00AF07A2" w:rsidRDefault="00AF07A2" w14:paraId="4F5414AF" w14:textId="77777777">
      <w:pPr>
        <w:rPr>
          <w:rFonts w:ascii="Verdana" w:hAnsi="Verdana" w:eastAsia="Calibri" w:cs="Arial"/>
          <w:sz w:val="18"/>
          <w:szCs w:val="18"/>
        </w:rPr>
      </w:pPr>
    </w:p>
    <w:p w:rsidRPr="002514F4" w:rsidR="00AF07A2" w:rsidP="00AF07A2" w:rsidRDefault="00AF07A2" w14:paraId="67AA50D1" w14:textId="77777777">
      <w:pPr>
        <w:rPr>
          <w:rFonts w:ascii="Verdana" w:hAnsi="Verdana" w:eastAsia="Calibri" w:cs="Arial"/>
          <w:b/>
          <w:sz w:val="18"/>
          <w:szCs w:val="18"/>
        </w:rPr>
      </w:pPr>
      <w:r w:rsidRPr="002514F4">
        <w:rPr>
          <w:rFonts w:ascii="Verdana" w:hAnsi="Verdana" w:eastAsia="Calibri" w:cs="Arial"/>
          <w:b/>
          <w:sz w:val="18"/>
          <w:szCs w:val="18"/>
        </w:rPr>
        <w:t>Artikel I (wijziging Wet strategische diensten)</w:t>
      </w:r>
    </w:p>
    <w:p w:rsidRPr="002514F4" w:rsidR="00AF07A2" w:rsidP="00AF07A2" w:rsidRDefault="00AF07A2" w14:paraId="0BEB5A90" w14:textId="77777777">
      <w:pPr>
        <w:rPr>
          <w:rFonts w:ascii="Verdana" w:hAnsi="Verdana" w:eastAsia="Calibri" w:cs="Arial"/>
          <w:sz w:val="18"/>
          <w:szCs w:val="18"/>
        </w:rPr>
      </w:pPr>
      <w:r w:rsidRPr="002514F4">
        <w:rPr>
          <w:rFonts w:ascii="Verdana" w:hAnsi="Verdana" w:eastAsia="Calibri" w:cs="Arial"/>
          <w:sz w:val="18"/>
          <w:szCs w:val="18"/>
        </w:rPr>
        <w:t>De Wet strategische diensten wordt als volgt gewijzigd:</w:t>
      </w:r>
    </w:p>
    <w:p w:rsidRPr="002514F4" w:rsidR="00203082" w:rsidRDefault="007D7B40" w14:paraId="28D7EF51" w14:textId="44BC639A">
      <w:pPr>
        <w:rPr>
          <w:rFonts w:ascii="Verdana" w:hAnsi="Verdana"/>
          <w:sz w:val="18"/>
          <w:szCs w:val="18"/>
        </w:rPr>
      </w:pPr>
      <w:r w:rsidRPr="002514F4">
        <w:rPr>
          <w:rFonts w:ascii="Verdana" w:hAnsi="Verdana"/>
          <w:sz w:val="18"/>
          <w:szCs w:val="18"/>
        </w:rPr>
        <w:t>A</w:t>
      </w:r>
    </w:p>
    <w:p w:rsidRPr="002514F4" w:rsidR="007D7B40" w:rsidRDefault="007D7B40" w14:paraId="0A45E95C" w14:textId="3A289944">
      <w:pPr>
        <w:rPr>
          <w:rFonts w:ascii="Verdana" w:hAnsi="Verdana"/>
          <w:sz w:val="18"/>
          <w:szCs w:val="18"/>
        </w:rPr>
      </w:pPr>
      <w:r w:rsidRPr="002514F4">
        <w:rPr>
          <w:rFonts w:ascii="Verdana" w:hAnsi="Verdana"/>
          <w:sz w:val="18"/>
          <w:szCs w:val="18"/>
        </w:rPr>
        <w:t>Artikel 2 wordt als volgt gewijzigd:</w:t>
      </w:r>
    </w:p>
    <w:p w:rsidRPr="002514F4" w:rsidR="0031090A" w:rsidRDefault="007B5419" w14:paraId="3893D811" w14:textId="0880A983">
      <w:pPr>
        <w:rPr>
          <w:rFonts w:ascii="Verdana" w:hAnsi="Verdana"/>
          <w:sz w:val="18"/>
          <w:szCs w:val="18"/>
        </w:rPr>
      </w:pPr>
      <w:r w:rsidRPr="002514F4">
        <w:rPr>
          <w:rFonts w:ascii="Verdana" w:hAnsi="Verdana"/>
          <w:sz w:val="18"/>
          <w:szCs w:val="18"/>
        </w:rPr>
        <w:t>1</w:t>
      </w:r>
      <w:r w:rsidRPr="002514F4" w:rsidR="0031090A">
        <w:rPr>
          <w:rFonts w:ascii="Verdana" w:hAnsi="Verdana"/>
          <w:sz w:val="18"/>
          <w:szCs w:val="18"/>
        </w:rPr>
        <w:t xml:space="preserve">. In het derde lid wordt </w:t>
      </w:r>
      <w:r w:rsidRPr="002514F4" w:rsidR="00EB3D9B">
        <w:rPr>
          <w:rFonts w:ascii="Verdana" w:hAnsi="Verdana"/>
          <w:sz w:val="18"/>
          <w:szCs w:val="18"/>
        </w:rPr>
        <w:t>‘</w:t>
      </w:r>
      <w:r w:rsidRPr="002514F4" w:rsidR="0031090A">
        <w:rPr>
          <w:rFonts w:ascii="Verdana" w:hAnsi="Verdana"/>
          <w:sz w:val="18"/>
          <w:szCs w:val="18"/>
        </w:rPr>
        <w:t>de artikelen 4, eerste lid, 7</w:t>
      </w:r>
      <w:r w:rsidRPr="002514F4" w:rsidR="00EB3D9B">
        <w:rPr>
          <w:rFonts w:ascii="Verdana" w:hAnsi="Verdana"/>
          <w:sz w:val="18"/>
          <w:szCs w:val="18"/>
        </w:rPr>
        <w:t>’</w:t>
      </w:r>
      <w:r w:rsidRPr="002514F4" w:rsidR="0031090A">
        <w:rPr>
          <w:rFonts w:ascii="Verdana" w:hAnsi="Verdana"/>
          <w:sz w:val="18"/>
          <w:szCs w:val="18"/>
        </w:rPr>
        <w:t xml:space="preserve"> vervangen door </w:t>
      </w:r>
      <w:r w:rsidRPr="002514F4" w:rsidR="00EB3D9B">
        <w:rPr>
          <w:rFonts w:ascii="Verdana" w:hAnsi="Verdana"/>
          <w:sz w:val="18"/>
          <w:szCs w:val="18"/>
        </w:rPr>
        <w:t>‘</w:t>
      </w:r>
      <w:r w:rsidRPr="002514F4" w:rsidR="0031090A">
        <w:rPr>
          <w:rFonts w:ascii="Verdana" w:hAnsi="Verdana"/>
          <w:sz w:val="18"/>
          <w:szCs w:val="18"/>
        </w:rPr>
        <w:t>de artikelen 4, eerste en tweede lid, 7, 11, eerste lid,</w:t>
      </w:r>
      <w:r w:rsidRPr="002514F4" w:rsidR="00EB3D9B">
        <w:rPr>
          <w:rFonts w:ascii="Verdana" w:hAnsi="Verdana"/>
          <w:sz w:val="18"/>
          <w:szCs w:val="18"/>
        </w:rPr>
        <w:t>’</w:t>
      </w:r>
      <w:r w:rsidRPr="002514F4" w:rsidR="0031090A">
        <w:rPr>
          <w:rFonts w:ascii="Verdana" w:hAnsi="Verdana"/>
          <w:sz w:val="18"/>
          <w:szCs w:val="18"/>
        </w:rPr>
        <w:t>.</w:t>
      </w:r>
    </w:p>
    <w:p w:rsidRPr="002514F4" w:rsidR="009F5FBD" w:rsidP="009F5FBD" w:rsidRDefault="007B5419" w14:paraId="4DBE67BC" w14:textId="5F04FDEE">
      <w:pPr>
        <w:rPr>
          <w:rFonts w:ascii="Verdana" w:hAnsi="Verdana"/>
          <w:sz w:val="18"/>
          <w:szCs w:val="18"/>
        </w:rPr>
      </w:pPr>
      <w:r w:rsidRPr="002514F4">
        <w:rPr>
          <w:rFonts w:ascii="Verdana" w:hAnsi="Verdana"/>
          <w:sz w:val="18"/>
          <w:szCs w:val="18"/>
        </w:rPr>
        <w:t>2</w:t>
      </w:r>
      <w:r w:rsidRPr="002514F4" w:rsidR="009F5FBD">
        <w:rPr>
          <w:rFonts w:ascii="Verdana" w:hAnsi="Verdana"/>
          <w:sz w:val="18"/>
          <w:szCs w:val="18"/>
        </w:rPr>
        <w:t>. Er wordt een lid toegevoegd, luidende:</w:t>
      </w:r>
    </w:p>
    <w:p w:rsidRPr="002514F4" w:rsidR="009F5FBD" w:rsidP="00977560" w:rsidRDefault="009F5FBD" w14:paraId="1C9E757C" w14:textId="77777777">
      <w:pPr>
        <w:rPr>
          <w:rFonts w:ascii="Verdana" w:hAnsi="Verdana"/>
          <w:sz w:val="18"/>
          <w:szCs w:val="18"/>
        </w:rPr>
      </w:pPr>
      <w:r w:rsidRPr="002514F4">
        <w:rPr>
          <w:rFonts w:ascii="Verdana" w:hAnsi="Verdana"/>
          <w:sz w:val="18"/>
          <w:szCs w:val="18"/>
        </w:rPr>
        <w:t xml:space="preserve">5. Bij ministeriële regeling kan Onze Minister om redenen van openbare veiligheid, waaronder het voorkomen van terreurdaden, of uit mensenrechtenoverwegingen een verbod instellen of een vergunning verplicht stellen als bedoeld in artikel 9, eerste lid, van de Verordening producten voor tweeërlei gebruik voor zover het betreft de overdracht van programmatuur of technologie, bedoeld in artikel 2, tweede lid, onderdeel d, van deze verordening. </w:t>
      </w:r>
    </w:p>
    <w:p w:rsidRPr="002514F4" w:rsidR="0026431F" w:rsidRDefault="0026431F" w14:paraId="5F964F10" w14:textId="2B8009E6">
      <w:pPr>
        <w:rPr>
          <w:rFonts w:ascii="Verdana" w:hAnsi="Verdana"/>
          <w:sz w:val="18"/>
          <w:szCs w:val="18"/>
        </w:rPr>
      </w:pPr>
      <w:r w:rsidRPr="002514F4">
        <w:rPr>
          <w:rFonts w:ascii="Verdana" w:hAnsi="Verdana"/>
          <w:sz w:val="18"/>
          <w:szCs w:val="18"/>
        </w:rPr>
        <w:t>B</w:t>
      </w:r>
    </w:p>
    <w:p w:rsidRPr="002514F4" w:rsidR="007B5419" w:rsidRDefault="007B5419" w14:paraId="0B191EF3" w14:textId="0D208BEE">
      <w:pPr>
        <w:rPr>
          <w:rFonts w:ascii="Verdana" w:hAnsi="Verdana"/>
          <w:sz w:val="18"/>
          <w:szCs w:val="18"/>
        </w:rPr>
      </w:pPr>
      <w:r w:rsidRPr="002514F4">
        <w:rPr>
          <w:rFonts w:ascii="Verdana" w:hAnsi="Verdana"/>
          <w:sz w:val="18"/>
          <w:szCs w:val="18"/>
        </w:rPr>
        <w:t>Artikel 14 wordt als volgt gewijzigd:</w:t>
      </w:r>
    </w:p>
    <w:p w:rsidRPr="002514F4" w:rsidR="007B5419" w:rsidRDefault="007B5419" w14:paraId="0B28F065" w14:textId="456CF4FF">
      <w:pPr>
        <w:rPr>
          <w:rFonts w:ascii="Verdana" w:hAnsi="Verdana"/>
          <w:sz w:val="18"/>
          <w:szCs w:val="18"/>
        </w:rPr>
      </w:pPr>
      <w:r w:rsidRPr="002514F4">
        <w:rPr>
          <w:rFonts w:ascii="Verdana" w:hAnsi="Verdana"/>
          <w:sz w:val="18"/>
          <w:szCs w:val="18"/>
        </w:rPr>
        <w:t>1. In het eerste lid wordt ‘artikelen 12, eerste lid’ vervangen door ‘artikelen 11, eerste lid, 12, eerste lid’.</w:t>
      </w:r>
    </w:p>
    <w:p w:rsidRPr="002514F4" w:rsidR="0026431F" w:rsidRDefault="007B5419" w14:paraId="6A088A54" w14:textId="393AAE11">
      <w:pPr>
        <w:rPr>
          <w:rFonts w:ascii="Verdana" w:hAnsi="Verdana"/>
          <w:sz w:val="18"/>
          <w:szCs w:val="18"/>
        </w:rPr>
      </w:pPr>
      <w:r w:rsidRPr="002514F4">
        <w:rPr>
          <w:rFonts w:ascii="Verdana" w:hAnsi="Verdana"/>
          <w:sz w:val="18"/>
          <w:szCs w:val="18"/>
        </w:rPr>
        <w:t>2. Er</w:t>
      </w:r>
      <w:r w:rsidRPr="002514F4" w:rsidR="0026431F">
        <w:rPr>
          <w:rFonts w:ascii="Verdana" w:hAnsi="Verdana"/>
          <w:sz w:val="18"/>
          <w:szCs w:val="18"/>
        </w:rPr>
        <w:t xml:space="preserve"> wordt een lid toegevoegd, luidende:</w:t>
      </w:r>
    </w:p>
    <w:p w:rsidRPr="002514F4" w:rsidR="0026431F" w:rsidRDefault="0026431F" w14:paraId="1B862619" w14:textId="61E09759">
      <w:pPr>
        <w:rPr>
          <w:rFonts w:ascii="Verdana" w:hAnsi="Verdana"/>
          <w:sz w:val="18"/>
          <w:szCs w:val="18"/>
        </w:rPr>
      </w:pPr>
      <w:r w:rsidRPr="002514F4">
        <w:rPr>
          <w:rFonts w:ascii="Verdana" w:hAnsi="Verdana"/>
          <w:sz w:val="18"/>
          <w:szCs w:val="18"/>
        </w:rPr>
        <w:t xml:space="preserve">6. </w:t>
      </w:r>
      <w:r w:rsidRPr="002514F4" w:rsidR="00CE1CE1">
        <w:rPr>
          <w:rFonts w:ascii="Verdana" w:hAnsi="Verdana"/>
          <w:sz w:val="18"/>
          <w:szCs w:val="18"/>
        </w:rPr>
        <w:t>Het is verboden te handelen in strijd met</w:t>
      </w:r>
      <w:r w:rsidRPr="002514F4" w:rsidR="008F54E4">
        <w:rPr>
          <w:rFonts w:ascii="Verdana" w:hAnsi="Verdana"/>
          <w:sz w:val="18"/>
          <w:szCs w:val="18"/>
        </w:rPr>
        <w:t xml:space="preserve"> de voorschriften en voorwaarden die zijn verbonden aan een toestemming, ontheffing en vergunning</w:t>
      </w:r>
      <w:r w:rsidRPr="002514F4" w:rsidR="00FA4381">
        <w:rPr>
          <w:rFonts w:ascii="Verdana" w:hAnsi="Verdana"/>
          <w:sz w:val="18"/>
          <w:szCs w:val="18"/>
        </w:rPr>
        <w:t>,</w:t>
      </w:r>
      <w:r w:rsidRPr="002514F4" w:rsidR="008F54E4">
        <w:rPr>
          <w:rFonts w:ascii="Verdana" w:hAnsi="Verdana"/>
          <w:sz w:val="18"/>
          <w:szCs w:val="18"/>
        </w:rPr>
        <w:t xml:space="preserve"> bedoeld in het eerste lid.</w:t>
      </w:r>
    </w:p>
    <w:p w:rsidRPr="002514F4" w:rsidR="00EB3D9B" w:rsidRDefault="00EB3D9B" w14:paraId="622F664C" w14:textId="77777777">
      <w:pPr>
        <w:rPr>
          <w:rFonts w:ascii="Verdana" w:hAnsi="Verdana"/>
          <w:b/>
          <w:bCs/>
          <w:sz w:val="18"/>
          <w:szCs w:val="18"/>
        </w:rPr>
      </w:pPr>
    </w:p>
    <w:p w:rsidRPr="002514F4" w:rsidR="00EB3D9B" w:rsidRDefault="00EB3D9B" w14:paraId="72143B82" w14:textId="52BAC549">
      <w:pPr>
        <w:rPr>
          <w:rFonts w:ascii="Verdana" w:hAnsi="Verdana"/>
          <w:sz w:val="18"/>
          <w:szCs w:val="18"/>
        </w:rPr>
      </w:pPr>
      <w:r w:rsidRPr="002514F4">
        <w:rPr>
          <w:rFonts w:ascii="Verdana" w:hAnsi="Verdana"/>
          <w:b/>
          <w:bCs/>
          <w:sz w:val="18"/>
          <w:szCs w:val="18"/>
        </w:rPr>
        <w:t>Artikel II (wijziging Wet op de economische delicten)</w:t>
      </w:r>
    </w:p>
    <w:p w:rsidRPr="002514F4" w:rsidR="00EB3D9B" w:rsidRDefault="00EB3D9B" w14:paraId="2C2E6D5E" w14:textId="50D71520">
      <w:pPr>
        <w:rPr>
          <w:rFonts w:ascii="Verdana" w:hAnsi="Verdana"/>
          <w:sz w:val="18"/>
          <w:szCs w:val="18"/>
        </w:rPr>
      </w:pPr>
      <w:r w:rsidRPr="002514F4">
        <w:rPr>
          <w:rFonts w:ascii="Verdana" w:hAnsi="Verdana"/>
          <w:sz w:val="18"/>
          <w:szCs w:val="18"/>
        </w:rPr>
        <w:t xml:space="preserve">In de Wet op de economische delicten wordt in artikel 1, onder 1°, in de zinsnede met betrekking tot de Wet strategische diensten </w:t>
      </w:r>
      <w:r w:rsidRPr="002514F4" w:rsidR="002C3190">
        <w:rPr>
          <w:rFonts w:ascii="Verdana" w:hAnsi="Verdana"/>
          <w:sz w:val="18"/>
          <w:szCs w:val="18"/>
        </w:rPr>
        <w:t xml:space="preserve">‘artikelen 2, eerste, tweede en </w:t>
      </w:r>
      <w:r w:rsidRPr="002514F4" w:rsidR="00355232">
        <w:rPr>
          <w:rFonts w:ascii="Verdana" w:hAnsi="Verdana"/>
          <w:sz w:val="18"/>
          <w:szCs w:val="18"/>
        </w:rPr>
        <w:t>vierd</w:t>
      </w:r>
      <w:r w:rsidRPr="002514F4" w:rsidR="002C3190">
        <w:rPr>
          <w:rFonts w:ascii="Verdana" w:hAnsi="Verdana"/>
          <w:sz w:val="18"/>
          <w:szCs w:val="18"/>
        </w:rPr>
        <w:t xml:space="preserve">e lid’ vervangen door ‘artikelen 2, eerste, tweede, </w:t>
      </w:r>
      <w:r w:rsidRPr="002514F4" w:rsidR="00355232">
        <w:rPr>
          <w:rFonts w:ascii="Verdana" w:hAnsi="Verdana"/>
          <w:sz w:val="18"/>
          <w:szCs w:val="18"/>
        </w:rPr>
        <w:t>vierde</w:t>
      </w:r>
      <w:r w:rsidRPr="002514F4" w:rsidR="002C3190">
        <w:rPr>
          <w:rFonts w:ascii="Verdana" w:hAnsi="Verdana"/>
          <w:sz w:val="18"/>
          <w:szCs w:val="18"/>
        </w:rPr>
        <w:t xml:space="preserve"> en vijfde lid’ en wordt </w:t>
      </w:r>
      <w:r w:rsidRPr="002514F4">
        <w:rPr>
          <w:rFonts w:ascii="Verdana" w:hAnsi="Verdana"/>
          <w:sz w:val="18"/>
          <w:szCs w:val="18"/>
        </w:rPr>
        <w:t>na ’11,’ ingevoegd ’14, eerste en zesde lid</w:t>
      </w:r>
      <w:r w:rsidRPr="002514F4" w:rsidR="00F94983">
        <w:rPr>
          <w:rFonts w:ascii="Verdana" w:hAnsi="Verdana"/>
          <w:sz w:val="18"/>
          <w:szCs w:val="18"/>
        </w:rPr>
        <w:t>,</w:t>
      </w:r>
      <w:r w:rsidRPr="002514F4">
        <w:rPr>
          <w:rFonts w:ascii="Verdana" w:hAnsi="Verdana"/>
          <w:sz w:val="18"/>
          <w:szCs w:val="18"/>
        </w:rPr>
        <w:t>’.</w:t>
      </w:r>
    </w:p>
    <w:p w:rsidRPr="002514F4" w:rsidR="00293721" w:rsidP="00293721" w:rsidRDefault="00293721" w14:paraId="53C7DC33" w14:textId="5A1A95D8">
      <w:pPr>
        <w:rPr>
          <w:rFonts w:ascii="Verdana" w:hAnsi="Verdana"/>
          <w:b/>
          <w:iCs/>
          <w:sz w:val="18"/>
          <w:szCs w:val="18"/>
        </w:rPr>
      </w:pPr>
      <w:r w:rsidRPr="002514F4">
        <w:rPr>
          <w:rFonts w:ascii="Verdana" w:hAnsi="Verdana"/>
          <w:b/>
          <w:iCs/>
          <w:sz w:val="18"/>
          <w:szCs w:val="18"/>
        </w:rPr>
        <w:lastRenderedPageBreak/>
        <w:t>Artikel II</w:t>
      </w:r>
      <w:r w:rsidRPr="002514F4" w:rsidR="00EB3D9B">
        <w:rPr>
          <w:rFonts w:ascii="Verdana" w:hAnsi="Verdana"/>
          <w:b/>
          <w:iCs/>
          <w:sz w:val="18"/>
          <w:szCs w:val="18"/>
        </w:rPr>
        <w:t>I</w:t>
      </w:r>
      <w:r w:rsidRPr="002514F4">
        <w:rPr>
          <w:rFonts w:ascii="Verdana" w:hAnsi="Verdana"/>
          <w:b/>
          <w:iCs/>
          <w:sz w:val="18"/>
          <w:szCs w:val="18"/>
        </w:rPr>
        <w:t xml:space="preserve"> (inwerkingtreding)</w:t>
      </w:r>
    </w:p>
    <w:p w:rsidRPr="002514F4" w:rsidR="00293721" w:rsidP="00293721" w:rsidRDefault="00293721" w14:paraId="35577322" w14:textId="77777777">
      <w:pPr>
        <w:rPr>
          <w:rFonts w:ascii="Verdana" w:hAnsi="Verdana"/>
          <w:iCs/>
          <w:sz w:val="18"/>
          <w:szCs w:val="18"/>
        </w:rPr>
      </w:pPr>
      <w:r w:rsidRPr="002514F4">
        <w:rPr>
          <w:rFonts w:ascii="Verdana" w:hAnsi="Verdana"/>
          <w:iCs/>
          <w:sz w:val="18"/>
          <w:szCs w:val="18"/>
        </w:rPr>
        <w:t>Deze wet treedt in werking op een bij koninklijk besluit te bepalen tijdstip.</w:t>
      </w:r>
    </w:p>
    <w:p w:rsidRPr="002514F4" w:rsidR="00293721" w:rsidP="00293721" w:rsidRDefault="00293721" w14:paraId="594EDBE3" w14:textId="77777777">
      <w:pPr>
        <w:rPr>
          <w:rFonts w:ascii="Verdana" w:hAnsi="Verdana"/>
          <w:iCs/>
          <w:sz w:val="18"/>
          <w:szCs w:val="18"/>
        </w:rPr>
      </w:pPr>
      <w:r w:rsidRPr="002514F4">
        <w:rPr>
          <w:rFonts w:ascii="Verdana" w:hAnsi="Verdana"/>
          <w:iCs/>
          <w:sz w:val="18"/>
          <w:szCs w:val="18"/>
        </w:rPr>
        <w:t>Lasten en bevelen dat deze in het Staatsblad zal worden geplaatst en dat alle ministeries, autoriteiten, colleges en ambtenaren die zulks aangaat, aan de nauwkeurige uitvoering de hand zullen houden.</w:t>
      </w:r>
    </w:p>
    <w:p w:rsidRPr="002514F4" w:rsidR="00293721" w:rsidP="00293721" w:rsidRDefault="00293721" w14:paraId="4156674F" w14:textId="77777777">
      <w:pPr>
        <w:rPr>
          <w:rFonts w:ascii="Verdana" w:hAnsi="Verdana"/>
          <w:iCs/>
          <w:sz w:val="18"/>
          <w:szCs w:val="18"/>
        </w:rPr>
      </w:pPr>
    </w:p>
    <w:p w:rsidRPr="002514F4" w:rsidR="00293721" w:rsidP="00293721" w:rsidRDefault="00293721" w14:paraId="2AC6255B" w14:textId="77777777">
      <w:pPr>
        <w:rPr>
          <w:rFonts w:ascii="Verdana" w:hAnsi="Verdana"/>
          <w:iCs/>
          <w:sz w:val="18"/>
          <w:szCs w:val="18"/>
        </w:rPr>
      </w:pPr>
      <w:r w:rsidRPr="002514F4">
        <w:rPr>
          <w:rFonts w:ascii="Verdana" w:hAnsi="Verdana"/>
          <w:iCs/>
          <w:sz w:val="18"/>
          <w:szCs w:val="18"/>
        </w:rPr>
        <w:t>Gegeven</w:t>
      </w:r>
    </w:p>
    <w:p w:rsidRPr="002514F4" w:rsidR="00293721" w:rsidP="00293721" w:rsidRDefault="00293721" w14:paraId="0E93DDDE" w14:textId="77777777">
      <w:pPr>
        <w:rPr>
          <w:rFonts w:ascii="Verdana" w:hAnsi="Verdana"/>
          <w:iCs/>
          <w:sz w:val="18"/>
          <w:szCs w:val="18"/>
        </w:rPr>
      </w:pPr>
    </w:p>
    <w:p w:rsidRPr="002514F4" w:rsidR="00293721" w:rsidP="00293721" w:rsidRDefault="00293721" w14:paraId="59B33DE7" w14:textId="77777777">
      <w:pPr>
        <w:rPr>
          <w:rFonts w:ascii="Verdana" w:hAnsi="Verdana"/>
          <w:iCs/>
          <w:sz w:val="18"/>
          <w:szCs w:val="18"/>
        </w:rPr>
      </w:pPr>
    </w:p>
    <w:p w:rsidRPr="002514F4" w:rsidR="00293721" w:rsidP="00293721" w:rsidRDefault="00293721" w14:paraId="4C5A9FDC" w14:textId="77777777">
      <w:pPr>
        <w:rPr>
          <w:rFonts w:ascii="Verdana" w:hAnsi="Verdana"/>
          <w:sz w:val="18"/>
          <w:szCs w:val="18"/>
        </w:rPr>
      </w:pPr>
    </w:p>
    <w:p w:rsidR="00670232" w:rsidP="00293721" w:rsidRDefault="00293721" w14:paraId="4BB385B3" w14:textId="67B5CA6F">
      <w:pPr>
        <w:rPr>
          <w:rFonts w:ascii="Verdana" w:hAnsi="Verdana"/>
          <w:bCs/>
          <w:sz w:val="18"/>
          <w:szCs w:val="18"/>
        </w:rPr>
      </w:pPr>
      <w:r w:rsidRPr="002514F4">
        <w:rPr>
          <w:rFonts w:ascii="Verdana" w:hAnsi="Verdana"/>
          <w:bCs/>
          <w:sz w:val="18"/>
          <w:szCs w:val="18"/>
        </w:rPr>
        <w:t>De Minister voor Buitenlandse Handel en Ontwikkelings</w:t>
      </w:r>
      <w:r w:rsidR="00ED5C67">
        <w:rPr>
          <w:rFonts w:ascii="Verdana" w:hAnsi="Verdana"/>
          <w:bCs/>
          <w:sz w:val="18"/>
          <w:szCs w:val="18"/>
        </w:rPr>
        <w:t>hulp</w:t>
      </w:r>
      <w:r w:rsidRPr="002514F4">
        <w:rPr>
          <w:rFonts w:ascii="Verdana" w:hAnsi="Verdana"/>
          <w:bCs/>
          <w:sz w:val="18"/>
          <w:szCs w:val="18"/>
        </w:rPr>
        <w:t>,</w:t>
      </w:r>
    </w:p>
    <w:p w:rsidR="00B14F30" w:rsidP="00293721" w:rsidRDefault="00B14F30" w14:paraId="5C189122" w14:textId="77777777">
      <w:pPr>
        <w:rPr>
          <w:rFonts w:ascii="Verdana" w:hAnsi="Verdana"/>
          <w:bCs/>
          <w:sz w:val="18"/>
          <w:szCs w:val="18"/>
        </w:rPr>
      </w:pPr>
    </w:p>
    <w:p w:rsidR="00F57F6D" w:rsidP="00F57F6D" w:rsidRDefault="00F57F6D" w14:paraId="376FD502" w14:textId="77777777">
      <w:pPr>
        <w:rPr>
          <w:rFonts w:ascii="Verdana" w:hAnsi="Verdana"/>
          <w:bCs/>
          <w:sz w:val="18"/>
          <w:szCs w:val="18"/>
        </w:rPr>
      </w:pPr>
    </w:p>
    <w:p w:rsidR="00F57F6D" w:rsidP="00F57F6D" w:rsidRDefault="00F57F6D" w14:paraId="64A536F5" w14:textId="77777777">
      <w:pPr>
        <w:rPr>
          <w:rFonts w:ascii="Verdana" w:hAnsi="Verdana"/>
          <w:bCs/>
          <w:sz w:val="18"/>
          <w:szCs w:val="18"/>
        </w:rPr>
      </w:pPr>
    </w:p>
    <w:p w:rsidRPr="00F57F6D" w:rsidR="00F57F6D" w:rsidP="00F57F6D" w:rsidRDefault="00F57F6D" w14:paraId="47F1381F" w14:textId="584B87CA">
      <w:pPr>
        <w:rPr>
          <w:rFonts w:ascii="Verdana" w:hAnsi="Verdana"/>
          <w:bCs/>
          <w:sz w:val="18"/>
          <w:szCs w:val="18"/>
        </w:rPr>
      </w:pPr>
      <w:r w:rsidRPr="00F57F6D">
        <w:rPr>
          <w:rFonts w:ascii="Verdana" w:hAnsi="Verdana"/>
          <w:bCs/>
          <w:sz w:val="18"/>
          <w:szCs w:val="18"/>
        </w:rPr>
        <w:t>De Minister voor Buitenlandse Handel en Ontwikkelingshulp,</w:t>
      </w:r>
    </w:p>
    <w:p w:rsidR="00B14F30" w:rsidP="00293721" w:rsidRDefault="00B14F30" w14:paraId="3B07360B" w14:textId="77777777">
      <w:pPr>
        <w:rPr>
          <w:rFonts w:ascii="Verdana" w:hAnsi="Verdana"/>
          <w:bCs/>
          <w:sz w:val="18"/>
          <w:szCs w:val="18"/>
        </w:rPr>
      </w:pPr>
    </w:p>
    <w:p w:rsidR="00B14F30" w:rsidP="00293721" w:rsidRDefault="00B14F30" w14:paraId="0B76708E" w14:textId="77777777">
      <w:pPr>
        <w:rPr>
          <w:rFonts w:ascii="Verdana" w:hAnsi="Verdana"/>
          <w:bCs/>
          <w:sz w:val="18"/>
          <w:szCs w:val="18"/>
        </w:rPr>
      </w:pPr>
    </w:p>
    <w:p w:rsidR="00B14F30" w:rsidP="00293721" w:rsidRDefault="00B14F30" w14:paraId="04C9FA4C" w14:textId="77777777">
      <w:pPr>
        <w:rPr>
          <w:rFonts w:ascii="Verdana" w:hAnsi="Verdana"/>
          <w:bCs/>
          <w:sz w:val="18"/>
          <w:szCs w:val="18"/>
        </w:rPr>
      </w:pPr>
    </w:p>
    <w:p w:rsidRPr="002514F4" w:rsidR="00B14F30" w:rsidP="00293721" w:rsidRDefault="00B14F30" w14:paraId="69E95F1D" w14:textId="77777777">
      <w:pPr>
        <w:rPr>
          <w:rFonts w:ascii="Verdana" w:hAnsi="Verdana"/>
          <w:bCs/>
          <w:sz w:val="18"/>
          <w:szCs w:val="18"/>
        </w:rPr>
      </w:pPr>
    </w:p>
    <w:p w:rsidRPr="00682C0D" w:rsidR="0091683C" w:rsidP="00B03541" w:rsidRDefault="0091683C" w14:paraId="5AED9E35" w14:textId="55E456CE">
      <w:pPr>
        <w:rPr>
          <w:rFonts w:ascii="Verdana" w:hAnsi="Verdana"/>
          <w:bCs/>
          <w:sz w:val="18"/>
          <w:szCs w:val="18"/>
        </w:rPr>
      </w:pPr>
    </w:p>
    <w:sectPr w:rsidRPr="00682C0D" w:rsidR="0091683C">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FF81" w14:textId="77777777" w:rsidR="002936EE" w:rsidRDefault="002936EE" w:rsidP="00006DF2">
      <w:pPr>
        <w:spacing w:after="0" w:line="240" w:lineRule="auto"/>
      </w:pPr>
      <w:r>
        <w:separator/>
      </w:r>
    </w:p>
  </w:endnote>
  <w:endnote w:type="continuationSeparator" w:id="0">
    <w:p w14:paraId="422CD61F" w14:textId="77777777" w:rsidR="002936EE" w:rsidRDefault="002936EE" w:rsidP="00006DF2">
      <w:pPr>
        <w:spacing w:after="0" w:line="240" w:lineRule="auto"/>
      </w:pPr>
      <w:r>
        <w:continuationSeparator/>
      </w:r>
    </w:p>
  </w:endnote>
  <w:endnote w:type="continuationNotice" w:id="1">
    <w:p w14:paraId="44A2A728" w14:textId="77777777" w:rsidR="002936EE" w:rsidRDefault="00293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175126"/>
      <w:docPartObj>
        <w:docPartGallery w:val="Page Numbers (Bottom of Page)"/>
        <w:docPartUnique/>
      </w:docPartObj>
    </w:sdtPr>
    <w:sdtEndPr/>
    <w:sdtContent>
      <w:p w14:paraId="6163C99E" w14:textId="3B0EBB93" w:rsidR="00D06CAD" w:rsidRDefault="00D06CAD">
        <w:pPr>
          <w:pStyle w:val="Voettekst"/>
          <w:jc w:val="center"/>
        </w:pPr>
        <w:r>
          <w:fldChar w:fldCharType="begin"/>
        </w:r>
        <w:r>
          <w:instrText>PAGE   \* MERGEFORMAT</w:instrText>
        </w:r>
        <w:r>
          <w:fldChar w:fldCharType="separate"/>
        </w:r>
        <w:r>
          <w:t>2</w:t>
        </w:r>
        <w:r>
          <w:fldChar w:fldCharType="end"/>
        </w:r>
      </w:p>
    </w:sdtContent>
  </w:sdt>
  <w:p w14:paraId="3CE30C5E" w14:textId="77777777" w:rsidR="00D06CAD" w:rsidRDefault="00D06C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BFE56" w14:textId="77777777" w:rsidR="002936EE" w:rsidRDefault="002936EE" w:rsidP="00006DF2">
      <w:pPr>
        <w:spacing w:after="0" w:line="240" w:lineRule="auto"/>
      </w:pPr>
      <w:r>
        <w:separator/>
      </w:r>
    </w:p>
  </w:footnote>
  <w:footnote w:type="continuationSeparator" w:id="0">
    <w:p w14:paraId="79782D81" w14:textId="77777777" w:rsidR="002936EE" w:rsidRDefault="002936EE" w:rsidP="00006DF2">
      <w:pPr>
        <w:spacing w:after="0" w:line="240" w:lineRule="auto"/>
      </w:pPr>
      <w:r>
        <w:continuationSeparator/>
      </w:r>
    </w:p>
  </w:footnote>
  <w:footnote w:type="continuationNotice" w:id="1">
    <w:p w14:paraId="6EFAA8BE" w14:textId="77777777" w:rsidR="002936EE" w:rsidRDefault="002936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22F22"/>
    <w:multiLevelType w:val="hybridMultilevel"/>
    <w:tmpl w:val="D5F00F64"/>
    <w:lvl w:ilvl="0" w:tplc="2B12B69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68889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A2"/>
    <w:rsid w:val="00006DF2"/>
    <w:rsid w:val="000D5739"/>
    <w:rsid w:val="000F5D24"/>
    <w:rsid w:val="0010442B"/>
    <w:rsid w:val="001138C4"/>
    <w:rsid w:val="00115151"/>
    <w:rsid w:val="00153B1B"/>
    <w:rsid w:val="00162675"/>
    <w:rsid w:val="001740D7"/>
    <w:rsid w:val="00192DD8"/>
    <w:rsid w:val="001A6DEA"/>
    <w:rsid w:val="001B39A1"/>
    <w:rsid w:val="001D2FB3"/>
    <w:rsid w:val="001F0D59"/>
    <w:rsid w:val="00203082"/>
    <w:rsid w:val="00222745"/>
    <w:rsid w:val="002234D8"/>
    <w:rsid w:val="002514F4"/>
    <w:rsid w:val="0025534A"/>
    <w:rsid w:val="0026431F"/>
    <w:rsid w:val="0027737D"/>
    <w:rsid w:val="00292E71"/>
    <w:rsid w:val="002936EE"/>
    <w:rsid w:val="00293721"/>
    <w:rsid w:val="002A3F45"/>
    <w:rsid w:val="002A63F1"/>
    <w:rsid w:val="002B2858"/>
    <w:rsid w:val="002B5247"/>
    <w:rsid w:val="002C3190"/>
    <w:rsid w:val="0031090A"/>
    <w:rsid w:val="00355232"/>
    <w:rsid w:val="003B6EE1"/>
    <w:rsid w:val="003C6009"/>
    <w:rsid w:val="003D0A3C"/>
    <w:rsid w:val="004244A1"/>
    <w:rsid w:val="00424A98"/>
    <w:rsid w:val="004275B2"/>
    <w:rsid w:val="004F3CEF"/>
    <w:rsid w:val="005311A1"/>
    <w:rsid w:val="00575FC2"/>
    <w:rsid w:val="00595954"/>
    <w:rsid w:val="005A061C"/>
    <w:rsid w:val="005A1C08"/>
    <w:rsid w:val="005B1AD9"/>
    <w:rsid w:val="005B673F"/>
    <w:rsid w:val="0060309C"/>
    <w:rsid w:val="0062721B"/>
    <w:rsid w:val="00650F9F"/>
    <w:rsid w:val="00670232"/>
    <w:rsid w:val="00670B24"/>
    <w:rsid w:val="00671361"/>
    <w:rsid w:val="00682C0D"/>
    <w:rsid w:val="006E1C7B"/>
    <w:rsid w:val="006E7557"/>
    <w:rsid w:val="00711598"/>
    <w:rsid w:val="00734E74"/>
    <w:rsid w:val="00797A29"/>
    <w:rsid w:val="007B5419"/>
    <w:rsid w:val="007D7B40"/>
    <w:rsid w:val="00801785"/>
    <w:rsid w:val="008039E8"/>
    <w:rsid w:val="00840C9B"/>
    <w:rsid w:val="00885D7B"/>
    <w:rsid w:val="008A4927"/>
    <w:rsid w:val="008D7214"/>
    <w:rsid w:val="008F54E4"/>
    <w:rsid w:val="0091683C"/>
    <w:rsid w:val="00946251"/>
    <w:rsid w:val="0095063B"/>
    <w:rsid w:val="009656CE"/>
    <w:rsid w:val="00977560"/>
    <w:rsid w:val="0098488A"/>
    <w:rsid w:val="009F5FBD"/>
    <w:rsid w:val="00A27637"/>
    <w:rsid w:val="00A4107B"/>
    <w:rsid w:val="00A45630"/>
    <w:rsid w:val="00A45EE2"/>
    <w:rsid w:val="00A46959"/>
    <w:rsid w:val="00A86901"/>
    <w:rsid w:val="00AA3B84"/>
    <w:rsid w:val="00AF07A2"/>
    <w:rsid w:val="00B01E7D"/>
    <w:rsid w:val="00B03541"/>
    <w:rsid w:val="00B04715"/>
    <w:rsid w:val="00B14F30"/>
    <w:rsid w:val="00B248DA"/>
    <w:rsid w:val="00B30C86"/>
    <w:rsid w:val="00B54828"/>
    <w:rsid w:val="00B617AF"/>
    <w:rsid w:val="00B95E26"/>
    <w:rsid w:val="00BB674E"/>
    <w:rsid w:val="00BE726B"/>
    <w:rsid w:val="00BF4C74"/>
    <w:rsid w:val="00C103D0"/>
    <w:rsid w:val="00C22988"/>
    <w:rsid w:val="00C377C4"/>
    <w:rsid w:val="00C51431"/>
    <w:rsid w:val="00C73CE1"/>
    <w:rsid w:val="00C94186"/>
    <w:rsid w:val="00CC1800"/>
    <w:rsid w:val="00CE0252"/>
    <w:rsid w:val="00CE1CE1"/>
    <w:rsid w:val="00CE5107"/>
    <w:rsid w:val="00CF1980"/>
    <w:rsid w:val="00D06CAD"/>
    <w:rsid w:val="00D1349B"/>
    <w:rsid w:val="00D34E04"/>
    <w:rsid w:val="00D669A8"/>
    <w:rsid w:val="00D66F7C"/>
    <w:rsid w:val="00DC2061"/>
    <w:rsid w:val="00DD642E"/>
    <w:rsid w:val="00E3376A"/>
    <w:rsid w:val="00E56934"/>
    <w:rsid w:val="00E65B34"/>
    <w:rsid w:val="00E74A77"/>
    <w:rsid w:val="00E96902"/>
    <w:rsid w:val="00EB3D9B"/>
    <w:rsid w:val="00EB7308"/>
    <w:rsid w:val="00ED5C67"/>
    <w:rsid w:val="00EE5A96"/>
    <w:rsid w:val="00F066F1"/>
    <w:rsid w:val="00F42ED8"/>
    <w:rsid w:val="00F57F6D"/>
    <w:rsid w:val="00F61A1C"/>
    <w:rsid w:val="00F65B6A"/>
    <w:rsid w:val="00F94983"/>
    <w:rsid w:val="00FA4381"/>
    <w:rsid w:val="00FD61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723E"/>
  <w15:chartTrackingRefBased/>
  <w15:docId w15:val="{1F2A5DBA-7D74-4149-925E-F1BCCE88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7B40"/>
    <w:pPr>
      <w:ind w:left="720"/>
      <w:contextualSpacing/>
    </w:pPr>
  </w:style>
  <w:style w:type="character" w:styleId="Verwijzingopmerking">
    <w:name w:val="annotation reference"/>
    <w:basedOn w:val="Standaardalinea-lettertype"/>
    <w:uiPriority w:val="99"/>
    <w:semiHidden/>
    <w:unhideWhenUsed/>
    <w:rsid w:val="0098488A"/>
    <w:rPr>
      <w:sz w:val="16"/>
      <w:szCs w:val="16"/>
    </w:rPr>
  </w:style>
  <w:style w:type="paragraph" w:styleId="Tekstopmerking">
    <w:name w:val="annotation text"/>
    <w:basedOn w:val="Standaard"/>
    <w:link w:val="TekstopmerkingChar"/>
    <w:uiPriority w:val="99"/>
    <w:unhideWhenUsed/>
    <w:rsid w:val="0098488A"/>
    <w:pPr>
      <w:spacing w:line="240" w:lineRule="auto"/>
    </w:pPr>
    <w:rPr>
      <w:sz w:val="20"/>
      <w:szCs w:val="20"/>
    </w:rPr>
  </w:style>
  <w:style w:type="character" w:customStyle="1" w:styleId="TekstopmerkingChar">
    <w:name w:val="Tekst opmerking Char"/>
    <w:basedOn w:val="Standaardalinea-lettertype"/>
    <w:link w:val="Tekstopmerking"/>
    <w:uiPriority w:val="99"/>
    <w:rsid w:val="0098488A"/>
    <w:rPr>
      <w:sz w:val="20"/>
      <w:szCs w:val="20"/>
    </w:rPr>
  </w:style>
  <w:style w:type="paragraph" w:styleId="Onderwerpvanopmerking">
    <w:name w:val="annotation subject"/>
    <w:basedOn w:val="Tekstopmerking"/>
    <w:next w:val="Tekstopmerking"/>
    <w:link w:val="OnderwerpvanopmerkingChar"/>
    <w:uiPriority w:val="99"/>
    <w:semiHidden/>
    <w:unhideWhenUsed/>
    <w:rsid w:val="0098488A"/>
    <w:rPr>
      <w:b/>
      <w:bCs/>
    </w:rPr>
  </w:style>
  <w:style w:type="character" w:customStyle="1" w:styleId="OnderwerpvanopmerkingChar">
    <w:name w:val="Onderwerp van opmerking Char"/>
    <w:basedOn w:val="TekstopmerkingChar"/>
    <w:link w:val="Onderwerpvanopmerking"/>
    <w:uiPriority w:val="99"/>
    <w:semiHidden/>
    <w:rsid w:val="0098488A"/>
    <w:rPr>
      <w:b/>
      <w:bCs/>
      <w:sz w:val="20"/>
      <w:szCs w:val="20"/>
    </w:rPr>
  </w:style>
  <w:style w:type="paragraph" w:styleId="Voetnoottekst">
    <w:name w:val="footnote text"/>
    <w:basedOn w:val="Standaard"/>
    <w:link w:val="VoetnoottekstChar"/>
    <w:uiPriority w:val="99"/>
    <w:semiHidden/>
    <w:unhideWhenUsed/>
    <w:rsid w:val="00006DF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06DF2"/>
    <w:rPr>
      <w:sz w:val="20"/>
      <w:szCs w:val="20"/>
    </w:rPr>
  </w:style>
  <w:style w:type="character" w:styleId="Voetnootmarkering">
    <w:name w:val="footnote reference"/>
    <w:basedOn w:val="Standaardalinea-lettertype"/>
    <w:uiPriority w:val="99"/>
    <w:semiHidden/>
    <w:unhideWhenUsed/>
    <w:rsid w:val="00006DF2"/>
    <w:rPr>
      <w:vertAlign w:val="superscript"/>
    </w:rPr>
  </w:style>
  <w:style w:type="paragraph" w:styleId="Revisie">
    <w:name w:val="Revision"/>
    <w:hidden/>
    <w:uiPriority w:val="99"/>
    <w:semiHidden/>
    <w:rsid w:val="00F65B6A"/>
    <w:pPr>
      <w:spacing w:after="0" w:line="240" w:lineRule="auto"/>
    </w:pPr>
  </w:style>
  <w:style w:type="paragraph" w:styleId="Koptekst">
    <w:name w:val="header"/>
    <w:basedOn w:val="Standaard"/>
    <w:link w:val="KoptekstChar"/>
    <w:uiPriority w:val="99"/>
    <w:unhideWhenUsed/>
    <w:rsid w:val="00C5143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C51431"/>
  </w:style>
  <w:style w:type="paragraph" w:styleId="Voettekst">
    <w:name w:val="footer"/>
    <w:basedOn w:val="Standaard"/>
    <w:link w:val="VoettekstChar"/>
    <w:uiPriority w:val="99"/>
    <w:unhideWhenUsed/>
    <w:rsid w:val="00C5143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C51431"/>
  </w:style>
  <w:style w:type="paragraph" w:styleId="Normaalweb">
    <w:name w:val="Normal (Web)"/>
    <w:basedOn w:val="Standaard"/>
    <w:uiPriority w:val="99"/>
    <w:unhideWhenUsed/>
    <w:rsid w:val="00B0471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472608">
      <w:bodyDiv w:val="1"/>
      <w:marLeft w:val="0"/>
      <w:marRight w:val="0"/>
      <w:marTop w:val="0"/>
      <w:marBottom w:val="0"/>
      <w:divBdr>
        <w:top w:val="none" w:sz="0" w:space="0" w:color="auto"/>
        <w:left w:val="none" w:sz="0" w:space="0" w:color="auto"/>
        <w:bottom w:val="none" w:sz="0" w:space="0" w:color="auto"/>
        <w:right w:val="none" w:sz="0" w:space="0" w:color="auto"/>
      </w:divBdr>
      <w:divsChild>
        <w:div w:id="237718138">
          <w:marLeft w:val="0"/>
          <w:marRight w:val="0"/>
          <w:marTop w:val="0"/>
          <w:marBottom w:val="480"/>
          <w:divBdr>
            <w:top w:val="none" w:sz="0" w:space="0" w:color="auto"/>
            <w:left w:val="none" w:sz="0" w:space="0" w:color="auto"/>
            <w:bottom w:val="none" w:sz="0" w:space="0" w:color="auto"/>
            <w:right w:val="none" w:sz="0" w:space="0" w:color="auto"/>
          </w:divBdr>
        </w:div>
      </w:divsChild>
    </w:div>
    <w:div w:id="1899314872">
      <w:bodyDiv w:val="1"/>
      <w:marLeft w:val="0"/>
      <w:marRight w:val="0"/>
      <w:marTop w:val="0"/>
      <w:marBottom w:val="0"/>
      <w:divBdr>
        <w:top w:val="none" w:sz="0" w:space="0" w:color="auto"/>
        <w:left w:val="none" w:sz="0" w:space="0" w:color="auto"/>
        <w:bottom w:val="none" w:sz="0" w:space="0" w:color="auto"/>
        <w:right w:val="none" w:sz="0" w:space="0" w:color="auto"/>
      </w:divBdr>
    </w:div>
    <w:div w:id="192472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431</ap:Words>
  <ap:Characters>2375</ap:Characters>
  <ap:DocSecurity>4</ap:DocSecurity>
  <ap:Lines>19</ap:Lines>
  <ap:Paragraphs>5</ap:Paragraphs>
  <ap:ScaleCrop>false</ap:ScaleCrop>
  <ap:HeadingPairs>
    <vt:vector baseType="variant" size="2">
      <vt:variant>
        <vt:lpstr>Title</vt:lpstr>
      </vt:variant>
      <vt:variant>
        <vt:i4>1</vt:i4>
      </vt:variant>
    </vt:vector>
  </ap:HeadingPairs>
  <ap:TitlesOfParts>
    <vt:vector baseType="lpstr" size="1">
      <vt:lpstr>Wijziging Wet strategische diensten en Besluit strategische goederen</vt:lpstr>
    </vt:vector>
  </ap:TitlesOfParts>
  <ap:LinksUpToDate>false</ap:LinksUpToDate>
  <ap:CharactersWithSpaces>2801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2024-06-27T12:34:00.0000000Z</lastPrinted>
  <dcterms:created xsi:type="dcterms:W3CDTF">2024-08-28T10:35:00.0000000Z</dcterms:created>
  <dcterms:modified xsi:type="dcterms:W3CDTF">2024-08-28T10:35:00.0000000Z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0x0101009C7CE436063D44E9BE7DC0259EF7C32F006EB9F9836A634AE58B6169785FD3936F005C3CF2AE0F69714E87FF529BA291144E</vt:lpwstr>
  </property>
  <property fmtid="{D5CDD505-2E9C-101B-9397-08002B2CF9AE}" pid="3" name="BZ_Country">
    <vt:lpwstr>2;#Not applicable|ec01d90b-9d0f-4785-8785-e1ea615196bf</vt:lpwstr>
  </property>
  <property fmtid="{D5CDD505-2E9C-101B-9397-08002B2CF9AE}" pid="4" name="BZ_Theme">
    <vt:lpwstr>1;#Export controls of strategic goods|70297f53-f62e-4542-8a03-27de7783ce40</vt:lpwstr>
  </property>
  <property fmtid="{D5CDD505-2E9C-101B-9397-08002B2CF9AE}" pid="5" name="BZ_Classification">
    <vt:lpwstr>5;#UNCLASSIFIED|d92c6340-bc14-4cb2-a9a6-6deda93c493b;#12;#NO MARKING|879e64ec-6597-483b-94db-f5f70afd7299</vt:lpwstr>
  </property>
  <property fmtid="{D5CDD505-2E9C-101B-9397-08002B2CF9AE}" pid="6" name="BZ_Forum">
    <vt:lpwstr>3;#Not applicable|0049e722-bfb1-4a3f-9d08-af7366a9af40</vt:lpwstr>
  </property>
  <property fmtid="{D5CDD505-2E9C-101B-9397-08002B2CF9AE}" pid="7" name="DepartementDirectie">
    <vt:lpwstr>3;#IMH|10314c8e-b2f5-45b9-b656-62f7107f055e</vt:lpwstr>
  </property>
  <property fmtid="{D5CDD505-2E9C-101B-9397-08002B2CF9AE}" pid="8" name="_dlc_DocIdItemGuid">
    <vt:lpwstr>6202628e-248c-4e05-8b71-61528d116159</vt:lpwstr>
  </property>
  <property fmtid="{D5CDD505-2E9C-101B-9397-08002B2CF9AE}" pid="9" name="_docset_NoMedatataSyncRequired">
    <vt:lpwstr>False</vt:lpwstr>
  </property>
  <property fmtid="{D5CDD505-2E9C-101B-9397-08002B2CF9AE}" pid="10" name="BZForumOrganisation">
    <vt:lpwstr>2;#Not applicable|0049e722-bfb1-4a3f-9d08-af7366a9af40</vt:lpwstr>
  </property>
  <property fmtid="{D5CDD505-2E9C-101B-9397-08002B2CF9AE}" pid="11" name="BZTheme">
    <vt:lpwstr>1;#Not applicable|ec01d90b-9d0f-4785-8785-e1ea615196bf</vt:lpwstr>
  </property>
  <property fmtid="{D5CDD505-2E9C-101B-9397-08002B2CF9AE}" pid="12" name="BZCountryState">
    <vt:lpwstr>3;#Not applicable|ec01d90b-9d0f-4785-8785-e1ea615196bf</vt:lpwstr>
  </property>
  <property fmtid="{D5CDD505-2E9C-101B-9397-08002B2CF9AE}" pid="13" name="BZMarking">
    <vt:lpwstr>5;#NO MARKING|0a4eb9ae-69eb-4d9e-b573-43ab99ef8592</vt:lpwstr>
  </property>
  <property fmtid="{D5CDD505-2E9C-101B-9397-08002B2CF9AE}" pid="14" name="BZClassification">
    <vt:lpwstr>4;#UNCLASSIFIED (U)|284e6a62-15ab-4017-be27-a1e965f4e940</vt:lpwstr>
  </property>
</Properties>
</file>