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D3CEC" w:rsidR="00663509" w:rsidP="00A261D5" w:rsidRDefault="00663509" w14:paraId="0DBC77C9" w14:textId="77777777">
      <w:pPr>
        <w:spacing w:line="276" w:lineRule="auto"/>
        <w:ind w:right="114"/>
      </w:pPr>
    </w:p>
    <w:p w:rsidR="00B97C42" w:rsidP="0063368A" w:rsidRDefault="00B97C42" w14:paraId="124C099A" w14:textId="77777777">
      <w:pPr>
        <w:spacing w:line="276" w:lineRule="auto"/>
        <w:ind w:right="114"/>
      </w:pPr>
    </w:p>
    <w:p w:rsidRPr="003D3CEC" w:rsidR="0063368A" w:rsidP="0063368A" w:rsidRDefault="0063368A" w14:paraId="0A19198A" w14:textId="77777777">
      <w:pPr>
        <w:spacing w:line="276" w:lineRule="auto"/>
        <w:ind w:right="114"/>
      </w:pPr>
      <w:r w:rsidRPr="003D3CEC">
        <w:t>Het College voor de Rechten van de Mens (hierna: CRM) brengt elk jaar een rapport uit over mensenrechten in Nederland.</w:t>
      </w:r>
      <w:r w:rsidRPr="003D3CEC">
        <w:rPr>
          <w:rStyle w:val="Voetnootmarkering"/>
        </w:rPr>
        <w:footnoteReference w:id="1"/>
      </w:r>
      <w:r w:rsidRPr="003D3CEC">
        <w:t xml:space="preserve"> Op 20 juli 2023 heeft het CRM zijn negende </w:t>
      </w:r>
      <w:r w:rsidR="00046719">
        <w:t>jaar</w:t>
      </w:r>
      <w:r w:rsidRPr="003D3CEC">
        <w:t>rapport uitgebracht, getitel</w:t>
      </w:r>
      <w:r w:rsidRPr="001C23CD">
        <w:t xml:space="preserve">d: “Van rapporteren naar dialoog: de meerwaarde van verdragsrapportages”. </w:t>
      </w:r>
      <w:r w:rsidRPr="003D3CEC">
        <w:t xml:space="preserve">Het CRM reflecteert daarin op de wijze waarop Nederland rapporteert onder internationale en regionale mensenrechtenverdragen, de </w:t>
      </w:r>
      <w:r>
        <w:t>opvolging</w:t>
      </w:r>
      <w:r w:rsidRPr="003D3CEC">
        <w:t xml:space="preserve"> van aanbevelingen van verdragscomités </w:t>
      </w:r>
      <w:r>
        <w:t>door</w:t>
      </w:r>
      <w:r w:rsidRPr="003D3CEC">
        <w:t xml:space="preserve"> Nederland en de rol die rapportageprocedures kunnen spelen in het verbeteren van de mensenrechtensituatie in Nederland. </w:t>
      </w:r>
    </w:p>
    <w:p w:rsidRPr="003D3CEC" w:rsidR="0063368A" w:rsidP="0063368A" w:rsidRDefault="0063368A" w14:paraId="7FF56645" w14:textId="77777777">
      <w:pPr>
        <w:spacing w:line="276" w:lineRule="auto"/>
        <w:ind w:right="114"/>
      </w:pPr>
    </w:p>
    <w:p w:rsidR="001D798A" w:rsidP="0063368A" w:rsidRDefault="001D798A" w14:paraId="04616C8A" w14:textId="77777777">
      <w:pPr>
        <w:spacing w:line="276" w:lineRule="auto"/>
        <w:ind w:right="114"/>
      </w:pPr>
      <w:r>
        <w:t xml:space="preserve">Het onderwerp van voorliggend rapport raakt aan het werk van verschillende ministeries. </w:t>
      </w:r>
      <w:r w:rsidR="0063368A">
        <w:t xml:space="preserve">Het ministerie </w:t>
      </w:r>
      <w:r w:rsidRPr="003D3CEC" w:rsidR="0063368A">
        <w:t xml:space="preserve">van Binnenlandse Zaken en Koninkrijksrelaties </w:t>
      </w:r>
      <w:r w:rsidR="0063368A">
        <w:t>is</w:t>
      </w:r>
      <w:r w:rsidRPr="003D3CEC" w:rsidR="0063368A">
        <w:t xml:space="preserve"> verantwoordelijk voor de coördinatie van het binnenlandse mensenrechtenbeleid</w:t>
      </w:r>
      <w:r w:rsidR="00D26BC1">
        <w:t xml:space="preserve">. </w:t>
      </w:r>
      <w:r w:rsidRPr="003D3CEC" w:rsidR="0063368A">
        <w:t>Het ministerie van Buitenlandse Zaken draagt de verantwoordelijkheid voor het buitenlandse mensenrechtenbeleid</w:t>
      </w:r>
      <w:r w:rsidR="0063368A">
        <w:t xml:space="preserve"> en voor indiening</w:t>
      </w:r>
      <w:r w:rsidRPr="003D3CEC" w:rsidR="0063368A">
        <w:t xml:space="preserve"> </w:t>
      </w:r>
      <w:r w:rsidR="0063368A">
        <w:t xml:space="preserve">van </w:t>
      </w:r>
      <w:r w:rsidRPr="003D3CEC" w:rsidR="0063368A">
        <w:t>de rapportage</w:t>
      </w:r>
      <w:r w:rsidR="0063368A">
        <w:t>s</w:t>
      </w:r>
      <w:r w:rsidRPr="003D3CEC" w:rsidR="0063368A">
        <w:t xml:space="preserve"> onder </w:t>
      </w:r>
      <w:r w:rsidRPr="00614507" w:rsidR="0063368A">
        <w:t>versch</w:t>
      </w:r>
      <w:r w:rsidR="0063368A">
        <w:t xml:space="preserve">eidene </w:t>
      </w:r>
      <w:r w:rsidRPr="003D3CEC" w:rsidR="0063368A">
        <w:t>mensenrechtenverdragen.</w:t>
      </w:r>
      <w:r w:rsidRPr="003D3CEC" w:rsidR="0063368A">
        <w:rPr>
          <w:rStyle w:val="Voetnootmarkering"/>
        </w:rPr>
        <w:footnoteReference w:id="2"/>
      </w:r>
      <w:r w:rsidRPr="003D3CEC" w:rsidR="0063368A">
        <w:t xml:space="preserve"> De </w:t>
      </w:r>
      <w:r w:rsidR="0063368A">
        <w:t>inhoudelijke voorbereiding van</w:t>
      </w:r>
      <w:r w:rsidRPr="003D3CEC" w:rsidR="0063368A">
        <w:t xml:space="preserve"> een verdragsrapportage valt onder de verantwoordelijkheid van het vakdepartement dat verantwoordelijk is voor het beleidsterrein waarover wordt gerapporteerd. </w:t>
      </w:r>
      <w:r>
        <w:t xml:space="preserve">De reactie op dit rapport is het resultaat van een samenwerking met de betrokken departementen. </w:t>
      </w:r>
      <w:r w:rsidR="00C25E5A">
        <w:t xml:space="preserve">Deze reactie doen wij u hierbij toekomen. </w:t>
      </w:r>
    </w:p>
    <w:p w:rsidRPr="003D3CEC" w:rsidR="0063368A" w:rsidP="0063368A" w:rsidRDefault="0063368A" w14:paraId="288DAD32" w14:textId="77777777">
      <w:pPr>
        <w:spacing w:line="276" w:lineRule="auto"/>
        <w:ind w:right="114"/>
      </w:pPr>
    </w:p>
    <w:p w:rsidR="0063368A" w:rsidP="0063368A" w:rsidRDefault="0063368A" w14:paraId="5E3A2071" w14:textId="77777777">
      <w:pPr>
        <w:spacing w:line="276" w:lineRule="auto"/>
        <w:ind w:right="114"/>
      </w:pPr>
      <w:r>
        <w:t xml:space="preserve">Het kabinet dankt het CRM voor zijn rapport en heeft het rapport met veel waardering en interesse tot zich genomen. Het kabinet heeft de afgelopen maanden gereflecteerd op de concrete aanbevelingen die het CRM daarin doet. </w:t>
      </w:r>
      <w:r w:rsidRPr="003D3CEC">
        <w:t xml:space="preserve">In onderstaande reactie </w:t>
      </w:r>
      <w:r>
        <w:t>wordt allereerst</w:t>
      </w:r>
      <w:r w:rsidRPr="003D3CEC">
        <w:t xml:space="preserve"> </w:t>
      </w:r>
      <w:r>
        <w:t xml:space="preserve">een algemeen beeld geschetst naar aanleiding van het rapport. </w:t>
      </w:r>
      <w:r w:rsidRPr="003D3CEC">
        <w:t>Daar</w:t>
      </w:r>
      <w:r>
        <w:t>na</w:t>
      </w:r>
      <w:r w:rsidRPr="003D3CEC">
        <w:t xml:space="preserve"> </w:t>
      </w:r>
      <w:r>
        <w:t xml:space="preserve">wordt ingegaan </w:t>
      </w:r>
      <w:r w:rsidRPr="003D3CEC">
        <w:t xml:space="preserve">op de </w:t>
      </w:r>
      <w:r w:rsidR="0083614E">
        <w:t xml:space="preserve">drie </w:t>
      </w:r>
      <w:r w:rsidRPr="003D3CEC">
        <w:t>aanbevelingen die het CRM doet aan het kabinet.</w:t>
      </w:r>
      <w:r w:rsidRPr="00EF0DD9">
        <w:t xml:space="preserve"> </w:t>
      </w:r>
      <w:r w:rsidR="0083614E">
        <w:t>Een</w:t>
      </w:r>
      <w:r w:rsidRPr="00EF0DD9">
        <w:t xml:space="preserve"> vierde aanbeveling is gericht aan het parlement en wordt om die reden niet besproken in deze brief.</w:t>
      </w:r>
      <w:r>
        <w:rPr>
          <w:rStyle w:val="Voetnootmarkering"/>
        </w:rPr>
        <w:footnoteReference w:id="3"/>
      </w:r>
    </w:p>
    <w:p w:rsidRPr="003D3CEC" w:rsidR="0006685A" w:rsidP="00A261D5" w:rsidRDefault="0006685A" w14:paraId="76FB819D" w14:textId="77777777">
      <w:pPr>
        <w:spacing w:line="276" w:lineRule="auto"/>
        <w:ind w:right="114"/>
      </w:pPr>
    </w:p>
    <w:p w:rsidRPr="003D3CEC" w:rsidR="00663509" w:rsidP="00A261D5" w:rsidRDefault="0098223A" w14:paraId="29A859D3" w14:textId="77777777">
      <w:pPr>
        <w:spacing w:line="276" w:lineRule="auto"/>
        <w:ind w:right="114"/>
        <w:rPr>
          <w:u w:val="single"/>
        </w:rPr>
      </w:pPr>
      <w:r w:rsidRPr="003D3CEC">
        <w:rPr>
          <w:u w:val="single"/>
        </w:rPr>
        <w:lastRenderedPageBreak/>
        <w:t xml:space="preserve">Algemeen beeld: verdragsrapportages en </w:t>
      </w:r>
      <w:r w:rsidR="004F6C9C">
        <w:rPr>
          <w:u w:val="single"/>
        </w:rPr>
        <w:t>opvolging van aanbevelingen</w:t>
      </w:r>
    </w:p>
    <w:p w:rsidR="004F6C9C" w:rsidP="004F6C9C" w:rsidRDefault="00D464F2" w14:paraId="3A8ABBCF" w14:textId="77777777">
      <w:pPr>
        <w:spacing w:line="276" w:lineRule="auto"/>
        <w:ind w:right="114"/>
      </w:pPr>
      <w:r w:rsidRPr="003D3CEC">
        <w:t>D</w:t>
      </w:r>
      <w:r w:rsidRPr="003D3CEC" w:rsidR="00CB4598">
        <w:t xml:space="preserve">e overheid </w:t>
      </w:r>
      <w:r w:rsidRPr="003D3CEC">
        <w:t xml:space="preserve">heeft </w:t>
      </w:r>
      <w:r w:rsidRPr="003D3CEC" w:rsidR="008B17AB">
        <w:t>tot</w:t>
      </w:r>
      <w:r w:rsidRPr="003D3CEC">
        <w:t xml:space="preserve"> taak en plicht om mensenrechten te</w:t>
      </w:r>
      <w:r w:rsidRPr="003D3CEC" w:rsidR="00663509">
        <w:t xml:space="preserve"> respecte</w:t>
      </w:r>
      <w:r w:rsidRPr="003D3CEC">
        <w:t>ren</w:t>
      </w:r>
      <w:r w:rsidRPr="003D3CEC" w:rsidR="00663509">
        <w:t xml:space="preserve">, </w:t>
      </w:r>
      <w:r w:rsidRPr="003D3CEC">
        <w:t xml:space="preserve">te </w:t>
      </w:r>
      <w:r w:rsidRPr="003D3CEC" w:rsidR="00663509">
        <w:t>bescherm</w:t>
      </w:r>
      <w:r w:rsidRPr="003D3CEC">
        <w:t>en</w:t>
      </w:r>
      <w:r w:rsidRPr="003D3CEC" w:rsidR="00663509">
        <w:t xml:space="preserve"> en </w:t>
      </w:r>
      <w:r w:rsidRPr="003D3CEC">
        <w:t xml:space="preserve">te </w:t>
      </w:r>
      <w:r w:rsidRPr="003D3CEC" w:rsidR="00663509">
        <w:t>verwezenlijk</w:t>
      </w:r>
      <w:r w:rsidRPr="003D3CEC">
        <w:t>en</w:t>
      </w:r>
      <w:r w:rsidRPr="003D3CEC" w:rsidR="00663509">
        <w:t>.</w:t>
      </w:r>
      <w:r w:rsidRPr="003D3CEC" w:rsidR="000A2FF9">
        <w:t xml:space="preserve"> </w:t>
      </w:r>
      <w:r w:rsidR="006C4750">
        <w:t>T</w:t>
      </w:r>
      <w:r w:rsidRPr="003D3CEC" w:rsidR="000A2FF9">
        <w:t>oezicht op de wijze waarop de overheid zich van deze taken en verplichtingen kwijt</w:t>
      </w:r>
      <w:r w:rsidR="00E42954">
        <w:t>,</w:t>
      </w:r>
      <w:r w:rsidRPr="003D3CEC" w:rsidR="00663509">
        <w:t xml:space="preserve"> vindt plaats </w:t>
      </w:r>
      <w:r w:rsidR="003C4345">
        <w:t xml:space="preserve">op </w:t>
      </w:r>
      <w:r w:rsidR="00193E4B">
        <w:t xml:space="preserve">verschillende niveaus. Enerzijds op nationaal niveau – bijvoorbeeld door de rechter, Hoge Colleges van Staat, adviescolleges en een groot aantal inspecties en toezichthouders – en anderzijds op internationaal niveau. </w:t>
      </w:r>
      <w:r w:rsidRPr="003D3CEC" w:rsidR="00663509">
        <w:t xml:space="preserve">Op internationaal niveau is in dat kader een rol weggelegd voor de verschillende toezichthoudende instellingen van </w:t>
      </w:r>
      <w:r w:rsidRPr="003D3CEC" w:rsidR="00374A02">
        <w:t xml:space="preserve">de Raad van Europa en </w:t>
      </w:r>
      <w:r w:rsidRPr="003D3CEC" w:rsidR="00663509">
        <w:t xml:space="preserve">de Verenigde Naties. </w:t>
      </w:r>
      <w:r w:rsidR="004F6C9C">
        <w:t>Veel mensenrechtenverdragen verplichten de verdragspartijen om periodiek te rapporteren aan een toezichthoudend comité over de implementatie van de verplichtingen die voortvloeien uit die verdragen.</w:t>
      </w:r>
    </w:p>
    <w:p w:rsidR="00026595" w:rsidP="004F6C9C" w:rsidRDefault="004F6C9C" w14:paraId="7753CAF7" w14:textId="77777777">
      <w:pPr>
        <w:spacing w:line="276" w:lineRule="auto"/>
        <w:ind w:right="114"/>
      </w:pPr>
      <w:r>
        <w:t>De toezichthoudende</w:t>
      </w:r>
      <w:r w:rsidR="00E42954">
        <w:t xml:space="preserve"> </w:t>
      </w:r>
      <w:r>
        <w:t>comités doen onder andere aanbevelingen aan verdragspartijen over de naleving van die verdragen. Het is van belang om op te merken dat uitsluitend het Koninkrijk der Nederlanden (hierna: Koninkrijk) bevoegd is verdragen te sluiten</w:t>
      </w:r>
      <w:r w:rsidR="009C71FB">
        <w:t xml:space="preserve">. </w:t>
      </w:r>
      <w:r>
        <w:t>De Caribische landen binnen het Koninkrijk beslissen zelf over medegelding van verdragen voor die landen en zijn, indien er sprake is van medegelding,</w:t>
      </w:r>
      <w:r>
        <w:rPr>
          <w:rStyle w:val="Voetnootmarkering"/>
        </w:rPr>
        <w:footnoteReference w:id="4"/>
      </w:r>
      <w:r>
        <w:t xml:space="preserve"> verantwoordelijk voor de implementatie hiervan. Aan de basis van de aanbevelingen van de toezichthoudende comités </w:t>
      </w:r>
      <w:r w:rsidRPr="00026595" w:rsidR="00026595">
        <w:t>liggen rapportages die door zowel Nederland als de Caribische landen binnen het Koninkrijk gezamenlijk periodiek worden opgesteld en toegezonden aan de betreffende comités over de implementatie van de verdragsverplichtingen.</w:t>
      </w:r>
    </w:p>
    <w:p w:rsidRPr="003D3CEC" w:rsidR="00663509" w:rsidP="00A261D5" w:rsidRDefault="00663509" w14:paraId="649E4C9B" w14:textId="77777777">
      <w:pPr>
        <w:spacing w:line="276" w:lineRule="auto"/>
        <w:ind w:right="114"/>
      </w:pPr>
    </w:p>
    <w:p w:rsidRPr="003D3CEC" w:rsidR="00AA5447" w:rsidP="00A261D5" w:rsidRDefault="008E19F4" w14:paraId="27EDBF49" w14:textId="77777777">
      <w:pPr>
        <w:spacing w:line="276" w:lineRule="auto"/>
        <w:ind w:right="114"/>
      </w:pPr>
      <w:r w:rsidRPr="003D3CEC">
        <w:t>In</w:t>
      </w:r>
      <w:r w:rsidRPr="003D3CEC" w:rsidR="00663509">
        <w:t xml:space="preserve"> zijn </w:t>
      </w:r>
      <w:r w:rsidRPr="003D3CEC" w:rsidR="00A85E0A">
        <w:t>jaar</w:t>
      </w:r>
      <w:r w:rsidRPr="003D3CEC" w:rsidR="00663509">
        <w:t>rapport</w:t>
      </w:r>
      <w:r w:rsidRPr="003D3CEC">
        <w:t xml:space="preserve"> stelt het CRM</w:t>
      </w:r>
      <w:r w:rsidRPr="003D3CEC" w:rsidR="00663509">
        <w:t xml:space="preserve"> dat </w:t>
      </w:r>
      <w:r w:rsidRPr="003D3CEC" w:rsidR="00E9351D">
        <w:t>het</w:t>
      </w:r>
      <w:r w:rsidRPr="003D3CEC" w:rsidR="003B2D63">
        <w:t xml:space="preserve"> systeem van internationaal toezicht </w:t>
      </w:r>
      <w:r w:rsidRPr="003D3CEC" w:rsidR="00663509">
        <w:t xml:space="preserve">een instrument </w:t>
      </w:r>
      <w:r w:rsidR="004F6C9C">
        <w:t>is</w:t>
      </w:r>
      <w:r w:rsidRPr="003D3CEC" w:rsidR="00DA4020">
        <w:t xml:space="preserve"> </w:t>
      </w:r>
      <w:r w:rsidRPr="003D3CEC" w:rsidR="00663509">
        <w:t xml:space="preserve">om mensenrechtenbescherming </w:t>
      </w:r>
      <w:r w:rsidRPr="003D3CEC" w:rsidR="00374A02">
        <w:t xml:space="preserve">in Nederland </w:t>
      </w:r>
      <w:r w:rsidRPr="003D3CEC" w:rsidR="00663509">
        <w:t xml:space="preserve">in kaart te brengen en te </w:t>
      </w:r>
      <w:r w:rsidR="004F6C9C">
        <w:t xml:space="preserve">kunnen </w:t>
      </w:r>
      <w:r w:rsidRPr="003D3CEC" w:rsidR="00663509">
        <w:t>verbeteren.</w:t>
      </w:r>
      <w:r w:rsidRPr="003D3CEC" w:rsidR="00871C1F">
        <w:rPr>
          <w:rStyle w:val="Voetnootmarkering"/>
        </w:rPr>
        <w:footnoteReference w:id="5"/>
      </w:r>
      <w:r w:rsidRPr="003D3CEC" w:rsidR="00871C1F">
        <w:t xml:space="preserve"> </w:t>
      </w:r>
      <w:bookmarkStart w:name="_Hlk162874168" w:id="0"/>
      <w:r w:rsidRPr="003D3CEC" w:rsidR="007353CF">
        <w:t>Verdrags</w:t>
      </w:r>
      <w:r w:rsidRPr="003D3CEC" w:rsidR="00E9351D">
        <w:t>rapport</w:t>
      </w:r>
      <w:r w:rsidRPr="003D3CEC" w:rsidR="007353CF">
        <w:t xml:space="preserve">ages dragen ertoe bij </w:t>
      </w:r>
      <w:r w:rsidRPr="003D3CEC" w:rsidR="00A85E0A">
        <w:t>dat</w:t>
      </w:r>
      <w:r w:rsidRPr="003D3CEC">
        <w:t xml:space="preserve"> </w:t>
      </w:r>
      <w:r w:rsidRPr="003D3CEC" w:rsidR="00A85E0A">
        <w:t xml:space="preserve">overzicht </w:t>
      </w:r>
      <w:r w:rsidRPr="003D3CEC" w:rsidR="007353CF">
        <w:t xml:space="preserve">ontstaat </w:t>
      </w:r>
      <w:r w:rsidRPr="003D3CEC" w:rsidR="005D23EC">
        <w:t>van</w:t>
      </w:r>
      <w:r w:rsidRPr="003D3CEC" w:rsidR="00BD67F4">
        <w:t xml:space="preserve"> </w:t>
      </w:r>
      <w:r w:rsidRPr="003D3CEC">
        <w:t>d</w:t>
      </w:r>
      <w:r w:rsidRPr="003D3CEC" w:rsidR="00AA5447">
        <w:t xml:space="preserve">e </w:t>
      </w:r>
      <w:r w:rsidRPr="003D3CEC" w:rsidR="00E9351D">
        <w:t>mensenrechten</w:t>
      </w:r>
      <w:r w:rsidRPr="003D3CEC" w:rsidR="00AA5447">
        <w:t xml:space="preserve">situatie </w:t>
      </w:r>
      <w:r w:rsidRPr="003D3CEC" w:rsidR="007353CF">
        <w:t xml:space="preserve">in ons land </w:t>
      </w:r>
      <w:r w:rsidRPr="003D3CEC" w:rsidR="00BD67F4">
        <w:t>m</w:t>
      </w:r>
      <w:r w:rsidRPr="003D3CEC" w:rsidR="007353CF">
        <w:t xml:space="preserve">et betrekking tot </w:t>
      </w:r>
      <w:r w:rsidRPr="003D3CEC" w:rsidR="00F84FC0">
        <w:t xml:space="preserve">verschillende </w:t>
      </w:r>
      <w:r w:rsidRPr="003D3CEC" w:rsidR="00AA5447">
        <w:t>thema</w:t>
      </w:r>
      <w:r w:rsidRPr="003D3CEC" w:rsidR="007353CF">
        <w:t>’</w:t>
      </w:r>
      <w:r w:rsidRPr="003D3CEC" w:rsidR="00AA5447">
        <w:t>s</w:t>
      </w:r>
      <w:r w:rsidRPr="003D3CEC" w:rsidR="00BD67F4">
        <w:t xml:space="preserve"> en </w:t>
      </w:r>
      <w:r w:rsidRPr="003D3CEC" w:rsidR="007353CF">
        <w:t xml:space="preserve">dat de </w:t>
      </w:r>
      <w:r w:rsidRPr="003D3CEC" w:rsidR="00BD67F4">
        <w:t xml:space="preserve">implementatie van verdragsverplichtingen </w:t>
      </w:r>
      <w:r w:rsidRPr="003D3CEC" w:rsidR="007353CF">
        <w:t xml:space="preserve">wordt </w:t>
      </w:r>
      <w:r w:rsidRPr="003D3CEC" w:rsidR="00BD67F4">
        <w:t>bevorder</w:t>
      </w:r>
      <w:r w:rsidRPr="003D3CEC" w:rsidR="007353CF">
        <w:t>d</w:t>
      </w:r>
      <w:r w:rsidRPr="003D3CEC" w:rsidR="00F84FC0">
        <w:t>.</w:t>
      </w:r>
      <w:r w:rsidRPr="003D3CEC" w:rsidR="008B17AB">
        <w:t xml:space="preserve"> </w:t>
      </w:r>
      <w:r w:rsidR="004F6C9C">
        <w:t xml:space="preserve">Dit maakt </w:t>
      </w:r>
      <w:r w:rsidRPr="003D3CEC" w:rsidR="00FB3DE0">
        <w:t>het</w:t>
      </w:r>
      <w:r w:rsidRPr="003D3CEC" w:rsidR="00502166">
        <w:t xml:space="preserve"> voor de </w:t>
      </w:r>
      <w:r w:rsidR="004F6C9C">
        <w:t xml:space="preserve">verantwoordelijke </w:t>
      </w:r>
      <w:r w:rsidRPr="003D3CEC" w:rsidR="00502166">
        <w:t>departementen gemakkelijker om knelpunten in het mensenrechtenbeleid</w:t>
      </w:r>
      <w:r w:rsidR="004F6C9C">
        <w:t xml:space="preserve"> te identificeren </w:t>
      </w:r>
      <w:r w:rsidRPr="003D3CEC" w:rsidR="00502166">
        <w:t xml:space="preserve">en </w:t>
      </w:r>
      <w:r w:rsidR="004F6C9C">
        <w:t>die aan te pakken</w:t>
      </w:r>
      <w:r w:rsidRPr="003D3CEC" w:rsidR="008B17AB">
        <w:t>.</w:t>
      </w:r>
      <w:r w:rsidRPr="003D3CEC" w:rsidR="00FD2163">
        <w:rPr>
          <w:rStyle w:val="Voetnootmarkering"/>
        </w:rPr>
        <w:footnoteReference w:id="6"/>
      </w:r>
    </w:p>
    <w:p w:rsidRPr="003D3CEC" w:rsidR="007353CF" w:rsidP="00A261D5" w:rsidRDefault="007353CF" w14:paraId="66D0195A" w14:textId="77777777">
      <w:pPr>
        <w:spacing w:line="276" w:lineRule="auto"/>
        <w:ind w:right="114"/>
      </w:pPr>
    </w:p>
    <w:p w:rsidRPr="003D3CEC" w:rsidR="0061161E" w:rsidP="00A261D5" w:rsidRDefault="00502166" w14:paraId="5869769F" w14:textId="77777777">
      <w:pPr>
        <w:spacing w:line="276" w:lineRule="auto"/>
        <w:ind w:right="114"/>
      </w:pPr>
      <w:r w:rsidRPr="003D3CEC">
        <w:t xml:space="preserve">Zoals het CRM signaleert, </w:t>
      </w:r>
      <w:r w:rsidRPr="003D3CEC" w:rsidR="007353CF">
        <w:t xml:space="preserve">rapporteert Nederland </w:t>
      </w:r>
      <w:r w:rsidRPr="003D3CEC">
        <w:t xml:space="preserve">over het algemeen </w:t>
      </w:r>
      <w:r w:rsidRPr="003D3CEC" w:rsidR="007353CF">
        <w:t>tijdig en werken de verschillende betrokken departementen intensief samen bij het verzamelen van de benodigde informatie voor een rapportage.</w:t>
      </w:r>
      <w:r w:rsidRPr="003D3CEC" w:rsidR="007353CF">
        <w:rPr>
          <w:rStyle w:val="Voetnootmarkering"/>
        </w:rPr>
        <w:footnoteReference w:id="7"/>
      </w:r>
      <w:r w:rsidRPr="003D3CEC" w:rsidR="007353CF">
        <w:t xml:space="preserve"> </w:t>
      </w:r>
      <w:r w:rsidRPr="003D3CEC" w:rsidR="0061161E">
        <w:t xml:space="preserve">Het CRM is kritisch </w:t>
      </w:r>
      <w:r w:rsidR="009B160A">
        <w:t xml:space="preserve">op de manier waarop Nederland opvolging geeft aan de aanbevelingen </w:t>
      </w:r>
      <w:r w:rsidRPr="003D3CEC" w:rsidR="0061161E">
        <w:t xml:space="preserve">van verdragscomités. Volgens het CRM ontbreekt het op dit moment aan een </w:t>
      </w:r>
      <w:r w:rsidRPr="003D3CEC" w:rsidR="005957C3">
        <w:t xml:space="preserve">vaste infrastructuur voor het gehele rapportageproces in Nederland, waaronder een </w:t>
      </w:r>
      <w:r w:rsidRPr="003D3CEC" w:rsidR="0061161E">
        <w:t xml:space="preserve">structurele procedure voor het monitoren van </w:t>
      </w:r>
      <w:r w:rsidR="00C46464">
        <w:t xml:space="preserve">opvolging </w:t>
      </w:r>
      <w:r w:rsidRPr="003D3CEC" w:rsidR="0061161E">
        <w:t xml:space="preserve">van de aanbevelingen. De bevindingen en aanbevelingen zijn naar de mening van het CRM nu veelal het eindpunt van een rapportagecyclus in plaats van een startpunt voor interne reflectie op </w:t>
      </w:r>
      <w:r w:rsidRPr="003D3CEC" w:rsidR="009F6E91">
        <w:t xml:space="preserve">het </w:t>
      </w:r>
      <w:r w:rsidRPr="003D3CEC" w:rsidR="0061161E">
        <w:t>Nederlandse beleid</w:t>
      </w:r>
      <w:r w:rsidR="00C46464">
        <w:t xml:space="preserve"> en de</w:t>
      </w:r>
      <w:r w:rsidR="00BF3954">
        <w:t xml:space="preserve"> opvolging</w:t>
      </w:r>
      <w:r w:rsidR="00C46464">
        <w:t xml:space="preserve"> van de aanbevelingen.</w:t>
      </w:r>
      <w:r w:rsidRPr="003D3CEC" w:rsidR="005C1AF9">
        <w:rPr>
          <w:rStyle w:val="Voetnootmarkering"/>
        </w:rPr>
        <w:footnoteReference w:id="8"/>
      </w:r>
    </w:p>
    <w:p w:rsidRPr="003D3CEC" w:rsidR="0061161E" w:rsidP="00A261D5" w:rsidRDefault="0061161E" w14:paraId="60F8A54D" w14:textId="77777777">
      <w:pPr>
        <w:spacing w:line="276" w:lineRule="auto"/>
        <w:ind w:right="114"/>
      </w:pPr>
    </w:p>
    <w:p w:rsidRPr="003D3CEC" w:rsidR="00551F5E" w:rsidP="00A261D5" w:rsidRDefault="0097706E" w14:paraId="3DEA5842" w14:textId="77777777">
      <w:pPr>
        <w:spacing w:line="276" w:lineRule="auto"/>
        <w:ind w:right="114"/>
      </w:pPr>
      <w:r w:rsidRPr="003D3CEC">
        <w:lastRenderedPageBreak/>
        <w:t xml:space="preserve">Het kabinet </w:t>
      </w:r>
      <w:r w:rsidR="001F77CE">
        <w:t>onderstreept</w:t>
      </w:r>
      <w:r w:rsidRPr="003D3CEC">
        <w:t xml:space="preserve"> het belang van rapportageprocedures</w:t>
      </w:r>
      <w:r w:rsidR="00A2741D">
        <w:t xml:space="preserve">. </w:t>
      </w:r>
      <w:r w:rsidR="00051185">
        <w:t>D</w:t>
      </w:r>
      <w:r w:rsidR="00A2741D">
        <w:t xml:space="preserve">ergelijke procedures </w:t>
      </w:r>
      <w:r w:rsidR="00051185">
        <w:t xml:space="preserve">zijn </w:t>
      </w:r>
      <w:r w:rsidRPr="00A2741D" w:rsidR="00A2741D">
        <w:t xml:space="preserve">niet alleen belangrijk voor de effectuering van </w:t>
      </w:r>
      <w:r w:rsidR="00A07AF2">
        <w:t xml:space="preserve">het </w:t>
      </w:r>
      <w:r w:rsidRPr="00A2741D" w:rsidR="00A2741D">
        <w:t>mensenrechtenbeleid, maar ook bij het uitdragen van de noodzaak mensenrechten te respecteren in multilaterale fora, zoals de Raad van Europa en de Verenigde Naties. Nederland kan alleen op geloofwaardige wijze andere staten</w:t>
      </w:r>
      <w:r w:rsidR="00051185">
        <w:t xml:space="preserve"> </w:t>
      </w:r>
      <w:r w:rsidRPr="00A2741D" w:rsidR="00A2741D">
        <w:t xml:space="preserve">aanspreken op schendingen van mensenrechten, als het </w:t>
      </w:r>
      <w:r w:rsidR="00051185">
        <w:t xml:space="preserve">zelf </w:t>
      </w:r>
      <w:r w:rsidRPr="00A2741D" w:rsidR="00A2741D">
        <w:t xml:space="preserve">voldoet aan zijn internationale verplichtingen met betrekking tot rapportage en naleving. </w:t>
      </w:r>
      <w:r w:rsidR="00A2741D">
        <w:t xml:space="preserve">Het kabinet is </w:t>
      </w:r>
      <w:r w:rsidR="005330B3">
        <w:t>even</w:t>
      </w:r>
      <w:r w:rsidR="00A2741D">
        <w:t xml:space="preserve">als het CRM van mening dat verdragsrapportages op dit moment niet optimaal worden benut. </w:t>
      </w:r>
      <w:r w:rsidRPr="003D3CEC">
        <w:t xml:space="preserve">In </w:t>
      </w:r>
      <w:r w:rsidRPr="003D3CEC" w:rsidR="00D64389">
        <w:t>de reactie hieronder ga</w:t>
      </w:r>
      <w:r w:rsidR="005B01EC">
        <w:t xml:space="preserve">an wij </w:t>
      </w:r>
      <w:r w:rsidRPr="003D3CEC" w:rsidR="00D64389">
        <w:t>in op de</w:t>
      </w:r>
      <w:r w:rsidR="00A2741D">
        <w:t xml:space="preserve"> aanbevelingen</w:t>
      </w:r>
      <w:r w:rsidRPr="003D3CEC" w:rsidR="00D64389">
        <w:t xml:space="preserve"> die het CRM </w:t>
      </w:r>
      <w:r w:rsidR="00A2741D">
        <w:t>in dat kader</w:t>
      </w:r>
      <w:r w:rsidRPr="003D3CEC" w:rsidR="00D64389">
        <w:t xml:space="preserve"> </w:t>
      </w:r>
      <w:r w:rsidR="00F20ACD">
        <w:t>doet</w:t>
      </w:r>
      <w:r w:rsidRPr="003D3CEC" w:rsidR="00D64389">
        <w:t xml:space="preserve"> en zet</w:t>
      </w:r>
      <w:r w:rsidR="005B01EC">
        <w:t>ten wij</w:t>
      </w:r>
      <w:r w:rsidRPr="003D3CEC" w:rsidR="00D64389">
        <w:t xml:space="preserve"> uiteen op welke wijze het kabinet </w:t>
      </w:r>
      <w:r w:rsidR="00A2741D">
        <w:t>aspecten van het rapportageproces</w:t>
      </w:r>
      <w:r w:rsidR="000B39CE">
        <w:t xml:space="preserve"> wenst</w:t>
      </w:r>
      <w:r w:rsidRPr="003D3CEC" w:rsidR="00D64389">
        <w:t xml:space="preserve"> te verbeteren.</w:t>
      </w:r>
      <w:r w:rsidR="00E42954">
        <w:t xml:space="preserve"> </w:t>
      </w:r>
      <w:r w:rsidRPr="003D3CEC" w:rsidR="00CD75C1">
        <w:t xml:space="preserve"> </w:t>
      </w:r>
    </w:p>
    <w:p w:rsidRPr="003D3CEC" w:rsidR="00D80428" w:rsidP="00A261D5" w:rsidRDefault="00D80428" w14:paraId="6248BB49" w14:textId="77777777">
      <w:pPr>
        <w:spacing w:line="276" w:lineRule="auto"/>
        <w:ind w:right="114"/>
      </w:pPr>
    </w:p>
    <w:p w:rsidRPr="003D3CEC" w:rsidR="0024182A" w:rsidP="00A261D5" w:rsidRDefault="0024182A" w14:paraId="1B45BB29" w14:textId="77777777">
      <w:pPr>
        <w:spacing w:line="276" w:lineRule="auto"/>
        <w:ind w:right="114"/>
      </w:pPr>
    </w:p>
    <w:p w:rsidRPr="003D3CEC" w:rsidR="007353CF" w:rsidP="00A261D5" w:rsidRDefault="0024182A" w14:paraId="5D29CCFD" w14:textId="77777777">
      <w:pPr>
        <w:spacing w:line="276" w:lineRule="auto"/>
        <w:ind w:right="114"/>
        <w:rPr>
          <w:rFonts w:cs="Halyard Text Book"/>
          <w:i/>
          <w:iCs/>
        </w:rPr>
      </w:pPr>
      <w:r w:rsidRPr="003D3CEC">
        <w:rPr>
          <w:u w:val="single"/>
        </w:rPr>
        <w:t>Reactie</w:t>
      </w:r>
      <w:r w:rsidRPr="003D3CEC" w:rsidR="00D80428">
        <w:rPr>
          <w:u w:val="single"/>
        </w:rPr>
        <w:t xml:space="preserve"> op de aanbevelingen</w:t>
      </w:r>
      <w:r w:rsidR="00B65DB8">
        <w:rPr>
          <w:u w:val="single"/>
        </w:rPr>
        <w:t xml:space="preserve"> van het CRM</w:t>
      </w:r>
      <w:r w:rsidR="00E42954">
        <w:rPr>
          <w:u w:val="single"/>
        </w:rPr>
        <w:t xml:space="preserve"> </w:t>
      </w:r>
      <w:r w:rsidR="00E42954">
        <w:rPr>
          <w:rFonts w:cs="Halyard Text Book"/>
          <w:i/>
          <w:iCs/>
        </w:rPr>
        <w:t xml:space="preserve"> </w:t>
      </w:r>
      <w:r w:rsidRPr="003D3CEC" w:rsidR="007353CF">
        <w:rPr>
          <w:rFonts w:cs="Halyard Text Book"/>
          <w:i/>
          <w:iCs/>
        </w:rPr>
        <w:t xml:space="preserve"> </w:t>
      </w:r>
    </w:p>
    <w:bookmarkEnd w:id="0"/>
    <w:p w:rsidRPr="003D3CEC" w:rsidR="00D35AC1" w:rsidP="00A261D5" w:rsidRDefault="00D35AC1" w14:paraId="27A9EF7C" w14:textId="77777777">
      <w:pPr>
        <w:pStyle w:val="Default"/>
        <w:spacing w:line="276" w:lineRule="auto"/>
        <w:ind w:right="114"/>
        <w:rPr>
          <w:rFonts w:ascii="Verdana" w:hAnsi="Verdana"/>
          <w:i/>
          <w:iCs/>
          <w:sz w:val="18"/>
          <w:szCs w:val="18"/>
        </w:rPr>
      </w:pPr>
    </w:p>
    <w:p w:rsidRPr="003D3CEC" w:rsidR="000A2FF9" w:rsidP="00A261D5" w:rsidRDefault="00CD6A96" w14:paraId="3D553F44" w14:textId="77777777">
      <w:pPr>
        <w:pStyle w:val="Default"/>
        <w:spacing w:line="276" w:lineRule="auto"/>
        <w:ind w:right="114"/>
        <w:rPr>
          <w:rFonts w:ascii="Verdana" w:hAnsi="Verdana"/>
          <w:i/>
          <w:iCs/>
          <w:color w:val="211D1E"/>
          <w:sz w:val="18"/>
          <w:szCs w:val="18"/>
        </w:rPr>
      </w:pPr>
      <w:r w:rsidRPr="003D3CEC">
        <w:rPr>
          <w:rFonts w:ascii="Verdana" w:hAnsi="Verdana"/>
          <w:i/>
          <w:iCs/>
          <w:sz w:val="18"/>
          <w:szCs w:val="18"/>
        </w:rPr>
        <w:t xml:space="preserve">Aanbeveling 1: </w:t>
      </w:r>
      <w:r w:rsidRPr="003D3CEC" w:rsidR="000A2FF9">
        <w:rPr>
          <w:rFonts w:ascii="Verdana" w:hAnsi="Verdana"/>
          <w:i/>
          <w:iCs/>
          <w:color w:val="211D1E"/>
          <w:sz w:val="18"/>
          <w:szCs w:val="18"/>
        </w:rPr>
        <w:t xml:space="preserve">creëer een vaste infrastructuur binnen de Rijksoverheid, waarmee een uniforme en structurele aanpak van de voorbereiding van verdragsrapportages wordt gewaarborgd en een nationale dialoog wordt gestimuleerd. </w:t>
      </w:r>
    </w:p>
    <w:p w:rsidRPr="003D3CEC" w:rsidR="00D45AA9" w:rsidP="00A261D5" w:rsidRDefault="00D45AA9" w14:paraId="0A68D7AB" w14:textId="77777777">
      <w:pPr>
        <w:pStyle w:val="Default"/>
        <w:spacing w:line="276" w:lineRule="auto"/>
        <w:ind w:right="114"/>
        <w:rPr>
          <w:rFonts w:ascii="Verdana" w:hAnsi="Verdana"/>
          <w:color w:val="211D1E"/>
          <w:sz w:val="18"/>
          <w:szCs w:val="18"/>
        </w:rPr>
      </w:pPr>
    </w:p>
    <w:p w:rsidRPr="003D3CEC" w:rsidR="00776B5A" w:rsidP="00A261D5" w:rsidRDefault="00753635" w14:paraId="732664EE" w14:textId="77777777">
      <w:pPr>
        <w:pStyle w:val="Default"/>
        <w:spacing w:line="276" w:lineRule="auto"/>
        <w:ind w:right="114"/>
        <w:rPr>
          <w:rFonts w:ascii="Verdana" w:hAnsi="Verdana"/>
          <w:color w:val="211D1E"/>
          <w:sz w:val="18"/>
          <w:szCs w:val="18"/>
        </w:rPr>
      </w:pPr>
      <w:r>
        <w:rPr>
          <w:rFonts w:ascii="Verdana" w:hAnsi="Verdana"/>
          <w:color w:val="211D1E"/>
          <w:sz w:val="18"/>
          <w:szCs w:val="18"/>
        </w:rPr>
        <w:t>Het</w:t>
      </w:r>
      <w:r w:rsidRPr="003D3CEC" w:rsidR="005C188E">
        <w:rPr>
          <w:rFonts w:ascii="Verdana" w:hAnsi="Verdana"/>
          <w:color w:val="211D1E"/>
          <w:sz w:val="18"/>
          <w:szCs w:val="18"/>
        </w:rPr>
        <w:t xml:space="preserve"> rapport </w:t>
      </w:r>
      <w:r w:rsidR="00051185">
        <w:rPr>
          <w:rFonts w:ascii="Verdana" w:hAnsi="Verdana"/>
          <w:color w:val="211D1E"/>
          <w:sz w:val="18"/>
          <w:szCs w:val="18"/>
        </w:rPr>
        <w:t xml:space="preserve">van het CRM </w:t>
      </w:r>
      <w:r>
        <w:rPr>
          <w:rFonts w:ascii="Verdana" w:hAnsi="Verdana"/>
          <w:color w:val="211D1E"/>
          <w:sz w:val="18"/>
          <w:szCs w:val="18"/>
        </w:rPr>
        <w:t xml:space="preserve">benoemt </w:t>
      </w:r>
      <w:r w:rsidRPr="003D3CEC" w:rsidR="005C188E">
        <w:rPr>
          <w:rFonts w:ascii="Verdana" w:hAnsi="Verdana"/>
          <w:color w:val="211D1E"/>
          <w:sz w:val="18"/>
          <w:szCs w:val="18"/>
        </w:rPr>
        <w:t>dat er binnen de Nederlandse overheid geen vaste infrastructuur bestaat voor de voorbereiding van verdragsrapportages en de opvolging van aanbevelingen die voortvloeien uit de rapportageprocedures.</w:t>
      </w:r>
      <w:r w:rsidRPr="003D3CEC" w:rsidR="00B15393">
        <w:rPr>
          <w:rFonts w:ascii="Verdana" w:hAnsi="Verdana"/>
          <w:color w:val="211D1E"/>
          <w:sz w:val="18"/>
          <w:szCs w:val="18"/>
        </w:rPr>
        <w:t xml:space="preserve"> </w:t>
      </w:r>
      <w:r w:rsidRPr="003D3CEC" w:rsidR="001F3EDA">
        <w:rPr>
          <w:rFonts w:ascii="Verdana" w:hAnsi="Verdana"/>
          <w:color w:val="211D1E"/>
          <w:sz w:val="18"/>
          <w:szCs w:val="18"/>
        </w:rPr>
        <w:t xml:space="preserve">Het CRM beveelt aan een </w:t>
      </w:r>
      <w:r w:rsidRPr="003D3CEC" w:rsidR="00B15393">
        <w:rPr>
          <w:rFonts w:ascii="Verdana" w:hAnsi="Verdana"/>
          <w:color w:val="211D1E"/>
          <w:sz w:val="18"/>
          <w:szCs w:val="18"/>
        </w:rPr>
        <w:t xml:space="preserve">dergelijke </w:t>
      </w:r>
      <w:r w:rsidRPr="003D3CEC" w:rsidR="001F3EDA">
        <w:rPr>
          <w:rFonts w:ascii="Verdana" w:hAnsi="Verdana"/>
          <w:color w:val="211D1E"/>
          <w:sz w:val="18"/>
          <w:szCs w:val="18"/>
        </w:rPr>
        <w:t xml:space="preserve">infrastructuur te creëren </w:t>
      </w:r>
      <w:r w:rsidR="00B65DB8">
        <w:rPr>
          <w:rFonts w:ascii="Verdana" w:hAnsi="Verdana"/>
          <w:color w:val="211D1E"/>
          <w:sz w:val="18"/>
          <w:szCs w:val="18"/>
        </w:rPr>
        <w:t xml:space="preserve">voor verdragsrapportages </w:t>
      </w:r>
      <w:r w:rsidRPr="003D3CEC" w:rsidR="001F3EDA">
        <w:rPr>
          <w:rFonts w:ascii="Verdana" w:hAnsi="Verdana"/>
          <w:color w:val="211D1E"/>
          <w:sz w:val="18"/>
          <w:szCs w:val="18"/>
        </w:rPr>
        <w:t xml:space="preserve">en </w:t>
      </w:r>
      <w:r w:rsidR="006C4F59">
        <w:rPr>
          <w:rFonts w:ascii="Verdana" w:hAnsi="Verdana"/>
          <w:color w:val="211D1E"/>
          <w:sz w:val="18"/>
          <w:szCs w:val="18"/>
        </w:rPr>
        <w:t>wijst</w:t>
      </w:r>
      <w:r w:rsidRPr="003D3CEC" w:rsidR="00586AE4">
        <w:rPr>
          <w:rFonts w:ascii="Verdana" w:hAnsi="Verdana"/>
          <w:color w:val="211D1E"/>
          <w:sz w:val="18"/>
          <w:szCs w:val="18"/>
        </w:rPr>
        <w:t xml:space="preserve"> </w:t>
      </w:r>
      <w:r w:rsidRPr="003D3CEC" w:rsidR="00F60963">
        <w:rPr>
          <w:rFonts w:ascii="Verdana" w:hAnsi="Verdana"/>
          <w:color w:val="211D1E"/>
          <w:sz w:val="18"/>
          <w:szCs w:val="18"/>
        </w:rPr>
        <w:t>in dat kader</w:t>
      </w:r>
      <w:r w:rsidRPr="003D3CEC" w:rsidR="00586AE4">
        <w:rPr>
          <w:rFonts w:ascii="Verdana" w:hAnsi="Verdana"/>
          <w:color w:val="211D1E"/>
          <w:sz w:val="18"/>
          <w:szCs w:val="18"/>
        </w:rPr>
        <w:t xml:space="preserve"> </w:t>
      </w:r>
      <w:r w:rsidR="006C4F59">
        <w:rPr>
          <w:rFonts w:ascii="Verdana" w:hAnsi="Verdana"/>
          <w:color w:val="211D1E"/>
          <w:sz w:val="18"/>
          <w:szCs w:val="18"/>
        </w:rPr>
        <w:t xml:space="preserve">op </w:t>
      </w:r>
      <w:r w:rsidRPr="003D3CEC" w:rsidR="00586AE4">
        <w:rPr>
          <w:rFonts w:ascii="Verdana" w:hAnsi="Verdana"/>
          <w:color w:val="211D1E"/>
          <w:sz w:val="18"/>
          <w:szCs w:val="18"/>
        </w:rPr>
        <w:t>drie varianten</w:t>
      </w:r>
      <w:r w:rsidRPr="003D3CEC" w:rsidR="00B15393">
        <w:rPr>
          <w:rFonts w:ascii="Verdana" w:hAnsi="Verdana"/>
          <w:color w:val="211D1E"/>
          <w:sz w:val="18"/>
          <w:szCs w:val="18"/>
        </w:rPr>
        <w:t>:</w:t>
      </w:r>
      <w:r w:rsidRPr="003D3CEC" w:rsidR="00F60963">
        <w:rPr>
          <w:rFonts w:ascii="Verdana" w:hAnsi="Verdana"/>
          <w:color w:val="211D1E"/>
          <w:sz w:val="18"/>
          <w:szCs w:val="18"/>
        </w:rPr>
        <w:t xml:space="preserve"> </w:t>
      </w:r>
      <w:r w:rsidR="00AF09D9">
        <w:rPr>
          <w:rFonts w:ascii="Verdana" w:hAnsi="Verdana"/>
          <w:color w:val="211D1E"/>
          <w:sz w:val="18"/>
          <w:szCs w:val="18"/>
        </w:rPr>
        <w:t>een</w:t>
      </w:r>
      <w:r w:rsidRPr="003D3CEC" w:rsidR="001F3EDA">
        <w:rPr>
          <w:rFonts w:ascii="Verdana" w:hAnsi="Verdana"/>
          <w:color w:val="211D1E"/>
          <w:sz w:val="18"/>
          <w:szCs w:val="18"/>
        </w:rPr>
        <w:t xml:space="preserve"> ministerieel systeem, </w:t>
      </w:r>
      <w:r w:rsidR="00AF09D9">
        <w:rPr>
          <w:rFonts w:ascii="Verdana" w:hAnsi="Verdana"/>
          <w:color w:val="211D1E"/>
          <w:sz w:val="18"/>
          <w:szCs w:val="18"/>
        </w:rPr>
        <w:t>een</w:t>
      </w:r>
      <w:r w:rsidRPr="003D3CEC" w:rsidR="001F3EDA">
        <w:rPr>
          <w:rFonts w:ascii="Verdana" w:hAnsi="Verdana"/>
          <w:color w:val="211D1E"/>
          <w:sz w:val="18"/>
          <w:szCs w:val="18"/>
        </w:rPr>
        <w:t xml:space="preserve"> interministerieel systeem en </w:t>
      </w:r>
      <w:r w:rsidR="00AF09D9">
        <w:rPr>
          <w:rFonts w:ascii="Verdana" w:hAnsi="Verdana"/>
          <w:color w:val="211D1E"/>
          <w:sz w:val="18"/>
          <w:szCs w:val="18"/>
        </w:rPr>
        <w:t>een</w:t>
      </w:r>
      <w:r w:rsidRPr="003D3CEC" w:rsidR="001F3EDA">
        <w:rPr>
          <w:rFonts w:ascii="Verdana" w:hAnsi="Verdana"/>
          <w:color w:val="211D1E"/>
          <w:sz w:val="18"/>
          <w:szCs w:val="18"/>
        </w:rPr>
        <w:t xml:space="preserve"> apart systeem.</w:t>
      </w:r>
      <w:r w:rsidRPr="003D3CEC" w:rsidR="00776B5A">
        <w:rPr>
          <w:rFonts w:ascii="Verdana" w:hAnsi="Verdana"/>
          <w:color w:val="211D1E"/>
          <w:sz w:val="18"/>
          <w:szCs w:val="18"/>
        </w:rPr>
        <w:t xml:space="preserve"> I</w:t>
      </w:r>
      <w:r w:rsidRPr="003D3CEC" w:rsidR="001F3EDA">
        <w:rPr>
          <w:rFonts w:ascii="Verdana" w:hAnsi="Verdana"/>
          <w:color w:val="211D1E"/>
          <w:sz w:val="18"/>
          <w:szCs w:val="18"/>
        </w:rPr>
        <w:t xml:space="preserve">n een ministerieel systeem </w:t>
      </w:r>
      <w:r>
        <w:rPr>
          <w:rFonts w:ascii="Verdana" w:hAnsi="Verdana"/>
          <w:color w:val="211D1E"/>
          <w:sz w:val="18"/>
          <w:szCs w:val="18"/>
        </w:rPr>
        <w:t>ligt</w:t>
      </w:r>
      <w:r w:rsidRPr="003D3CEC" w:rsidR="001F3EDA">
        <w:rPr>
          <w:rFonts w:ascii="Verdana" w:hAnsi="Verdana"/>
          <w:color w:val="211D1E"/>
          <w:sz w:val="18"/>
          <w:szCs w:val="18"/>
        </w:rPr>
        <w:t xml:space="preserve"> de verantwoordelijkheid voor het rapporteren en de </w:t>
      </w:r>
      <w:r w:rsidR="00F20ACD">
        <w:rPr>
          <w:rFonts w:ascii="Verdana" w:hAnsi="Verdana"/>
          <w:color w:val="211D1E"/>
          <w:sz w:val="18"/>
          <w:szCs w:val="18"/>
        </w:rPr>
        <w:t>opvolging</w:t>
      </w:r>
      <w:r w:rsidRPr="003D3CEC" w:rsidR="001F3EDA">
        <w:rPr>
          <w:rFonts w:ascii="Verdana" w:hAnsi="Verdana"/>
          <w:color w:val="211D1E"/>
          <w:sz w:val="18"/>
          <w:szCs w:val="18"/>
        </w:rPr>
        <w:t xml:space="preserve"> </w:t>
      </w:r>
      <w:r w:rsidRPr="003D3CEC" w:rsidR="00586AE4">
        <w:rPr>
          <w:rFonts w:ascii="Verdana" w:hAnsi="Verdana"/>
          <w:color w:val="211D1E"/>
          <w:sz w:val="18"/>
          <w:szCs w:val="18"/>
        </w:rPr>
        <w:t xml:space="preserve">van aanbevelingen </w:t>
      </w:r>
      <w:r w:rsidRPr="003D3CEC" w:rsidR="001F3EDA">
        <w:rPr>
          <w:rFonts w:ascii="Verdana" w:hAnsi="Verdana"/>
          <w:color w:val="211D1E"/>
          <w:sz w:val="18"/>
          <w:szCs w:val="18"/>
        </w:rPr>
        <w:t>bij één ministerie</w:t>
      </w:r>
      <w:r w:rsidRPr="003D3CEC" w:rsidR="00945249">
        <w:rPr>
          <w:rFonts w:ascii="Verdana" w:hAnsi="Verdana"/>
          <w:color w:val="211D1E"/>
          <w:sz w:val="18"/>
          <w:szCs w:val="18"/>
        </w:rPr>
        <w:t xml:space="preserve">. </w:t>
      </w:r>
      <w:r w:rsidR="00AF09D9">
        <w:rPr>
          <w:rFonts w:ascii="Verdana" w:hAnsi="Verdana"/>
          <w:color w:val="211D1E"/>
          <w:sz w:val="18"/>
          <w:szCs w:val="18"/>
        </w:rPr>
        <w:t>Een</w:t>
      </w:r>
      <w:r w:rsidRPr="003D3CEC" w:rsidR="00AF09D9">
        <w:rPr>
          <w:rFonts w:ascii="Verdana" w:hAnsi="Verdana"/>
          <w:color w:val="211D1E"/>
          <w:sz w:val="18"/>
          <w:szCs w:val="18"/>
        </w:rPr>
        <w:t xml:space="preserve"> </w:t>
      </w:r>
      <w:r w:rsidRPr="003D3CEC" w:rsidR="00945249">
        <w:rPr>
          <w:rFonts w:ascii="Verdana" w:hAnsi="Verdana"/>
          <w:color w:val="211D1E"/>
          <w:sz w:val="18"/>
          <w:szCs w:val="18"/>
        </w:rPr>
        <w:t xml:space="preserve">interministerieel systeem kenmerkt zich door </w:t>
      </w:r>
      <w:r w:rsidRPr="003D3CEC" w:rsidR="0024182A">
        <w:rPr>
          <w:rFonts w:ascii="Verdana" w:hAnsi="Verdana"/>
          <w:color w:val="211D1E"/>
          <w:sz w:val="18"/>
          <w:szCs w:val="18"/>
        </w:rPr>
        <w:t>verspreiding van verantwoordelijkheden over verschillende ministeries die samenwerken</w:t>
      </w:r>
      <w:r w:rsidR="00093222">
        <w:rPr>
          <w:rFonts w:ascii="Verdana" w:hAnsi="Verdana"/>
          <w:color w:val="211D1E"/>
          <w:sz w:val="18"/>
          <w:szCs w:val="18"/>
        </w:rPr>
        <w:t xml:space="preserve"> in een vaste structuur, ter voorbereiding op rapportages en, waar mogelijk, </w:t>
      </w:r>
      <w:r w:rsidR="00BF3954">
        <w:rPr>
          <w:rFonts w:ascii="Verdana" w:hAnsi="Verdana"/>
          <w:color w:val="211D1E"/>
          <w:sz w:val="18"/>
          <w:szCs w:val="18"/>
        </w:rPr>
        <w:t>de opvolging van aanbevelingen</w:t>
      </w:r>
      <w:r w:rsidR="00093222">
        <w:rPr>
          <w:rFonts w:ascii="Verdana" w:hAnsi="Verdana"/>
          <w:color w:val="211D1E"/>
          <w:sz w:val="18"/>
          <w:szCs w:val="18"/>
        </w:rPr>
        <w:t xml:space="preserve">. </w:t>
      </w:r>
      <w:r w:rsidR="00AF09D9">
        <w:rPr>
          <w:rFonts w:ascii="Verdana" w:hAnsi="Verdana"/>
          <w:color w:val="211D1E"/>
          <w:sz w:val="18"/>
          <w:szCs w:val="18"/>
        </w:rPr>
        <w:t>Een</w:t>
      </w:r>
      <w:r w:rsidRPr="003D3CEC" w:rsidR="00AF09D9">
        <w:rPr>
          <w:rFonts w:ascii="Verdana" w:hAnsi="Verdana"/>
          <w:color w:val="211D1E"/>
          <w:sz w:val="18"/>
          <w:szCs w:val="18"/>
        </w:rPr>
        <w:t xml:space="preserve"> </w:t>
      </w:r>
      <w:r w:rsidRPr="003D3CEC" w:rsidR="00F60963">
        <w:rPr>
          <w:rFonts w:ascii="Verdana" w:hAnsi="Verdana"/>
          <w:color w:val="211D1E"/>
          <w:sz w:val="18"/>
          <w:szCs w:val="18"/>
        </w:rPr>
        <w:t xml:space="preserve">apart systeem </w:t>
      </w:r>
      <w:r w:rsidR="00FA765E">
        <w:rPr>
          <w:rFonts w:ascii="Verdana" w:hAnsi="Verdana"/>
          <w:color w:val="211D1E"/>
          <w:sz w:val="18"/>
          <w:szCs w:val="18"/>
        </w:rPr>
        <w:t>behelst het opzetten van een apart orgaan dat de rapportages</w:t>
      </w:r>
      <w:r w:rsidR="00BF3954">
        <w:rPr>
          <w:rFonts w:ascii="Verdana" w:hAnsi="Verdana"/>
          <w:color w:val="211D1E"/>
          <w:sz w:val="18"/>
          <w:szCs w:val="18"/>
        </w:rPr>
        <w:t xml:space="preserve"> en</w:t>
      </w:r>
      <w:r w:rsidR="00FA765E">
        <w:rPr>
          <w:rFonts w:ascii="Verdana" w:hAnsi="Verdana"/>
          <w:color w:val="211D1E"/>
          <w:sz w:val="18"/>
          <w:szCs w:val="18"/>
        </w:rPr>
        <w:t xml:space="preserve"> </w:t>
      </w:r>
      <w:r w:rsidR="00BF3954">
        <w:rPr>
          <w:rFonts w:ascii="Verdana" w:hAnsi="Verdana"/>
          <w:color w:val="211D1E"/>
          <w:sz w:val="18"/>
          <w:szCs w:val="18"/>
        </w:rPr>
        <w:t xml:space="preserve">opvolging </w:t>
      </w:r>
      <w:r w:rsidR="00FA765E">
        <w:rPr>
          <w:rFonts w:ascii="Verdana" w:hAnsi="Verdana"/>
          <w:color w:val="211D1E"/>
          <w:sz w:val="18"/>
          <w:szCs w:val="18"/>
        </w:rPr>
        <w:t>overziet en coördineert.</w:t>
      </w:r>
    </w:p>
    <w:p w:rsidRPr="003D3CEC" w:rsidR="00776B5A" w:rsidP="00A261D5" w:rsidRDefault="00776B5A" w14:paraId="22FAE5F0" w14:textId="77777777">
      <w:pPr>
        <w:pStyle w:val="Default"/>
        <w:spacing w:line="276" w:lineRule="auto"/>
        <w:ind w:right="114"/>
        <w:rPr>
          <w:rFonts w:ascii="Verdana" w:hAnsi="Verdana"/>
          <w:color w:val="211D1E"/>
          <w:sz w:val="18"/>
          <w:szCs w:val="18"/>
        </w:rPr>
      </w:pPr>
    </w:p>
    <w:p w:rsidR="00DA58C0" w:rsidP="00A261D5" w:rsidRDefault="00B15393" w14:paraId="0E53FC2F" w14:textId="77777777">
      <w:pPr>
        <w:pStyle w:val="Default"/>
        <w:spacing w:line="276" w:lineRule="auto"/>
        <w:ind w:right="114"/>
        <w:rPr>
          <w:rFonts w:ascii="Verdana" w:hAnsi="Verdana"/>
          <w:color w:val="211D1E"/>
          <w:sz w:val="18"/>
          <w:szCs w:val="18"/>
        </w:rPr>
      </w:pPr>
      <w:r w:rsidRPr="003D3CEC">
        <w:rPr>
          <w:rFonts w:ascii="Verdana" w:hAnsi="Verdana"/>
          <w:color w:val="211D1E"/>
          <w:sz w:val="18"/>
          <w:szCs w:val="18"/>
        </w:rPr>
        <w:t xml:space="preserve">Het CRM kwalificeert de huidige Nederlandse </w:t>
      </w:r>
      <w:r w:rsidRPr="003D3CEC" w:rsidR="000B715C">
        <w:rPr>
          <w:rFonts w:ascii="Verdana" w:hAnsi="Verdana"/>
          <w:color w:val="211D1E"/>
          <w:sz w:val="18"/>
          <w:szCs w:val="18"/>
        </w:rPr>
        <w:t>aanpak</w:t>
      </w:r>
      <w:r w:rsidRPr="003D3CEC">
        <w:rPr>
          <w:rFonts w:ascii="Verdana" w:hAnsi="Verdana"/>
          <w:color w:val="211D1E"/>
          <w:sz w:val="18"/>
          <w:szCs w:val="18"/>
        </w:rPr>
        <w:t xml:space="preserve"> als een </w:t>
      </w:r>
      <w:r w:rsidRPr="003D3CEC">
        <w:rPr>
          <w:rFonts w:ascii="Verdana" w:hAnsi="Verdana"/>
          <w:i/>
          <w:iCs/>
          <w:color w:val="211D1E"/>
          <w:sz w:val="18"/>
          <w:szCs w:val="18"/>
        </w:rPr>
        <w:t>ad hoc</w:t>
      </w:r>
      <w:r w:rsidRPr="003D3CEC">
        <w:rPr>
          <w:rFonts w:ascii="Verdana" w:hAnsi="Verdana"/>
          <w:color w:val="211D1E"/>
          <w:sz w:val="18"/>
          <w:szCs w:val="18"/>
        </w:rPr>
        <w:t>, interministerieel systeem.</w:t>
      </w:r>
      <w:r w:rsidRPr="003D3CEC">
        <w:rPr>
          <w:rStyle w:val="Voetnootmarkering"/>
          <w:rFonts w:ascii="Verdana" w:hAnsi="Verdana"/>
          <w:color w:val="211D1E"/>
          <w:sz w:val="18"/>
          <w:szCs w:val="18"/>
        </w:rPr>
        <w:footnoteReference w:id="9"/>
      </w:r>
      <w:r w:rsidRPr="003D3CEC">
        <w:rPr>
          <w:rFonts w:ascii="Verdana" w:hAnsi="Verdana"/>
          <w:color w:val="211D1E"/>
          <w:sz w:val="18"/>
          <w:szCs w:val="18"/>
        </w:rPr>
        <w:t xml:space="preserve"> </w:t>
      </w:r>
      <w:r w:rsidRPr="003D3CEC" w:rsidR="00776B5A">
        <w:rPr>
          <w:rFonts w:ascii="Verdana" w:hAnsi="Verdana"/>
          <w:color w:val="211D1E"/>
          <w:sz w:val="18"/>
          <w:szCs w:val="18"/>
        </w:rPr>
        <w:t xml:space="preserve">Een verdragsrapportage wordt voorbereid door het vakdepartement dat verantwoordelijk is voor het beleidsterrein waarover wordt gerapporteerd. Ook de opvolging van aanbevelingen wordt gezien als een verantwoordelijkheid van de departementen die het beleidsterrein onder hun hoede hebben waarop een specifieke aanbeveling </w:t>
      </w:r>
      <w:r w:rsidR="00FA765E">
        <w:rPr>
          <w:rFonts w:ascii="Verdana" w:hAnsi="Verdana"/>
          <w:color w:val="211D1E"/>
          <w:sz w:val="18"/>
          <w:szCs w:val="18"/>
        </w:rPr>
        <w:t>betrekking heeft</w:t>
      </w:r>
      <w:r w:rsidRPr="003D3CEC" w:rsidR="00776B5A">
        <w:rPr>
          <w:rFonts w:ascii="Verdana" w:hAnsi="Verdana"/>
          <w:color w:val="211D1E"/>
          <w:sz w:val="18"/>
          <w:szCs w:val="18"/>
        </w:rPr>
        <w:t>.</w:t>
      </w:r>
      <w:r w:rsidRPr="003D3CEC" w:rsidR="00942E78">
        <w:rPr>
          <w:rFonts w:ascii="Verdana" w:hAnsi="Verdana"/>
          <w:color w:val="211D1E"/>
          <w:sz w:val="18"/>
          <w:szCs w:val="18"/>
        </w:rPr>
        <w:t xml:space="preserve"> </w:t>
      </w:r>
      <w:r w:rsidR="00DA58C0">
        <w:rPr>
          <w:rFonts w:ascii="Verdana" w:hAnsi="Verdana"/>
          <w:color w:val="211D1E"/>
          <w:sz w:val="18"/>
          <w:szCs w:val="18"/>
        </w:rPr>
        <w:t xml:space="preserve">Vooral het </w:t>
      </w:r>
      <w:r w:rsidRPr="00DA58C0" w:rsidR="00DA58C0">
        <w:rPr>
          <w:rFonts w:ascii="Verdana" w:hAnsi="Verdana"/>
          <w:i/>
          <w:iCs/>
          <w:color w:val="211D1E"/>
          <w:sz w:val="18"/>
          <w:szCs w:val="18"/>
        </w:rPr>
        <w:t>ad hoc</w:t>
      </w:r>
      <w:r w:rsidR="00DA58C0">
        <w:rPr>
          <w:rFonts w:ascii="Verdana" w:hAnsi="Verdana"/>
          <w:color w:val="211D1E"/>
          <w:sz w:val="18"/>
          <w:szCs w:val="18"/>
        </w:rPr>
        <w:t xml:space="preserve"> karakter van de Nederlandse aanpak heeft volgens het CRM nadelige gevolgen</w:t>
      </w:r>
      <w:r w:rsidR="00093222">
        <w:rPr>
          <w:rFonts w:ascii="Verdana" w:hAnsi="Verdana"/>
          <w:color w:val="211D1E"/>
          <w:sz w:val="18"/>
          <w:szCs w:val="18"/>
        </w:rPr>
        <w:t>,</w:t>
      </w:r>
      <w:r w:rsidR="00DA58C0">
        <w:rPr>
          <w:rStyle w:val="Voetnootmarkering"/>
          <w:rFonts w:ascii="Verdana" w:hAnsi="Verdana"/>
          <w:color w:val="211D1E"/>
          <w:sz w:val="18"/>
          <w:szCs w:val="18"/>
        </w:rPr>
        <w:footnoteReference w:id="10"/>
      </w:r>
      <w:r w:rsidR="00093222">
        <w:rPr>
          <w:rFonts w:ascii="Verdana" w:hAnsi="Verdana"/>
          <w:color w:val="211D1E"/>
          <w:sz w:val="18"/>
          <w:szCs w:val="18"/>
        </w:rPr>
        <w:t xml:space="preserve"> met betrekking tot uniformiteit, efficiëntie en kennisborging.</w:t>
      </w:r>
      <w:r w:rsidR="00DA58C0">
        <w:rPr>
          <w:rStyle w:val="Voetnootmarkering"/>
          <w:rFonts w:ascii="Verdana" w:hAnsi="Verdana"/>
          <w:color w:val="211D1E"/>
          <w:sz w:val="18"/>
          <w:szCs w:val="18"/>
        </w:rPr>
        <w:footnoteReference w:id="11"/>
      </w:r>
    </w:p>
    <w:p w:rsidR="00BB3F1D" w:rsidP="00A261D5" w:rsidRDefault="00BB3F1D" w14:paraId="46FE624D" w14:textId="77777777">
      <w:pPr>
        <w:pStyle w:val="Default"/>
        <w:spacing w:line="276" w:lineRule="auto"/>
        <w:ind w:right="114"/>
        <w:rPr>
          <w:rFonts w:ascii="Verdana" w:hAnsi="Verdana"/>
          <w:color w:val="211D1E"/>
          <w:sz w:val="18"/>
          <w:szCs w:val="18"/>
        </w:rPr>
      </w:pPr>
    </w:p>
    <w:p w:rsidR="00E7254E" w:rsidP="00A261D5" w:rsidRDefault="00511BDD" w14:paraId="280E0BE6" w14:textId="77777777">
      <w:pPr>
        <w:pStyle w:val="Default"/>
        <w:spacing w:line="276" w:lineRule="auto"/>
        <w:ind w:right="114"/>
        <w:rPr>
          <w:rFonts w:ascii="Verdana" w:hAnsi="Verdana"/>
          <w:color w:val="211D1E"/>
          <w:sz w:val="18"/>
          <w:szCs w:val="18"/>
        </w:rPr>
      </w:pPr>
      <w:r>
        <w:rPr>
          <w:rFonts w:ascii="Verdana" w:hAnsi="Verdana"/>
          <w:color w:val="211D1E"/>
          <w:sz w:val="18"/>
          <w:szCs w:val="18"/>
        </w:rPr>
        <w:t>H</w:t>
      </w:r>
      <w:r w:rsidR="00BB3F1D">
        <w:rPr>
          <w:rFonts w:ascii="Verdana" w:hAnsi="Verdana"/>
          <w:color w:val="211D1E"/>
          <w:sz w:val="18"/>
          <w:szCs w:val="18"/>
        </w:rPr>
        <w:t>et</w:t>
      </w:r>
      <w:r>
        <w:rPr>
          <w:rFonts w:ascii="Verdana" w:hAnsi="Verdana"/>
          <w:color w:val="211D1E"/>
          <w:sz w:val="18"/>
          <w:szCs w:val="18"/>
        </w:rPr>
        <w:t xml:space="preserve"> kabinet wenst allereerst te </w:t>
      </w:r>
      <w:r w:rsidR="00B635AF">
        <w:rPr>
          <w:rFonts w:ascii="Verdana" w:hAnsi="Verdana"/>
          <w:color w:val="211D1E"/>
          <w:sz w:val="18"/>
          <w:szCs w:val="18"/>
        </w:rPr>
        <w:t>benadrukken</w:t>
      </w:r>
      <w:r>
        <w:rPr>
          <w:rFonts w:ascii="Verdana" w:hAnsi="Verdana"/>
          <w:color w:val="211D1E"/>
          <w:sz w:val="18"/>
          <w:szCs w:val="18"/>
        </w:rPr>
        <w:t xml:space="preserve"> dat</w:t>
      </w:r>
      <w:r w:rsidR="00BB3F1D">
        <w:rPr>
          <w:rFonts w:ascii="Verdana" w:hAnsi="Verdana"/>
          <w:color w:val="211D1E"/>
          <w:sz w:val="18"/>
          <w:szCs w:val="18"/>
        </w:rPr>
        <w:t xml:space="preserve"> </w:t>
      </w:r>
      <w:r w:rsidR="005A75A3">
        <w:rPr>
          <w:rFonts w:ascii="Verdana" w:hAnsi="Verdana"/>
          <w:color w:val="211D1E"/>
          <w:sz w:val="18"/>
          <w:szCs w:val="18"/>
        </w:rPr>
        <w:t xml:space="preserve">het </w:t>
      </w:r>
      <w:r w:rsidR="00BB3F1D">
        <w:rPr>
          <w:rFonts w:ascii="Verdana" w:hAnsi="Verdana"/>
          <w:color w:val="211D1E"/>
          <w:sz w:val="18"/>
          <w:szCs w:val="18"/>
        </w:rPr>
        <w:t>interministerieel systeem</w:t>
      </w:r>
      <w:r w:rsidRPr="003D3CEC" w:rsidR="004136F5">
        <w:rPr>
          <w:rFonts w:ascii="Verdana" w:hAnsi="Verdana"/>
          <w:color w:val="211D1E"/>
          <w:sz w:val="18"/>
          <w:szCs w:val="18"/>
        </w:rPr>
        <w:t xml:space="preserve"> een</w:t>
      </w:r>
      <w:r w:rsidRPr="003D3CEC" w:rsidR="005577DE">
        <w:rPr>
          <w:rFonts w:ascii="Verdana" w:hAnsi="Verdana"/>
          <w:color w:val="211D1E"/>
          <w:sz w:val="18"/>
          <w:szCs w:val="18"/>
        </w:rPr>
        <w:t xml:space="preserve"> logisch uitvloeisel </w:t>
      </w:r>
      <w:r>
        <w:rPr>
          <w:rFonts w:ascii="Verdana" w:hAnsi="Verdana"/>
          <w:color w:val="211D1E"/>
          <w:sz w:val="18"/>
          <w:szCs w:val="18"/>
        </w:rPr>
        <w:t xml:space="preserve">is </w:t>
      </w:r>
      <w:r w:rsidRPr="003D3CEC" w:rsidR="005577DE">
        <w:rPr>
          <w:rFonts w:ascii="Verdana" w:hAnsi="Verdana"/>
          <w:color w:val="211D1E"/>
          <w:sz w:val="18"/>
          <w:szCs w:val="18"/>
        </w:rPr>
        <w:t xml:space="preserve">van ons staatsrechtelijk bestel, waarin ministers individuele verantwoordelijkheid tegenover het parlement dragen voor de hun toebedeelde </w:t>
      </w:r>
      <w:r w:rsidRPr="003D3CEC" w:rsidR="005577DE">
        <w:rPr>
          <w:rFonts w:ascii="Verdana" w:hAnsi="Verdana"/>
          <w:color w:val="211D1E"/>
          <w:sz w:val="18"/>
          <w:szCs w:val="18"/>
        </w:rPr>
        <w:lastRenderedPageBreak/>
        <w:t>portefeuilles.</w:t>
      </w:r>
      <w:r w:rsidRPr="003D3CEC" w:rsidR="004136F5">
        <w:rPr>
          <w:rFonts w:ascii="Verdana" w:hAnsi="Verdana"/>
          <w:color w:val="211D1E"/>
          <w:sz w:val="18"/>
          <w:szCs w:val="18"/>
        </w:rPr>
        <w:t xml:space="preserve"> </w:t>
      </w:r>
      <w:r>
        <w:rPr>
          <w:rFonts w:ascii="Verdana" w:hAnsi="Verdana"/>
          <w:color w:val="211D1E"/>
          <w:sz w:val="18"/>
          <w:szCs w:val="18"/>
        </w:rPr>
        <w:t xml:space="preserve">Daarnaast </w:t>
      </w:r>
      <w:r w:rsidR="00FA765E">
        <w:rPr>
          <w:rFonts w:ascii="Verdana" w:hAnsi="Verdana"/>
          <w:color w:val="211D1E"/>
          <w:sz w:val="18"/>
          <w:szCs w:val="18"/>
        </w:rPr>
        <w:t xml:space="preserve">heeft een </w:t>
      </w:r>
      <w:r w:rsidR="003D3CEC">
        <w:rPr>
          <w:rFonts w:ascii="Verdana" w:hAnsi="Verdana"/>
          <w:color w:val="211D1E"/>
          <w:sz w:val="18"/>
          <w:szCs w:val="18"/>
        </w:rPr>
        <w:t>interministeri</w:t>
      </w:r>
      <w:r w:rsidR="00FA765E">
        <w:rPr>
          <w:rFonts w:ascii="Verdana" w:hAnsi="Verdana"/>
          <w:color w:val="211D1E"/>
          <w:sz w:val="18"/>
          <w:szCs w:val="18"/>
        </w:rPr>
        <w:t xml:space="preserve">eel systeem </w:t>
      </w:r>
      <w:r w:rsidR="00051185">
        <w:rPr>
          <w:rFonts w:ascii="Verdana" w:hAnsi="Verdana"/>
          <w:color w:val="211D1E"/>
          <w:sz w:val="18"/>
          <w:szCs w:val="18"/>
        </w:rPr>
        <w:t xml:space="preserve">diverse </w:t>
      </w:r>
      <w:r w:rsidR="00FA765E">
        <w:rPr>
          <w:rFonts w:ascii="Verdana" w:hAnsi="Verdana"/>
          <w:color w:val="211D1E"/>
          <w:sz w:val="18"/>
          <w:szCs w:val="18"/>
        </w:rPr>
        <w:t>voordelen die de andere varianten niet hebben</w:t>
      </w:r>
      <w:r w:rsidR="003D3CEC">
        <w:rPr>
          <w:rFonts w:ascii="Verdana" w:hAnsi="Verdana"/>
          <w:color w:val="211D1E"/>
          <w:sz w:val="18"/>
          <w:szCs w:val="18"/>
        </w:rPr>
        <w:t xml:space="preserve">. </w:t>
      </w:r>
      <w:r w:rsidRPr="003D3CEC" w:rsidR="0092517D">
        <w:rPr>
          <w:rFonts w:ascii="Verdana" w:hAnsi="Verdana"/>
          <w:color w:val="211D1E"/>
          <w:sz w:val="18"/>
          <w:szCs w:val="18"/>
        </w:rPr>
        <w:t>Vakdepartementen hebben</w:t>
      </w:r>
      <w:r w:rsidRPr="003D3CEC" w:rsidR="00EC5799">
        <w:rPr>
          <w:rFonts w:ascii="Verdana" w:hAnsi="Verdana"/>
          <w:color w:val="211D1E"/>
          <w:sz w:val="18"/>
          <w:szCs w:val="18"/>
        </w:rPr>
        <w:t xml:space="preserve"> specifieke kennis op een bepaald beleidsterrein. Hierdoor kunnen zij gericht</w:t>
      </w:r>
      <w:r w:rsidR="00FA765E">
        <w:rPr>
          <w:rFonts w:ascii="Verdana" w:hAnsi="Verdana"/>
          <w:color w:val="211D1E"/>
          <w:sz w:val="18"/>
          <w:szCs w:val="18"/>
        </w:rPr>
        <w:t xml:space="preserve"> </w:t>
      </w:r>
      <w:r w:rsidRPr="003D3CEC" w:rsidR="00EC5799">
        <w:rPr>
          <w:rFonts w:ascii="Verdana" w:hAnsi="Verdana"/>
          <w:color w:val="211D1E"/>
          <w:sz w:val="18"/>
          <w:szCs w:val="18"/>
        </w:rPr>
        <w:t xml:space="preserve">invulling geven aan </w:t>
      </w:r>
      <w:r w:rsidR="00051185">
        <w:rPr>
          <w:rFonts w:ascii="Verdana" w:hAnsi="Verdana"/>
          <w:color w:val="211D1E"/>
          <w:sz w:val="18"/>
          <w:szCs w:val="18"/>
        </w:rPr>
        <w:t xml:space="preserve">de voorbereiding en opvolging in het kader van een </w:t>
      </w:r>
      <w:r w:rsidRPr="00EF0DD9" w:rsidR="00EC5799">
        <w:rPr>
          <w:rFonts w:ascii="Verdana" w:hAnsi="Verdana"/>
          <w:color w:val="211D1E"/>
          <w:sz w:val="18"/>
          <w:szCs w:val="18"/>
        </w:rPr>
        <w:t>verdragsrapportage.</w:t>
      </w:r>
      <w:r w:rsidRPr="003D3CEC" w:rsidR="00EC5799">
        <w:rPr>
          <w:rFonts w:ascii="Verdana" w:hAnsi="Verdana"/>
          <w:color w:val="211D1E"/>
          <w:sz w:val="18"/>
          <w:szCs w:val="18"/>
        </w:rPr>
        <w:t xml:space="preserve"> </w:t>
      </w:r>
      <w:r w:rsidRPr="00093222" w:rsidR="00093222">
        <w:rPr>
          <w:rFonts w:ascii="Verdana" w:hAnsi="Verdana"/>
          <w:color w:val="211D1E"/>
          <w:sz w:val="18"/>
          <w:szCs w:val="18"/>
        </w:rPr>
        <w:t xml:space="preserve">In de praktijk zullen de andere varianten de aanstelling van contactpersonen en coördinatoren op </w:t>
      </w:r>
      <w:r w:rsidR="00051185">
        <w:rPr>
          <w:rFonts w:ascii="Verdana" w:hAnsi="Verdana"/>
          <w:color w:val="211D1E"/>
          <w:sz w:val="18"/>
          <w:szCs w:val="18"/>
        </w:rPr>
        <w:t xml:space="preserve">(andere) </w:t>
      </w:r>
      <w:r w:rsidRPr="00093222" w:rsidR="00093222">
        <w:rPr>
          <w:rFonts w:ascii="Verdana" w:hAnsi="Verdana"/>
          <w:color w:val="211D1E"/>
          <w:sz w:val="18"/>
          <w:szCs w:val="18"/>
        </w:rPr>
        <w:t>vakdepartementen vereisen, waardoor er meer schakels aan het proces worden toegevoegd.</w:t>
      </w:r>
      <w:r w:rsidRPr="00093222" w:rsidR="00093222">
        <w:t xml:space="preserve"> </w:t>
      </w:r>
      <w:r w:rsidRPr="00093222" w:rsidR="00093222">
        <w:rPr>
          <w:rFonts w:ascii="Verdana" w:hAnsi="Verdana"/>
          <w:color w:val="211D1E"/>
          <w:sz w:val="18"/>
          <w:szCs w:val="18"/>
        </w:rPr>
        <w:t xml:space="preserve">Bovendien, doordat de verschillende vakdepartementen zelf de verantwoordelijkheid dragen voor de inhoud van een rapportage wordt een gevoel van </w:t>
      </w:r>
      <w:r w:rsidR="009055EF">
        <w:rPr>
          <w:rFonts w:ascii="Verdana" w:hAnsi="Verdana"/>
          <w:color w:val="211D1E"/>
          <w:sz w:val="18"/>
          <w:szCs w:val="18"/>
        </w:rPr>
        <w:t>eigenaarschap</w:t>
      </w:r>
      <w:r w:rsidRPr="00093222" w:rsidR="00093222">
        <w:rPr>
          <w:rFonts w:ascii="Verdana" w:hAnsi="Verdana"/>
          <w:color w:val="211D1E"/>
          <w:sz w:val="18"/>
          <w:szCs w:val="18"/>
        </w:rPr>
        <w:t xml:space="preserve"> behouden.</w:t>
      </w:r>
      <w:r w:rsidR="00093222">
        <w:rPr>
          <w:rFonts w:ascii="Verdana" w:hAnsi="Verdana"/>
          <w:color w:val="211D1E"/>
          <w:sz w:val="18"/>
          <w:szCs w:val="18"/>
        </w:rPr>
        <w:t xml:space="preserve"> </w:t>
      </w:r>
      <w:r w:rsidR="00E132F7">
        <w:rPr>
          <w:rFonts w:ascii="Verdana" w:hAnsi="Verdana"/>
          <w:color w:val="211D1E"/>
          <w:sz w:val="18"/>
          <w:szCs w:val="18"/>
        </w:rPr>
        <w:t xml:space="preserve">De </w:t>
      </w:r>
      <w:r w:rsidRPr="00E132F7" w:rsidR="00E132F7">
        <w:rPr>
          <w:rFonts w:ascii="Verdana" w:hAnsi="Verdana"/>
          <w:color w:val="211D1E"/>
          <w:sz w:val="18"/>
          <w:szCs w:val="18"/>
        </w:rPr>
        <w:t xml:space="preserve">“afstand” tussen de rapportage en het inhoudelijke werk op verschillende beleidsterreinen </w:t>
      </w:r>
      <w:r w:rsidR="00093222">
        <w:rPr>
          <w:rFonts w:ascii="Verdana" w:hAnsi="Verdana"/>
          <w:color w:val="211D1E"/>
          <w:sz w:val="18"/>
          <w:szCs w:val="18"/>
        </w:rPr>
        <w:t xml:space="preserve">is </w:t>
      </w:r>
      <w:r w:rsidR="00E132F7">
        <w:rPr>
          <w:rFonts w:ascii="Verdana" w:hAnsi="Verdana"/>
          <w:color w:val="211D1E"/>
          <w:sz w:val="18"/>
          <w:szCs w:val="18"/>
        </w:rPr>
        <w:t xml:space="preserve">dus relatief beperkt. </w:t>
      </w:r>
      <w:r w:rsidR="00C70C8A">
        <w:rPr>
          <w:rFonts w:ascii="Verdana" w:hAnsi="Verdana"/>
          <w:color w:val="211D1E"/>
          <w:sz w:val="18"/>
          <w:szCs w:val="18"/>
        </w:rPr>
        <w:t>E</w:t>
      </w:r>
      <w:r w:rsidRPr="00FA765E" w:rsidR="00FA765E">
        <w:rPr>
          <w:rFonts w:ascii="Verdana" w:hAnsi="Verdana"/>
          <w:color w:val="211D1E"/>
          <w:sz w:val="18"/>
          <w:szCs w:val="18"/>
        </w:rPr>
        <w:t xml:space="preserve">en interministerieel systeem </w:t>
      </w:r>
      <w:r w:rsidR="00C70C8A">
        <w:rPr>
          <w:rFonts w:ascii="Verdana" w:hAnsi="Verdana"/>
          <w:color w:val="211D1E"/>
          <w:sz w:val="18"/>
          <w:szCs w:val="18"/>
        </w:rPr>
        <w:t xml:space="preserve">heeft ook </w:t>
      </w:r>
      <w:r w:rsidRPr="00FA765E" w:rsidR="00FA765E">
        <w:rPr>
          <w:rFonts w:ascii="Verdana" w:hAnsi="Verdana"/>
          <w:color w:val="211D1E"/>
          <w:sz w:val="18"/>
          <w:szCs w:val="18"/>
        </w:rPr>
        <w:t>als voordeel dat het belang van mensenrechten verspreid blijft binnen de Nederlandse overheid. Gelet op het voorgaande, ziet het kabinet geen reden om de infrastructuur als zodanig anders vorm te geven.</w:t>
      </w:r>
    </w:p>
    <w:p w:rsidRPr="003D3CEC" w:rsidR="00FA765E" w:rsidP="00A261D5" w:rsidRDefault="00FA765E" w14:paraId="3DEB4DEC" w14:textId="77777777">
      <w:pPr>
        <w:pStyle w:val="Default"/>
        <w:spacing w:line="276" w:lineRule="auto"/>
        <w:ind w:right="114"/>
        <w:rPr>
          <w:rFonts w:ascii="Verdana" w:hAnsi="Verdana"/>
          <w:color w:val="211D1E"/>
          <w:sz w:val="18"/>
          <w:szCs w:val="18"/>
        </w:rPr>
      </w:pPr>
    </w:p>
    <w:p w:rsidRPr="001C384E" w:rsidR="004E50C9" w:rsidP="00A261D5" w:rsidRDefault="00E7254E" w14:paraId="071928A3" w14:textId="77777777">
      <w:pPr>
        <w:pStyle w:val="Default"/>
        <w:spacing w:line="276" w:lineRule="auto"/>
        <w:ind w:right="114"/>
        <w:rPr>
          <w:rFonts w:ascii="Verdana" w:hAnsi="Verdana"/>
          <w:color w:val="211D1E"/>
          <w:sz w:val="18"/>
          <w:szCs w:val="18"/>
        </w:rPr>
      </w:pPr>
      <w:r w:rsidRPr="003D3CEC">
        <w:rPr>
          <w:rFonts w:ascii="Verdana" w:hAnsi="Verdana"/>
          <w:color w:val="211D1E"/>
          <w:sz w:val="18"/>
          <w:szCs w:val="18"/>
        </w:rPr>
        <w:t xml:space="preserve">Tegelijkertijd ziet het kabinet wel ruimte om – binnen het interministerieel systeem – tot </w:t>
      </w:r>
      <w:r w:rsidR="00051185">
        <w:rPr>
          <w:rFonts w:ascii="Verdana" w:hAnsi="Verdana"/>
          <w:color w:val="211D1E"/>
          <w:sz w:val="18"/>
          <w:szCs w:val="18"/>
        </w:rPr>
        <w:t>meer en sterkere</w:t>
      </w:r>
      <w:r w:rsidR="00C971AC">
        <w:rPr>
          <w:rFonts w:ascii="Verdana" w:hAnsi="Verdana"/>
          <w:color w:val="211D1E"/>
          <w:sz w:val="18"/>
          <w:szCs w:val="18"/>
        </w:rPr>
        <w:t xml:space="preserve"> coördinatie en daarmee </w:t>
      </w:r>
      <w:r w:rsidRPr="003D3CEC" w:rsidR="00796EAF">
        <w:rPr>
          <w:rFonts w:ascii="Verdana" w:hAnsi="Verdana"/>
          <w:color w:val="211D1E"/>
          <w:sz w:val="18"/>
          <w:szCs w:val="18"/>
        </w:rPr>
        <w:t>een</w:t>
      </w:r>
      <w:r w:rsidRPr="003D3CEC">
        <w:rPr>
          <w:rFonts w:ascii="Verdana" w:hAnsi="Verdana"/>
          <w:color w:val="211D1E"/>
          <w:sz w:val="18"/>
          <w:szCs w:val="18"/>
        </w:rPr>
        <w:t xml:space="preserve"> </w:t>
      </w:r>
      <w:r w:rsidRPr="001C23CD">
        <w:rPr>
          <w:rFonts w:ascii="Verdana" w:hAnsi="Verdana"/>
          <w:color w:val="211D1E"/>
          <w:sz w:val="18"/>
          <w:szCs w:val="18"/>
        </w:rPr>
        <w:t xml:space="preserve">vastere </w:t>
      </w:r>
      <w:r w:rsidR="00C971AC">
        <w:rPr>
          <w:rFonts w:ascii="Verdana" w:hAnsi="Verdana"/>
          <w:color w:val="211D1E"/>
          <w:sz w:val="18"/>
          <w:szCs w:val="18"/>
        </w:rPr>
        <w:t>(</w:t>
      </w:r>
      <w:r w:rsidRPr="003D3CEC">
        <w:rPr>
          <w:rFonts w:ascii="Verdana" w:hAnsi="Verdana"/>
          <w:color w:val="211D1E"/>
          <w:sz w:val="18"/>
          <w:szCs w:val="18"/>
        </w:rPr>
        <w:t>infra</w:t>
      </w:r>
      <w:r w:rsidR="00C971AC">
        <w:rPr>
          <w:rFonts w:ascii="Verdana" w:hAnsi="Verdana"/>
          <w:color w:val="211D1E"/>
          <w:sz w:val="18"/>
          <w:szCs w:val="18"/>
        </w:rPr>
        <w:t>)</w:t>
      </w:r>
      <w:r w:rsidRPr="003D3CEC">
        <w:rPr>
          <w:rFonts w:ascii="Verdana" w:hAnsi="Verdana"/>
          <w:color w:val="211D1E"/>
          <w:sz w:val="18"/>
          <w:szCs w:val="18"/>
        </w:rPr>
        <w:t xml:space="preserve">structuur te komen. Het kabinet deelt de opvatting van het CRM dat </w:t>
      </w:r>
      <w:r w:rsidR="00051185">
        <w:rPr>
          <w:rFonts w:ascii="Verdana" w:hAnsi="Verdana"/>
          <w:color w:val="211D1E"/>
          <w:sz w:val="18"/>
          <w:szCs w:val="18"/>
        </w:rPr>
        <w:t xml:space="preserve">minder </w:t>
      </w:r>
      <w:r w:rsidRPr="00051185" w:rsidR="00051185">
        <w:rPr>
          <w:rFonts w:ascii="Verdana" w:hAnsi="Verdana"/>
          <w:i/>
          <w:iCs/>
          <w:color w:val="211D1E"/>
          <w:sz w:val="18"/>
          <w:szCs w:val="18"/>
        </w:rPr>
        <w:t>ad hoc</w:t>
      </w:r>
      <w:r w:rsidR="00051185">
        <w:rPr>
          <w:rFonts w:ascii="Verdana" w:hAnsi="Verdana"/>
          <w:color w:val="211D1E"/>
          <w:sz w:val="18"/>
          <w:szCs w:val="18"/>
        </w:rPr>
        <w:t xml:space="preserve"> karakter</w:t>
      </w:r>
      <w:r w:rsidRPr="003D3CEC">
        <w:rPr>
          <w:rFonts w:ascii="Verdana" w:hAnsi="Verdana"/>
          <w:color w:val="211D1E"/>
          <w:sz w:val="18"/>
          <w:szCs w:val="18"/>
        </w:rPr>
        <w:t xml:space="preserve"> kan bijdragen aan de efficiëntie van het rapportageproces.</w:t>
      </w:r>
      <w:r w:rsidRPr="003D3CEC">
        <w:rPr>
          <w:rStyle w:val="Voetnootmarkering"/>
          <w:rFonts w:ascii="Verdana" w:hAnsi="Verdana"/>
          <w:color w:val="211D1E"/>
          <w:sz w:val="18"/>
          <w:szCs w:val="18"/>
        </w:rPr>
        <w:footnoteReference w:id="12"/>
      </w:r>
      <w:bookmarkStart w:name="_Hlk164846786" w:id="2"/>
      <w:r w:rsidR="002F27CA">
        <w:rPr>
          <w:rFonts w:ascii="Verdana" w:hAnsi="Verdana"/>
          <w:color w:val="211D1E"/>
          <w:sz w:val="18"/>
          <w:szCs w:val="18"/>
        </w:rPr>
        <w:t xml:space="preserve"> </w:t>
      </w:r>
      <w:r w:rsidR="001F77CE">
        <w:rPr>
          <w:rFonts w:ascii="Verdana" w:hAnsi="Verdana"/>
          <w:color w:val="211D1E"/>
          <w:sz w:val="18"/>
          <w:szCs w:val="18"/>
        </w:rPr>
        <w:t xml:space="preserve">Om meer structuur aan te brengen, wordt </w:t>
      </w:r>
      <w:r w:rsidRPr="003D3CEC" w:rsidR="007F6B3C">
        <w:rPr>
          <w:rFonts w:ascii="Verdana" w:hAnsi="Verdana"/>
          <w:color w:val="211D1E"/>
          <w:sz w:val="18"/>
          <w:szCs w:val="18"/>
        </w:rPr>
        <w:t>een netwerk van coördinatoren opge</w:t>
      </w:r>
      <w:r w:rsidR="007F6B3C">
        <w:rPr>
          <w:rFonts w:ascii="Verdana" w:hAnsi="Verdana"/>
          <w:color w:val="211D1E"/>
          <w:sz w:val="18"/>
          <w:szCs w:val="18"/>
        </w:rPr>
        <w:t xml:space="preserve">richt </w:t>
      </w:r>
      <w:r w:rsidR="001F77CE">
        <w:rPr>
          <w:rFonts w:ascii="Verdana" w:hAnsi="Verdana"/>
          <w:color w:val="211D1E"/>
          <w:sz w:val="18"/>
          <w:szCs w:val="18"/>
        </w:rPr>
        <w:t xml:space="preserve">onder de paraplu van het </w:t>
      </w:r>
      <w:r w:rsidRPr="003D3CEC" w:rsidR="00F4403A">
        <w:rPr>
          <w:rFonts w:ascii="Verdana" w:hAnsi="Verdana"/>
          <w:color w:val="211D1E"/>
          <w:sz w:val="18"/>
          <w:szCs w:val="18"/>
        </w:rPr>
        <w:t xml:space="preserve">interdepartementaal overleg op het gebied van mensenrechten. </w:t>
      </w:r>
      <w:bookmarkEnd w:id="2"/>
      <w:r w:rsidRPr="00E132F7" w:rsidR="00E132F7">
        <w:rPr>
          <w:rFonts w:ascii="Verdana" w:hAnsi="Verdana"/>
          <w:color w:val="211D1E"/>
          <w:sz w:val="18"/>
          <w:szCs w:val="18"/>
        </w:rPr>
        <w:t>Hieraan zullen de betreffende coördinatoren van de</w:t>
      </w:r>
      <w:r w:rsidR="00E132F7">
        <w:rPr>
          <w:rFonts w:ascii="Verdana" w:hAnsi="Verdana"/>
          <w:color w:val="211D1E"/>
          <w:sz w:val="18"/>
          <w:szCs w:val="18"/>
        </w:rPr>
        <w:t xml:space="preserve"> </w:t>
      </w:r>
      <w:r w:rsidRPr="00E132F7" w:rsidR="00E132F7">
        <w:rPr>
          <w:rFonts w:ascii="Verdana" w:hAnsi="Verdana"/>
          <w:color w:val="211D1E"/>
          <w:sz w:val="18"/>
          <w:szCs w:val="18"/>
        </w:rPr>
        <w:t xml:space="preserve">departementen die zich </w:t>
      </w:r>
      <w:r w:rsidRPr="00E132F7" w:rsidR="007F6B3C">
        <w:rPr>
          <w:rFonts w:ascii="Verdana" w:hAnsi="Verdana"/>
          <w:color w:val="211D1E"/>
          <w:sz w:val="18"/>
          <w:szCs w:val="18"/>
        </w:rPr>
        <w:t>bezighouden</w:t>
      </w:r>
      <w:r w:rsidRPr="00E132F7" w:rsidR="00E132F7">
        <w:rPr>
          <w:rFonts w:ascii="Verdana" w:hAnsi="Verdana"/>
          <w:color w:val="211D1E"/>
          <w:sz w:val="18"/>
          <w:szCs w:val="18"/>
        </w:rPr>
        <w:t xml:space="preserve"> met de rapportages </w:t>
      </w:r>
      <w:r w:rsidR="00356F25">
        <w:rPr>
          <w:rFonts w:ascii="Verdana" w:hAnsi="Verdana"/>
          <w:color w:val="211D1E"/>
          <w:sz w:val="18"/>
          <w:szCs w:val="18"/>
        </w:rPr>
        <w:t>deelnemen</w:t>
      </w:r>
      <w:r w:rsidRPr="00E132F7" w:rsidR="00E132F7">
        <w:rPr>
          <w:rFonts w:ascii="Verdana" w:hAnsi="Verdana"/>
          <w:color w:val="211D1E"/>
          <w:sz w:val="18"/>
          <w:szCs w:val="18"/>
        </w:rPr>
        <w:t>.</w:t>
      </w:r>
      <w:r w:rsidRPr="009F27E3" w:rsidR="009F27E3">
        <w:t xml:space="preserve"> </w:t>
      </w:r>
      <w:r w:rsidR="00356F25">
        <w:rPr>
          <w:rFonts w:ascii="Verdana" w:hAnsi="Verdana"/>
          <w:color w:val="211D1E"/>
          <w:sz w:val="18"/>
          <w:szCs w:val="18"/>
        </w:rPr>
        <w:t>Voor</w:t>
      </w:r>
      <w:r w:rsidRPr="009F27E3" w:rsidR="009F27E3">
        <w:rPr>
          <w:rFonts w:ascii="Verdana" w:hAnsi="Verdana"/>
          <w:color w:val="211D1E"/>
          <w:sz w:val="18"/>
          <w:szCs w:val="18"/>
        </w:rPr>
        <w:t xml:space="preserve"> het overleg van coördinatoren zullen ook ambtenaren van de Caribische delen van het Koninkrijk worden uitgenodigd. </w:t>
      </w:r>
      <w:r w:rsidR="001F77CE">
        <w:rPr>
          <w:rFonts w:ascii="Verdana" w:hAnsi="Verdana"/>
          <w:color w:val="211D1E"/>
          <w:sz w:val="18"/>
          <w:szCs w:val="18"/>
        </w:rPr>
        <w:t xml:space="preserve">Dit netwerk </w:t>
      </w:r>
      <w:r w:rsidR="00045D53">
        <w:rPr>
          <w:rFonts w:ascii="Verdana" w:hAnsi="Verdana"/>
          <w:color w:val="211D1E"/>
          <w:sz w:val="18"/>
          <w:szCs w:val="18"/>
        </w:rPr>
        <w:t>zal</w:t>
      </w:r>
      <w:r w:rsidR="001F77CE">
        <w:rPr>
          <w:rFonts w:ascii="Verdana" w:hAnsi="Verdana"/>
          <w:color w:val="211D1E"/>
          <w:sz w:val="18"/>
          <w:szCs w:val="18"/>
        </w:rPr>
        <w:t xml:space="preserve"> in ieder geval één keer per jaar </w:t>
      </w:r>
      <w:r w:rsidR="00045D53">
        <w:rPr>
          <w:rFonts w:ascii="Verdana" w:hAnsi="Verdana"/>
          <w:color w:val="211D1E"/>
          <w:sz w:val="18"/>
          <w:szCs w:val="18"/>
        </w:rPr>
        <w:t>overleggen</w:t>
      </w:r>
      <w:r w:rsidR="00017F60">
        <w:rPr>
          <w:rFonts w:ascii="Verdana" w:hAnsi="Verdana"/>
          <w:color w:val="211D1E"/>
          <w:sz w:val="18"/>
          <w:szCs w:val="18"/>
        </w:rPr>
        <w:t xml:space="preserve"> </w:t>
      </w:r>
      <w:r w:rsidRPr="004E50C9" w:rsidR="00017F60">
        <w:rPr>
          <w:rFonts w:ascii="Verdana" w:hAnsi="Verdana"/>
          <w:color w:val="211D1E"/>
          <w:sz w:val="18"/>
          <w:szCs w:val="18"/>
        </w:rPr>
        <w:t xml:space="preserve">over </w:t>
      </w:r>
      <w:r w:rsidRPr="004E50C9" w:rsidR="008C0B36">
        <w:rPr>
          <w:rFonts w:ascii="Verdana" w:hAnsi="Verdana"/>
          <w:color w:val="211D1E"/>
          <w:sz w:val="18"/>
          <w:szCs w:val="18"/>
        </w:rPr>
        <w:t xml:space="preserve">het </w:t>
      </w:r>
      <w:r w:rsidRPr="004E50C9" w:rsidR="0091482F">
        <w:rPr>
          <w:rFonts w:ascii="Verdana" w:hAnsi="Verdana"/>
          <w:color w:val="211D1E"/>
          <w:sz w:val="18"/>
          <w:szCs w:val="18"/>
        </w:rPr>
        <w:t>rapportageproces</w:t>
      </w:r>
      <w:r w:rsidRPr="004E50C9" w:rsidR="008C0B36">
        <w:rPr>
          <w:rFonts w:ascii="Verdana" w:hAnsi="Verdana"/>
          <w:color w:val="211D1E"/>
          <w:sz w:val="18"/>
          <w:szCs w:val="18"/>
        </w:rPr>
        <w:t xml:space="preserve"> in brede zin</w:t>
      </w:r>
      <w:r w:rsidR="00045D53">
        <w:rPr>
          <w:rFonts w:ascii="Verdana" w:hAnsi="Verdana"/>
          <w:color w:val="211D1E"/>
          <w:sz w:val="18"/>
          <w:szCs w:val="18"/>
        </w:rPr>
        <w:t xml:space="preserve">, alsook over meer specifieke aspecten die aan de orde komen bij de verschillende rapportageprocedures. </w:t>
      </w:r>
      <w:r w:rsidR="00262AB9">
        <w:rPr>
          <w:rFonts w:ascii="Verdana" w:hAnsi="Verdana"/>
          <w:color w:val="211D1E"/>
          <w:sz w:val="18"/>
          <w:szCs w:val="18"/>
        </w:rPr>
        <w:t>Hieronder valt onder meer het</w:t>
      </w:r>
      <w:r w:rsidRPr="004E50C9" w:rsidR="008C0B36">
        <w:rPr>
          <w:rFonts w:ascii="Verdana" w:hAnsi="Verdana"/>
          <w:color w:val="211D1E"/>
          <w:sz w:val="18"/>
          <w:szCs w:val="18"/>
        </w:rPr>
        <w:t xml:space="preserve"> doorspreken van de planning van aankomende rapportages </w:t>
      </w:r>
      <w:r w:rsidR="00262AB9">
        <w:rPr>
          <w:rFonts w:ascii="Verdana" w:hAnsi="Verdana"/>
          <w:color w:val="211D1E"/>
          <w:sz w:val="18"/>
          <w:szCs w:val="18"/>
        </w:rPr>
        <w:t>en</w:t>
      </w:r>
      <w:r w:rsidRPr="004E50C9" w:rsidR="008C0B36">
        <w:rPr>
          <w:rFonts w:ascii="Verdana" w:hAnsi="Verdana"/>
          <w:color w:val="211D1E"/>
          <w:sz w:val="18"/>
          <w:szCs w:val="18"/>
        </w:rPr>
        <w:t xml:space="preserve"> het delen van zogenoemde </w:t>
      </w:r>
      <w:r w:rsidRPr="004E50C9" w:rsidR="008C0B36">
        <w:rPr>
          <w:rFonts w:ascii="Verdana" w:hAnsi="Verdana"/>
          <w:i/>
          <w:iCs/>
          <w:color w:val="211D1E"/>
          <w:sz w:val="18"/>
          <w:szCs w:val="18"/>
        </w:rPr>
        <w:t xml:space="preserve">best </w:t>
      </w:r>
      <w:proofErr w:type="spellStart"/>
      <w:r w:rsidRPr="004E50C9" w:rsidR="008C0B36">
        <w:rPr>
          <w:rFonts w:ascii="Verdana" w:hAnsi="Verdana"/>
          <w:i/>
          <w:iCs/>
          <w:color w:val="211D1E"/>
          <w:sz w:val="18"/>
          <w:szCs w:val="18"/>
        </w:rPr>
        <w:t>practices</w:t>
      </w:r>
      <w:proofErr w:type="spellEnd"/>
      <w:r w:rsidR="00FF1D4B">
        <w:rPr>
          <w:rFonts w:ascii="Verdana" w:hAnsi="Verdana"/>
          <w:color w:val="211D1E"/>
          <w:sz w:val="18"/>
          <w:szCs w:val="18"/>
        </w:rPr>
        <w:t xml:space="preserve"> met betrekking tot voorbereiding van rapportages en opvolging van aanbevelingen.</w:t>
      </w:r>
      <w:r w:rsidR="007F6B3C">
        <w:rPr>
          <w:rFonts w:ascii="Verdana" w:hAnsi="Verdana"/>
          <w:color w:val="211D1E"/>
          <w:sz w:val="18"/>
          <w:szCs w:val="18"/>
        </w:rPr>
        <w:t xml:space="preserve"> </w:t>
      </w:r>
    </w:p>
    <w:p w:rsidRPr="003D3CEC" w:rsidR="00CF3949" w:rsidP="00A261D5" w:rsidRDefault="00CF3949" w14:paraId="6B3896C8" w14:textId="77777777">
      <w:pPr>
        <w:pStyle w:val="Default"/>
        <w:spacing w:line="276" w:lineRule="auto"/>
        <w:ind w:right="114"/>
        <w:rPr>
          <w:rFonts w:ascii="Verdana" w:hAnsi="Verdana"/>
          <w:color w:val="211D1E"/>
          <w:sz w:val="18"/>
          <w:szCs w:val="18"/>
        </w:rPr>
      </w:pPr>
    </w:p>
    <w:p w:rsidR="001C384E" w:rsidP="00A261D5" w:rsidRDefault="00C80BCF" w14:paraId="74FD5EE1" w14:textId="77777777">
      <w:pPr>
        <w:pStyle w:val="Default"/>
        <w:spacing w:line="276" w:lineRule="auto"/>
        <w:ind w:right="114"/>
        <w:rPr>
          <w:rFonts w:ascii="Verdana" w:hAnsi="Verdana"/>
          <w:color w:val="211D1E"/>
          <w:sz w:val="18"/>
          <w:szCs w:val="18"/>
        </w:rPr>
      </w:pPr>
      <w:r>
        <w:rPr>
          <w:rFonts w:ascii="Verdana" w:hAnsi="Verdana"/>
          <w:color w:val="211D1E"/>
          <w:sz w:val="18"/>
          <w:szCs w:val="18"/>
        </w:rPr>
        <w:t xml:space="preserve">Het </w:t>
      </w:r>
      <w:r w:rsidRPr="003D3CEC" w:rsidR="00CF3949">
        <w:rPr>
          <w:rFonts w:ascii="Verdana" w:hAnsi="Verdana"/>
          <w:color w:val="211D1E"/>
          <w:sz w:val="18"/>
          <w:szCs w:val="18"/>
        </w:rPr>
        <w:t>CRM constateert</w:t>
      </w:r>
      <w:r>
        <w:rPr>
          <w:rFonts w:ascii="Verdana" w:hAnsi="Verdana"/>
          <w:color w:val="211D1E"/>
          <w:sz w:val="18"/>
          <w:szCs w:val="18"/>
        </w:rPr>
        <w:t xml:space="preserve"> dat er op </w:t>
      </w:r>
      <w:r w:rsidRPr="003D3CEC" w:rsidR="00CF3949">
        <w:rPr>
          <w:rFonts w:ascii="Verdana" w:hAnsi="Verdana"/>
          <w:color w:val="211D1E"/>
          <w:sz w:val="18"/>
          <w:szCs w:val="18"/>
        </w:rPr>
        <w:t xml:space="preserve">dit moment geen </w:t>
      </w:r>
      <w:r w:rsidRPr="003D3CEC" w:rsidR="00796EAF">
        <w:rPr>
          <w:rFonts w:ascii="Verdana" w:hAnsi="Verdana"/>
          <w:color w:val="211D1E"/>
          <w:sz w:val="18"/>
          <w:szCs w:val="18"/>
        </w:rPr>
        <w:t>standaard werkwijze voor rapporteren</w:t>
      </w:r>
      <w:r>
        <w:rPr>
          <w:rFonts w:ascii="Verdana" w:hAnsi="Verdana"/>
          <w:color w:val="211D1E"/>
          <w:sz w:val="18"/>
          <w:szCs w:val="18"/>
        </w:rPr>
        <w:t xml:space="preserve"> bestaat</w:t>
      </w:r>
      <w:r w:rsidR="008A12BF">
        <w:rPr>
          <w:rFonts w:ascii="Verdana" w:hAnsi="Verdana"/>
          <w:color w:val="211D1E"/>
          <w:sz w:val="18"/>
          <w:szCs w:val="18"/>
        </w:rPr>
        <w:t>.</w:t>
      </w:r>
      <w:r w:rsidRPr="003D3CEC" w:rsidR="00CF3949">
        <w:rPr>
          <w:rStyle w:val="Voetnootmarkering"/>
          <w:rFonts w:ascii="Verdana" w:hAnsi="Verdana"/>
          <w:color w:val="211D1E"/>
          <w:sz w:val="18"/>
          <w:szCs w:val="18"/>
        </w:rPr>
        <w:footnoteReference w:id="13"/>
      </w:r>
      <w:r w:rsidRPr="003D3CEC" w:rsidR="00F4403A">
        <w:rPr>
          <w:rFonts w:ascii="Verdana" w:hAnsi="Verdana"/>
          <w:color w:val="211D1E"/>
          <w:sz w:val="18"/>
          <w:szCs w:val="18"/>
        </w:rPr>
        <w:t xml:space="preserve"> </w:t>
      </w:r>
      <w:r w:rsidR="008A12BF">
        <w:rPr>
          <w:rFonts w:ascii="Verdana" w:hAnsi="Verdana"/>
          <w:color w:val="211D1E"/>
          <w:sz w:val="18"/>
          <w:szCs w:val="18"/>
        </w:rPr>
        <w:t>Di</w:t>
      </w:r>
      <w:r>
        <w:rPr>
          <w:rFonts w:ascii="Verdana" w:hAnsi="Verdana"/>
          <w:color w:val="211D1E"/>
          <w:sz w:val="18"/>
          <w:szCs w:val="18"/>
        </w:rPr>
        <w:t>t leid</w:t>
      </w:r>
      <w:r w:rsidR="008A12BF">
        <w:rPr>
          <w:rFonts w:ascii="Verdana" w:hAnsi="Verdana"/>
          <w:color w:val="211D1E"/>
          <w:sz w:val="18"/>
          <w:szCs w:val="18"/>
        </w:rPr>
        <w:t>t volgens het CRM</w:t>
      </w:r>
      <w:r w:rsidR="0082433F">
        <w:rPr>
          <w:rFonts w:ascii="Verdana" w:hAnsi="Verdana"/>
          <w:color w:val="211D1E"/>
          <w:sz w:val="18"/>
          <w:szCs w:val="18"/>
        </w:rPr>
        <w:t xml:space="preserve"> </w:t>
      </w:r>
      <w:r w:rsidRPr="003D3CEC" w:rsidR="00F4403A">
        <w:rPr>
          <w:rFonts w:ascii="Verdana" w:hAnsi="Verdana"/>
          <w:color w:val="211D1E"/>
          <w:sz w:val="18"/>
          <w:szCs w:val="18"/>
        </w:rPr>
        <w:t xml:space="preserve">tot </w:t>
      </w:r>
      <w:r w:rsidR="00B366BE">
        <w:rPr>
          <w:rFonts w:ascii="Verdana" w:hAnsi="Verdana"/>
          <w:color w:val="211D1E"/>
          <w:sz w:val="18"/>
          <w:szCs w:val="18"/>
        </w:rPr>
        <w:t>gebrek aan uniformiteit en kennisborging</w:t>
      </w:r>
      <w:r w:rsidRPr="003D3CEC" w:rsidR="00F4403A">
        <w:rPr>
          <w:rFonts w:ascii="Verdana" w:hAnsi="Verdana"/>
          <w:color w:val="211D1E"/>
          <w:sz w:val="18"/>
          <w:szCs w:val="18"/>
        </w:rPr>
        <w:t>.</w:t>
      </w:r>
      <w:r w:rsidRPr="003D3CEC" w:rsidR="00F4403A">
        <w:rPr>
          <w:rStyle w:val="Voetnootmarkering"/>
          <w:rFonts w:ascii="Verdana" w:hAnsi="Verdana"/>
          <w:color w:val="211D1E"/>
          <w:sz w:val="18"/>
          <w:szCs w:val="18"/>
        </w:rPr>
        <w:footnoteReference w:id="14"/>
      </w:r>
      <w:r w:rsidR="0082433F">
        <w:rPr>
          <w:rFonts w:ascii="Verdana" w:hAnsi="Verdana"/>
          <w:color w:val="211D1E"/>
          <w:sz w:val="18"/>
          <w:szCs w:val="18"/>
        </w:rPr>
        <w:t xml:space="preserve"> </w:t>
      </w:r>
      <w:r w:rsidRPr="00C80BCF">
        <w:rPr>
          <w:rFonts w:ascii="Verdana" w:hAnsi="Verdana"/>
          <w:color w:val="211D1E"/>
          <w:sz w:val="18"/>
          <w:szCs w:val="18"/>
        </w:rPr>
        <w:t>Het kabinet merkt op dat er wel een uniforme wijze van rapporteren bestaat met betrekking tot de indiening onder de VN</w:t>
      </w:r>
      <w:r w:rsidR="00140E60">
        <w:rPr>
          <w:rFonts w:ascii="Verdana" w:hAnsi="Verdana"/>
          <w:color w:val="211D1E"/>
          <w:sz w:val="18"/>
          <w:szCs w:val="18"/>
        </w:rPr>
        <w:t>-</w:t>
      </w:r>
      <w:r w:rsidRPr="00C80BCF">
        <w:rPr>
          <w:rFonts w:ascii="Verdana" w:hAnsi="Verdana"/>
          <w:color w:val="211D1E"/>
          <w:sz w:val="18"/>
          <w:szCs w:val="18"/>
        </w:rPr>
        <w:t>verdragen, ook al kunnen er verschillen bestaan die samenhangen met de betreffende beleidsterreinen. Er bestaat echter geen uniforme voorbereiding</w:t>
      </w:r>
      <w:r w:rsidR="00E42954">
        <w:rPr>
          <w:rFonts w:ascii="Verdana" w:hAnsi="Verdana"/>
          <w:color w:val="211D1E"/>
          <w:sz w:val="18"/>
          <w:szCs w:val="18"/>
        </w:rPr>
        <w:t xml:space="preserve"> </w:t>
      </w:r>
      <w:r w:rsidRPr="00C80BCF">
        <w:rPr>
          <w:rFonts w:ascii="Verdana" w:hAnsi="Verdana"/>
          <w:color w:val="211D1E"/>
          <w:sz w:val="18"/>
          <w:szCs w:val="18"/>
        </w:rPr>
        <w:t xml:space="preserve">van de rapportages. Om een uniforme aanpak van die voorbereiding en borging van kennis in dat kader te bevorderen, zal door het netwerk van coördinatoren een handreiking worden opgesteld. Daarin wordt het proces met betrekking tot de voorbereiding van verdragsrapportages omschreven en worden praktische handvatten geboden voor ambtenaren die betrokken zijn bij dergelijke processen. </w:t>
      </w:r>
      <w:r w:rsidR="00382646">
        <w:rPr>
          <w:rFonts w:ascii="Verdana" w:hAnsi="Verdana"/>
          <w:color w:val="211D1E"/>
          <w:sz w:val="18"/>
          <w:szCs w:val="18"/>
        </w:rPr>
        <w:t>D</w:t>
      </w:r>
      <w:r w:rsidR="00B366BE">
        <w:rPr>
          <w:rFonts w:ascii="Verdana" w:hAnsi="Verdana"/>
          <w:color w:val="211D1E"/>
          <w:sz w:val="18"/>
          <w:szCs w:val="18"/>
        </w:rPr>
        <w:t xml:space="preserve">it document </w:t>
      </w:r>
      <w:r w:rsidR="00382646">
        <w:rPr>
          <w:rFonts w:ascii="Verdana" w:hAnsi="Verdana"/>
          <w:color w:val="211D1E"/>
          <w:sz w:val="18"/>
          <w:szCs w:val="18"/>
        </w:rPr>
        <w:t xml:space="preserve">zal </w:t>
      </w:r>
      <w:r w:rsidR="006772AB">
        <w:rPr>
          <w:rFonts w:ascii="Verdana" w:hAnsi="Verdana"/>
          <w:color w:val="211D1E"/>
          <w:sz w:val="18"/>
          <w:szCs w:val="18"/>
        </w:rPr>
        <w:t>ook</w:t>
      </w:r>
      <w:r w:rsidR="00382646">
        <w:rPr>
          <w:rFonts w:ascii="Verdana" w:hAnsi="Verdana"/>
          <w:color w:val="211D1E"/>
          <w:sz w:val="18"/>
          <w:szCs w:val="18"/>
        </w:rPr>
        <w:t xml:space="preserve"> </w:t>
      </w:r>
      <w:r w:rsidR="006152A9">
        <w:rPr>
          <w:rFonts w:ascii="Verdana" w:hAnsi="Verdana"/>
          <w:color w:val="211D1E"/>
          <w:sz w:val="18"/>
          <w:szCs w:val="18"/>
        </w:rPr>
        <w:t>beschrijven</w:t>
      </w:r>
      <w:r w:rsidR="00382646">
        <w:rPr>
          <w:rFonts w:ascii="Verdana" w:hAnsi="Verdana"/>
          <w:color w:val="211D1E"/>
          <w:sz w:val="18"/>
          <w:szCs w:val="18"/>
        </w:rPr>
        <w:t xml:space="preserve"> </w:t>
      </w:r>
      <w:r w:rsidR="000A39C1">
        <w:rPr>
          <w:rFonts w:ascii="Verdana" w:hAnsi="Verdana"/>
          <w:color w:val="211D1E"/>
          <w:sz w:val="18"/>
          <w:szCs w:val="18"/>
        </w:rPr>
        <w:t xml:space="preserve">wanneer en hoe de </w:t>
      </w:r>
      <w:r w:rsidR="006772AB">
        <w:rPr>
          <w:rFonts w:ascii="Verdana" w:hAnsi="Verdana"/>
          <w:color w:val="211D1E"/>
          <w:sz w:val="18"/>
          <w:szCs w:val="18"/>
        </w:rPr>
        <w:t xml:space="preserve">Caribische </w:t>
      </w:r>
      <w:r w:rsidR="006152A9">
        <w:rPr>
          <w:rFonts w:ascii="Verdana" w:hAnsi="Verdana"/>
          <w:color w:val="211D1E"/>
          <w:sz w:val="18"/>
          <w:szCs w:val="18"/>
        </w:rPr>
        <w:t>landen</w:t>
      </w:r>
      <w:r w:rsidR="000A39C1">
        <w:rPr>
          <w:rFonts w:ascii="Verdana" w:hAnsi="Verdana"/>
          <w:color w:val="211D1E"/>
          <w:sz w:val="18"/>
          <w:szCs w:val="18"/>
        </w:rPr>
        <w:t xml:space="preserve"> van het Koninkrijk worden betrokken bij verdragsrapportages</w:t>
      </w:r>
      <w:r w:rsidR="006772AB">
        <w:rPr>
          <w:rFonts w:ascii="Verdana" w:hAnsi="Verdana"/>
          <w:color w:val="211D1E"/>
          <w:sz w:val="18"/>
          <w:szCs w:val="18"/>
        </w:rPr>
        <w:t xml:space="preserve">. Dit </w:t>
      </w:r>
      <w:r w:rsidR="006152A9">
        <w:rPr>
          <w:rFonts w:ascii="Verdana" w:hAnsi="Verdana"/>
          <w:color w:val="211D1E"/>
          <w:sz w:val="18"/>
          <w:szCs w:val="18"/>
        </w:rPr>
        <w:t xml:space="preserve">laatste </w:t>
      </w:r>
      <w:r w:rsidR="006772AB">
        <w:rPr>
          <w:rFonts w:ascii="Verdana" w:hAnsi="Verdana"/>
          <w:color w:val="211D1E"/>
          <w:sz w:val="18"/>
          <w:szCs w:val="18"/>
        </w:rPr>
        <w:t>wordt door het CRM in zijn rapport als bijzonder aandachtspunt genoemd.</w:t>
      </w:r>
      <w:r w:rsidR="001C384E">
        <w:rPr>
          <w:rStyle w:val="Voetnootmarkering"/>
          <w:rFonts w:ascii="Verdana" w:hAnsi="Verdana"/>
          <w:color w:val="211D1E"/>
          <w:sz w:val="18"/>
          <w:szCs w:val="18"/>
        </w:rPr>
        <w:footnoteReference w:id="15"/>
      </w:r>
      <w:r w:rsidR="001C384E">
        <w:rPr>
          <w:rFonts w:ascii="Verdana" w:hAnsi="Verdana"/>
          <w:color w:val="211D1E"/>
          <w:sz w:val="18"/>
          <w:szCs w:val="18"/>
        </w:rPr>
        <w:t xml:space="preserve"> </w:t>
      </w:r>
      <w:r w:rsidR="00356F25">
        <w:rPr>
          <w:rFonts w:ascii="Verdana" w:hAnsi="Verdana"/>
          <w:color w:val="211D1E"/>
          <w:sz w:val="18"/>
          <w:szCs w:val="18"/>
        </w:rPr>
        <w:t xml:space="preserve">Het kabinet benadrukt hierbij dat het </w:t>
      </w:r>
      <w:r w:rsidR="00356F25">
        <w:rPr>
          <w:rFonts w:ascii="Verdana" w:hAnsi="Verdana"/>
          <w:color w:val="211D1E"/>
          <w:sz w:val="18"/>
          <w:szCs w:val="18"/>
        </w:rPr>
        <w:lastRenderedPageBreak/>
        <w:t xml:space="preserve">belangrijk is oog te houden voor de capaciteit die de rapportageverplichtingen vergt </w:t>
      </w:r>
      <w:r w:rsidR="006152A9">
        <w:rPr>
          <w:rFonts w:ascii="Verdana" w:hAnsi="Verdana"/>
          <w:color w:val="211D1E"/>
          <w:sz w:val="18"/>
          <w:szCs w:val="18"/>
        </w:rPr>
        <w:t xml:space="preserve">van alle vakdepartementen en </w:t>
      </w:r>
      <w:r w:rsidR="007E77F9">
        <w:rPr>
          <w:rFonts w:ascii="Verdana" w:hAnsi="Verdana"/>
          <w:color w:val="211D1E"/>
          <w:sz w:val="18"/>
          <w:szCs w:val="18"/>
        </w:rPr>
        <w:t xml:space="preserve">met name </w:t>
      </w:r>
      <w:r w:rsidR="00356F25">
        <w:rPr>
          <w:rFonts w:ascii="Verdana" w:hAnsi="Verdana"/>
          <w:color w:val="211D1E"/>
          <w:sz w:val="18"/>
          <w:szCs w:val="18"/>
        </w:rPr>
        <w:t xml:space="preserve">van de </w:t>
      </w:r>
      <w:r w:rsidR="009055EF">
        <w:rPr>
          <w:rFonts w:ascii="Verdana" w:hAnsi="Verdana"/>
          <w:color w:val="211D1E"/>
          <w:sz w:val="18"/>
          <w:szCs w:val="18"/>
        </w:rPr>
        <w:t>Caribische landen.</w:t>
      </w:r>
    </w:p>
    <w:p w:rsidR="001C384E" w:rsidP="00A261D5" w:rsidRDefault="001C384E" w14:paraId="372DD10E" w14:textId="77777777">
      <w:pPr>
        <w:pStyle w:val="Default"/>
        <w:spacing w:line="276" w:lineRule="auto"/>
        <w:ind w:right="114"/>
        <w:rPr>
          <w:rFonts w:ascii="Verdana" w:hAnsi="Verdana"/>
          <w:color w:val="211D1E"/>
          <w:sz w:val="18"/>
          <w:szCs w:val="18"/>
        </w:rPr>
      </w:pPr>
    </w:p>
    <w:p w:rsidRPr="007F6B3C" w:rsidR="001C384E" w:rsidP="00A261D5" w:rsidRDefault="006A6EA2" w14:paraId="73B9CE8A" w14:textId="77777777">
      <w:pPr>
        <w:pStyle w:val="Default"/>
        <w:spacing w:line="276" w:lineRule="auto"/>
        <w:ind w:right="114"/>
        <w:rPr>
          <w:rFonts w:ascii="Verdana" w:hAnsi="Verdana"/>
          <w:color w:val="211D1E"/>
          <w:sz w:val="18"/>
          <w:szCs w:val="18"/>
        </w:rPr>
      </w:pPr>
      <w:r w:rsidRPr="006A6EA2">
        <w:rPr>
          <w:rFonts w:ascii="Verdana" w:hAnsi="Verdana"/>
          <w:color w:val="211D1E"/>
          <w:sz w:val="18"/>
          <w:szCs w:val="18"/>
        </w:rPr>
        <w:t>De coördinatoren van de vakdepartementen zijn verantwoordelijk voor het verspreiden van de handreiking binnen hun respectievelijke departementen, en het netwerk van coördinatoren voor het actualiseren van de handreiking.</w:t>
      </w:r>
      <w:r w:rsidR="007F6B3C">
        <w:rPr>
          <w:rFonts w:ascii="Verdana" w:hAnsi="Verdana"/>
          <w:color w:val="211D1E"/>
          <w:sz w:val="18"/>
          <w:szCs w:val="18"/>
        </w:rPr>
        <w:t xml:space="preserve"> </w:t>
      </w:r>
      <w:r w:rsidRPr="00B366BE" w:rsidR="00B366BE">
        <w:rPr>
          <w:rFonts w:ascii="Verdana" w:hAnsi="Verdana"/>
          <w:color w:val="211D1E"/>
          <w:sz w:val="18"/>
          <w:szCs w:val="18"/>
        </w:rPr>
        <w:t>Het kabinet meent</w:t>
      </w:r>
      <w:r>
        <w:rPr>
          <w:rFonts w:ascii="Verdana" w:hAnsi="Verdana"/>
          <w:color w:val="211D1E"/>
          <w:sz w:val="18"/>
          <w:szCs w:val="18"/>
        </w:rPr>
        <w:t xml:space="preserve"> door het opzetten van het </w:t>
      </w:r>
      <w:proofErr w:type="spellStart"/>
      <w:r>
        <w:rPr>
          <w:rFonts w:ascii="Verdana" w:hAnsi="Verdana"/>
          <w:color w:val="211D1E"/>
          <w:sz w:val="18"/>
          <w:szCs w:val="18"/>
        </w:rPr>
        <w:t>coordinatoren</w:t>
      </w:r>
      <w:proofErr w:type="spellEnd"/>
      <w:r w:rsidR="001955DD">
        <w:rPr>
          <w:rFonts w:ascii="Verdana" w:hAnsi="Verdana"/>
          <w:color w:val="211D1E"/>
          <w:sz w:val="18"/>
          <w:szCs w:val="18"/>
        </w:rPr>
        <w:t>-</w:t>
      </w:r>
      <w:r>
        <w:rPr>
          <w:rFonts w:ascii="Verdana" w:hAnsi="Verdana"/>
          <w:color w:val="211D1E"/>
          <w:sz w:val="18"/>
          <w:szCs w:val="18"/>
        </w:rPr>
        <w:t xml:space="preserve">overleg, grotere betrokkenheid van de </w:t>
      </w:r>
      <w:r w:rsidR="009055EF">
        <w:rPr>
          <w:rFonts w:ascii="Verdana" w:hAnsi="Verdana"/>
          <w:color w:val="211D1E"/>
          <w:sz w:val="18"/>
          <w:szCs w:val="18"/>
        </w:rPr>
        <w:t>Caribische landen</w:t>
      </w:r>
      <w:r>
        <w:rPr>
          <w:rFonts w:ascii="Verdana" w:hAnsi="Verdana"/>
          <w:color w:val="211D1E"/>
          <w:sz w:val="18"/>
          <w:szCs w:val="18"/>
        </w:rPr>
        <w:t>, en het opstellen van de handreiking</w:t>
      </w:r>
      <w:r w:rsidRPr="00B366BE" w:rsidR="00B366BE">
        <w:rPr>
          <w:rFonts w:ascii="Verdana" w:hAnsi="Verdana"/>
          <w:color w:val="211D1E"/>
          <w:sz w:val="18"/>
          <w:szCs w:val="18"/>
        </w:rPr>
        <w:t xml:space="preserve"> belangrijke stappen te zetten richting verbeterde samenwerking</w:t>
      </w:r>
      <w:r>
        <w:rPr>
          <w:rFonts w:ascii="Verdana" w:hAnsi="Verdana"/>
          <w:color w:val="211D1E"/>
          <w:sz w:val="18"/>
          <w:szCs w:val="18"/>
        </w:rPr>
        <w:t xml:space="preserve"> en sterkere </w:t>
      </w:r>
      <w:r w:rsidRPr="00B366BE" w:rsidR="00B366BE">
        <w:rPr>
          <w:rFonts w:ascii="Verdana" w:hAnsi="Verdana"/>
          <w:color w:val="211D1E"/>
          <w:sz w:val="18"/>
          <w:szCs w:val="18"/>
        </w:rPr>
        <w:t>coördinatie en kennisborging op interdepartementaal niveau.</w:t>
      </w:r>
    </w:p>
    <w:p w:rsidR="001C384E" w:rsidP="00A261D5" w:rsidRDefault="001C384E" w14:paraId="3A3576C6" w14:textId="77777777">
      <w:pPr>
        <w:pStyle w:val="Default"/>
        <w:spacing w:line="276" w:lineRule="auto"/>
        <w:ind w:right="114"/>
        <w:rPr>
          <w:rFonts w:ascii="Verdana" w:hAnsi="Verdana"/>
          <w:color w:val="211D1E"/>
          <w:sz w:val="18"/>
          <w:szCs w:val="18"/>
        </w:rPr>
      </w:pPr>
    </w:p>
    <w:p w:rsidR="00737C80" w:rsidP="00A261D5" w:rsidRDefault="00737C80" w14:paraId="301A6079" w14:textId="77777777">
      <w:pPr>
        <w:pStyle w:val="Default"/>
        <w:spacing w:line="276" w:lineRule="auto"/>
        <w:ind w:right="114"/>
        <w:rPr>
          <w:rFonts w:ascii="Verdana" w:hAnsi="Verdana"/>
          <w:color w:val="211D1E"/>
          <w:sz w:val="18"/>
          <w:szCs w:val="18"/>
        </w:rPr>
      </w:pPr>
    </w:p>
    <w:p w:rsidRPr="003D3CEC" w:rsidR="007834E8" w:rsidP="00A261D5" w:rsidRDefault="007834E8" w14:paraId="7EF3D3ED" w14:textId="77777777">
      <w:pPr>
        <w:pStyle w:val="Default"/>
        <w:spacing w:line="276" w:lineRule="auto"/>
        <w:ind w:right="114"/>
        <w:rPr>
          <w:rFonts w:ascii="Verdana" w:hAnsi="Verdana"/>
          <w:i/>
          <w:iCs/>
          <w:color w:val="211D1E"/>
          <w:sz w:val="18"/>
          <w:szCs w:val="18"/>
        </w:rPr>
      </w:pPr>
      <w:r w:rsidRPr="003D3CEC">
        <w:rPr>
          <w:rFonts w:ascii="Verdana" w:hAnsi="Verdana"/>
          <w:i/>
          <w:iCs/>
          <w:color w:val="211D1E"/>
          <w:sz w:val="18"/>
          <w:szCs w:val="18"/>
        </w:rPr>
        <w:t xml:space="preserve">Aanbeveling 2: leg in de infrastructuur vast dat de beleidsverantwoordelijke departementen collectief de opvolging van aanbevelingen van verdragscomités monitoren en daarvan verslag doen. </w:t>
      </w:r>
    </w:p>
    <w:p w:rsidR="00FE0AE6" w:rsidP="00A261D5" w:rsidRDefault="00FE0AE6" w14:paraId="6B16205C" w14:textId="77777777">
      <w:pPr>
        <w:pStyle w:val="Default"/>
        <w:spacing w:line="276" w:lineRule="auto"/>
        <w:ind w:right="114"/>
        <w:rPr>
          <w:rFonts w:ascii="Verdana" w:hAnsi="Verdana"/>
          <w:color w:val="211D1E"/>
          <w:sz w:val="18"/>
          <w:szCs w:val="18"/>
        </w:rPr>
      </w:pPr>
    </w:p>
    <w:p w:rsidR="006454F6" w:rsidP="00A261D5" w:rsidRDefault="00A5534C" w14:paraId="4AE44D9A" w14:textId="77777777">
      <w:pPr>
        <w:pStyle w:val="Default"/>
        <w:spacing w:line="276" w:lineRule="auto"/>
        <w:ind w:right="114"/>
        <w:rPr>
          <w:rFonts w:ascii="Verdana" w:hAnsi="Verdana"/>
          <w:color w:val="211D1E"/>
          <w:sz w:val="18"/>
          <w:szCs w:val="18"/>
        </w:rPr>
      </w:pPr>
      <w:r>
        <w:rPr>
          <w:rFonts w:ascii="Verdana" w:hAnsi="Verdana"/>
          <w:color w:val="211D1E"/>
          <w:sz w:val="18"/>
          <w:szCs w:val="18"/>
        </w:rPr>
        <w:t xml:space="preserve">Het kabinet stelt voorop dat </w:t>
      </w:r>
      <w:r w:rsidRPr="00A5534C">
        <w:rPr>
          <w:rFonts w:ascii="Verdana" w:hAnsi="Verdana"/>
          <w:color w:val="211D1E"/>
          <w:sz w:val="18"/>
          <w:szCs w:val="18"/>
        </w:rPr>
        <w:t xml:space="preserve">het </w:t>
      </w:r>
      <w:r w:rsidR="00772B43">
        <w:rPr>
          <w:rFonts w:ascii="Verdana" w:hAnsi="Verdana"/>
          <w:color w:val="211D1E"/>
          <w:sz w:val="18"/>
          <w:szCs w:val="18"/>
        </w:rPr>
        <w:t xml:space="preserve">besluit aanbevelingen </w:t>
      </w:r>
      <w:r w:rsidR="00356F25">
        <w:rPr>
          <w:rFonts w:ascii="Verdana" w:hAnsi="Verdana"/>
          <w:color w:val="211D1E"/>
          <w:sz w:val="18"/>
          <w:szCs w:val="18"/>
        </w:rPr>
        <w:t xml:space="preserve">van verdragscomités </w:t>
      </w:r>
      <w:r w:rsidR="00772B43">
        <w:rPr>
          <w:rFonts w:ascii="Verdana" w:hAnsi="Verdana"/>
          <w:color w:val="211D1E"/>
          <w:sz w:val="18"/>
          <w:szCs w:val="18"/>
        </w:rPr>
        <w:t xml:space="preserve">al dan niet </w:t>
      </w:r>
      <w:r w:rsidR="00140E60">
        <w:rPr>
          <w:rFonts w:ascii="Verdana" w:hAnsi="Verdana"/>
          <w:color w:val="211D1E"/>
          <w:sz w:val="18"/>
          <w:szCs w:val="18"/>
        </w:rPr>
        <w:t>over</w:t>
      </w:r>
      <w:r w:rsidR="00772B43">
        <w:rPr>
          <w:rFonts w:ascii="Verdana" w:hAnsi="Verdana"/>
          <w:color w:val="211D1E"/>
          <w:sz w:val="18"/>
          <w:szCs w:val="18"/>
        </w:rPr>
        <w:t xml:space="preserve"> te nemen</w:t>
      </w:r>
      <w:r w:rsidR="00593494">
        <w:rPr>
          <w:rFonts w:ascii="Verdana" w:hAnsi="Verdana"/>
          <w:color w:val="211D1E"/>
          <w:sz w:val="18"/>
          <w:szCs w:val="18"/>
        </w:rPr>
        <w:t xml:space="preserve">, alsook de daadwerkelijke </w:t>
      </w:r>
      <w:r w:rsidR="00FE6F0A">
        <w:rPr>
          <w:rFonts w:ascii="Verdana" w:hAnsi="Verdana"/>
          <w:color w:val="211D1E"/>
          <w:sz w:val="18"/>
          <w:szCs w:val="18"/>
        </w:rPr>
        <w:t>opvolging</w:t>
      </w:r>
      <w:r w:rsidR="00593494">
        <w:rPr>
          <w:rFonts w:ascii="Verdana" w:hAnsi="Verdana"/>
          <w:color w:val="211D1E"/>
          <w:sz w:val="18"/>
          <w:szCs w:val="18"/>
        </w:rPr>
        <w:t xml:space="preserve"> van aangenomen aanbevelingen,</w:t>
      </w:r>
      <w:r w:rsidR="00772B43">
        <w:rPr>
          <w:rFonts w:ascii="Verdana" w:hAnsi="Verdana"/>
          <w:color w:val="211D1E"/>
          <w:sz w:val="18"/>
          <w:szCs w:val="18"/>
        </w:rPr>
        <w:t xml:space="preserve"> onder </w:t>
      </w:r>
      <w:r w:rsidRPr="00A5534C">
        <w:rPr>
          <w:rFonts w:ascii="Verdana" w:hAnsi="Verdana"/>
          <w:color w:val="211D1E"/>
          <w:sz w:val="18"/>
          <w:szCs w:val="18"/>
        </w:rPr>
        <w:t xml:space="preserve">de verantwoordelijkheid van </w:t>
      </w:r>
      <w:r w:rsidR="00772B43">
        <w:rPr>
          <w:rFonts w:ascii="Verdana" w:hAnsi="Verdana"/>
          <w:color w:val="211D1E"/>
          <w:sz w:val="18"/>
          <w:szCs w:val="18"/>
        </w:rPr>
        <w:t>het</w:t>
      </w:r>
      <w:r w:rsidRPr="00A5534C">
        <w:rPr>
          <w:rFonts w:ascii="Verdana" w:hAnsi="Verdana"/>
          <w:color w:val="211D1E"/>
          <w:sz w:val="18"/>
          <w:szCs w:val="18"/>
        </w:rPr>
        <w:t xml:space="preserve"> betreffende vakdepartement</w:t>
      </w:r>
      <w:r w:rsidR="00772B43">
        <w:rPr>
          <w:rFonts w:ascii="Verdana" w:hAnsi="Verdana"/>
          <w:color w:val="211D1E"/>
          <w:sz w:val="18"/>
          <w:szCs w:val="18"/>
        </w:rPr>
        <w:t xml:space="preserve"> val</w:t>
      </w:r>
      <w:r w:rsidR="00A7659E">
        <w:rPr>
          <w:rFonts w:ascii="Verdana" w:hAnsi="Verdana"/>
          <w:color w:val="211D1E"/>
          <w:sz w:val="18"/>
          <w:szCs w:val="18"/>
        </w:rPr>
        <w:t>t.</w:t>
      </w:r>
      <w:r w:rsidRPr="00A5534C">
        <w:rPr>
          <w:rFonts w:ascii="Verdana" w:hAnsi="Verdana"/>
          <w:color w:val="211D1E"/>
          <w:sz w:val="18"/>
          <w:szCs w:val="18"/>
        </w:rPr>
        <w:t xml:space="preserve"> </w:t>
      </w:r>
      <w:r w:rsidRPr="00016AA2" w:rsidR="00016AA2">
        <w:rPr>
          <w:rFonts w:ascii="Verdana" w:hAnsi="Verdana"/>
          <w:color w:val="211D1E"/>
          <w:sz w:val="18"/>
          <w:szCs w:val="18"/>
        </w:rPr>
        <w:t xml:space="preserve">Dat neemt niet weg dat </w:t>
      </w:r>
      <w:r w:rsidR="00FC4605">
        <w:rPr>
          <w:rFonts w:ascii="Verdana" w:hAnsi="Verdana"/>
          <w:color w:val="211D1E"/>
          <w:sz w:val="18"/>
          <w:szCs w:val="18"/>
        </w:rPr>
        <w:t xml:space="preserve">volgens het kabinet ook met betrekking tot het vraagstuk van opvolging kan worden geprofiteerd van de infrastructuur die wordt </w:t>
      </w:r>
      <w:r w:rsidR="007E77F9">
        <w:rPr>
          <w:rFonts w:ascii="Verdana" w:hAnsi="Verdana"/>
          <w:color w:val="211D1E"/>
          <w:sz w:val="18"/>
          <w:szCs w:val="18"/>
        </w:rPr>
        <w:t>gecreëerd</w:t>
      </w:r>
      <w:r w:rsidR="00FC4605">
        <w:rPr>
          <w:rFonts w:ascii="Verdana" w:hAnsi="Verdana"/>
          <w:color w:val="211D1E"/>
          <w:sz w:val="18"/>
          <w:szCs w:val="18"/>
        </w:rPr>
        <w:t xml:space="preserve"> met </w:t>
      </w:r>
      <w:r w:rsidRPr="006454F6" w:rsidR="00FC4605">
        <w:rPr>
          <w:rFonts w:ascii="Verdana" w:hAnsi="Verdana"/>
          <w:color w:val="211D1E"/>
          <w:sz w:val="18"/>
          <w:szCs w:val="18"/>
        </w:rPr>
        <w:t>het netwerk van coördinatoren</w:t>
      </w:r>
      <w:r w:rsidR="00FC4605">
        <w:rPr>
          <w:rFonts w:ascii="Verdana" w:hAnsi="Verdana"/>
          <w:color w:val="211D1E"/>
          <w:sz w:val="18"/>
          <w:szCs w:val="18"/>
        </w:rPr>
        <w:t xml:space="preserve">. </w:t>
      </w:r>
      <w:r w:rsidRPr="006454F6" w:rsidR="006454F6">
        <w:rPr>
          <w:rFonts w:ascii="Verdana" w:hAnsi="Verdana"/>
          <w:color w:val="211D1E"/>
          <w:sz w:val="18"/>
          <w:szCs w:val="18"/>
        </w:rPr>
        <w:t xml:space="preserve">Zoals vermeld, zal </w:t>
      </w:r>
      <w:r w:rsidR="00FC4605">
        <w:rPr>
          <w:rFonts w:ascii="Verdana" w:hAnsi="Verdana"/>
          <w:color w:val="211D1E"/>
          <w:sz w:val="18"/>
          <w:szCs w:val="18"/>
        </w:rPr>
        <w:t>dit</w:t>
      </w:r>
      <w:r w:rsidRPr="006454F6" w:rsidR="006454F6">
        <w:rPr>
          <w:rFonts w:ascii="Verdana" w:hAnsi="Verdana"/>
          <w:color w:val="211D1E"/>
          <w:sz w:val="18"/>
          <w:szCs w:val="18"/>
        </w:rPr>
        <w:t xml:space="preserve"> netwerk </w:t>
      </w:r>
      <w:r w:rsidRPr="006454F6" w:rsidR="006454F6">
        <w:rPr>
          <w:rFonts w:ascii="Verdana" w:hAnsi="Verdana"/>
          <w:i/>
          <w:iCs/>
          <w:color w:val="211D1E"/>
          <w:sz w:val="18"/>
          <w:szCs w:val="18"/>
        </w:rPr>
        <w:t xml:space="preserve">best </w:t>
      </w:r>
      <w:proofErr w:type="spellStart"/>
      <w:r w:rsidRPr="006454F6" w:rsidR="006454F6">
        <w:rPr>
          <w:rFonts w:ascii="Verdana" w:hAnsi="Verdana"/>
          <w:i/>
          <w:iCs/>
          <w:color w:val="211D1E"/>
          <w:sz w:val="18"/>
          <w:szCs w:val="18"/>
        </w:rPr>
        <w:t>practices</w:t>
      </w:r>
      <w:proofErr w:type="spellEnd"/>
      <w:r w:rsidRPr="006454F6" w:rsidR="006454F6">
        <w:rPr>
          <w:rFonts w:ascii="Verdana" w:hAnsi="Verdana"/>
          <w:color w:val="211D1E"/>
          <w:sz w:val="18"/>
          <w:szCs w:val="18"/>
        </w:rPr>
        <w:t xml:space="preserve"> met betrekking tot</w:t>
      </w:r>
      <w:r w:rsidR="007E77F9">
        <w:rPr>
          <w:rFonts w:ascii="Verdana" w:hAnsi="Verdana"/>
          <w:color w:val="211D1E"/>
          <w:sz w:val="18"/>
          <w:szCs w:val="18"/>
        </w:rPr>
        <w:t>, onder andere,</w:t>
      </w:r>
      <w:r w:rsidRPr="006454F6" w:rsidR="006454F6">
        <w:rPr>
          <w:rFonts w:ascii="Verdana" w:hAnsi="Verdana"/>
          <w:color w:val="211D1E"/>
          <w:sz w:val="18"/>
          <w:szCs w:val="18"/>
        </w:rPr>
        <w:t xml:space="preserve"> de opvolging van aanbevelingen bespreken. Dit zorgt ervoor dat de beleidsverantwoordelijke departementen zich gezamenlijk, waar mogelijk en noodzakelijk, over bepaalde aspecten van opvolging van aanbevelingen kunnen buigen, zonder dat de individuele verantwoordelijkheid van de departementen voor de opvolging van specifieke aanbevelingen wordt doorsneden.</w:t>
      </w:r>
    </w:p>
    <w:p w:rsidR="003E1A4B" w:rsidP="00A261D5" w:rsidRDefault="003E1A4B" w14:paraId="3381E13E" w14:textId="77777777">
      <w:pPr>
        <w:pStyle w:val="Default"/>
        <w:spacing w:line="276" w:lineRule="auto"/>
        <w:ind w:right="114"/>
        <w:rPr>
          <w:rFonts w:ascii="Verdana" w:hAnsi="Verdana"/>
          <w:color w:val="211D1E"/>
          <w:sz w:val="18"/>
          <w:szCs w:val="18"/>
        </w:rPr>
      </w:pPr>
    </w:p>
    <w:p w:rsidR="00C47292" w:rsidP="00A261D5" w:rsidRDefault="006454F6" w14:paraId="18AAC844" w14:textId="77777777">
      <w:pPr>
        <w:pStyle w:val="Default"/>
        <w:spacing w:line="276" w:lineRule="auto"/>
        <w:ind w:right="114"/>
        <w:rPr>
          <w:rFonts w:ascii="Verdana" w:hAnsi="Verdana"/>
          <w:color w:val="211D1E"/>
          <w:sz w:val="18"/>
          <w:szCs w:val="18"/>
        </w:rPr>
      </w:pPr>
      <w:r>
        <w:rPr>
          <w:rFonts w:ascii="Verdana" w:hAnsi="Verdana"/>
          <w:color w:val="211D1E"/>
          <w:sz w:val="18"/>
          <w:szCs w:val="18"/>
        </w:rPr>
        <w:t>Bovendien</w:t>
      </w:r>
      <w:r w:rsidR="006C1759">
        <w:rPr>
          <w:rFonts w:ascii="Verdana" w:hAnsi="Verdana"/>
          <w:color w:val="211D1E"/>
          <w:sz w:val="18"/>
          <w:szCs w:val="18"/>
        </w:rPr>
        <w:t xml:space="preserve"> </w:t>
      </w:r>
      <w:r w:rsidR="00FC4605">
        <w:rPr>
          <w:rFonts w:ascii="Verdana" w:hAnsi="Verdana"/>
          <w:color w:val="211D1E"/>
          <w:sz w:val="18"/>
          <w:szCs w:val="18"/>
        </w:rPr>
        <w:t xml:space="preserve">is </w:t>
      </w:r>
      <w:r w:rsidR="006C1759">
        <w:rPr>
          <w:rFonts w:ascii="Verdana" w:hAnsi="Verdana"/>
          <w:color w:val="211D1E"/>
          <w:sz w:val="18"/>
          <w:szCs w:val="18"/>
        </w:rPr>
        <w:t>het kabinet voornemens jaarlijks een kabinetsbrief te versturen over ontwikkelingen op het gebied van verdragsrapportages</w:t>
      </w:r>
      <w:r w:rsidR="0049102B">
        <w:rPr>
          <w:rFonts w:ascii="Verdana" w:hAnsi="Verdana"/>
          <w:color w:val="211D1E"/>
          <w:sz w:val="18"/>
          <w:szCs w:val="18"/>
        </w:rPr>
        <w:t>.</w:t>
      </w:r>
      <w:r w:rsidR="005362ED">
        <w:rPr>
          <w:rStyle w:val="Voetnootmarkering"/>
          <w:rFonts w:ascii="Verdana" w:hAnsi="Verdana"/>
          <w:color w:val="211D1E"/>
          <w:sz w:val="18"/>
          <w:szCs w:val="18"/>
        </w:rPr>
        <w:footnoteReference w:id="16"/>
      </w:r>
      <w:r w:rsidR="00C47292">
        <w:rPr>
          <w:rFonts w:ascii="Verdana" w:hAnsi="Verdana"/>
          <w:color w:val="211D1E"/>
          <w:sz w:val="18"/>
          <w:szCs w:val="18"/>
        </w:rPr>
        <w:t xml:space="preserve"> </w:t>
      </w:r>
      <w:r w:rsidR="00422BAD">
        <w:rPr>
          <w:rFonts w:ascii="Verdana" w:hAnsi="Verdana"/>
          <w:color w:val="211D1E"/>
          <w:sz w:val="18"/>
          <w:szCs w:val="18"/>
        </w:rPr>
        <w:t xml:space="preserve">Deze brief zal ook </w:t>
      </w:r>
      <w:r w:rsidR="001C302D">
        <w:rPr>
          <w:rFonts w:ascii="Verdana" w:hAnsi="Verdana"/>
          <w:color w:val="211D1E"/>
          <w:sz w:val="18"/>
          <w:szCs w:val="18"/>
        </w:rPr>
        <w:t>ingaan, afhankelijk</w:t>
      </w:r>
      <w:r w:rsidRPr="007E77F9" w:rsidR="007E77F9">
        <w:rPr>
          <w:rFonts w:ascii="Verdana" w:hAnsi="Verdana"/>
          <w:color w:val="211D1E"/>
          <w:sz w:val="18"/>
          <w:szCs w:val="18"/>
        </w:rPr>
        <w:t xml:space="preserve"> van de rapportagecyclus voor het betreffende jaar</w:t>
      </w:r>
      <w:r w:rsidR="007E77F9">
        <w:rPr>
          <w:rFonts w:ascii="Verdana" w:hAnsi="Verdana"/>
          <w:color w:val="211D1E"/>
          <w:sz w:val="18"/>
          <w:szCs w:val="18"/>
        </w:rPr>
        <w:t xml:space="preserve">, </w:t>
      </w:r>
      <w:r w:rsidR="00422BAD">
        <w:rPr>
          <w:rFonts w:ascii="Verdana" w:hAnsi="Verdana"/>
          <w:color w:val="211D1E"/>
          <w:sz w:val="18"/>
          <w:szCs w:val="18"/>
        </w:rPr>
        <w:t xml:space="preserve">op de opvolging door departementen van aanbevelingen van de verdragscomités. Daarbij </w:t>
      </w:r>
      <w:r w:rsidR="00502E1D">
        <w:rPr>
          <w:rFonts w:ascii="Verdana" w:hAnsi="Verdana"/>
          <w:color w:val="211D1E"/>
          <w:sz w:val="18"/>
          <w:szCs w:val="18"/>
        </w:rPr>
        <w:t>heef</w:t>
      </w:r>
      <w:r w:rsidR="00422BAD">
        <w:rPr>
          <w:rFonts w:ascii="Verdana" w:hAnsi="Verdana"/>
          <w:color w:val="211D1E"/>
          <w:sz w:val="18"/>
          <w:szCs w:val="18"/>
        </w:rPr>
        <w:t>t het</w:t>
      </w:r>
      <w:r w:rsidR="00502E1D">
        <w:rPr>
          <w:rFonts w:ascii="Verdana" w:hAnsi="Verdana"/>
          <w:color w:val="211D1E"/>
          <w:sz w:val="18"/>
          <w:szCs w:val="18"/>
        </w:rPr>
        <w:t xml:space="preserve"> kabinet geen collectieve monitoring van alle aanbevelingen voor ogen, maar wil het een beeld geven van de voortgang rond in het oog springende aanbevelingen. De input voor de brief zal worden geleverd door het </w:t>
      </w:r>
      <w:r w:rsidR="00A7659E">
        <w:rPr>
          <w:rFonts w:ascii="Verdana" w:hAnsi="Verdana"/>
          <w:color w:val="211D1E"/>
          <w:sz w:val="18"/>
          <w:szCs w:val="18"/>
        </w:rPr>
        <w:t>netwerk van coördinatoren langs de lijn van lopende rapportagecycli en op basis van hetgeen naar voren gekomen tijdens het coördinatorenoverleg</w:t>
      </w:r>
      <w:r>
        <w:rPr>
          <w:rFonts w:ascii="Verdana" w:hAnsi="Verdana"/>
          <w:color w:val="211D1E"/>
          <w:sz w:val="18"/>
          <w:szCs w:val="18"/>
        </w:rPr>
        <w:t xml:space="preserve">. </w:t>
      </w:r>
      <w:r w:rsidR="00BD61CC">
        <w:rPr>
          <w:rFonts w:ascii="Verdana" w:hAnsi="Verdana"/>
          <w:color w:val="211D1E"/>
          <w:sz w:val="18"/>
          <w:szCs w:val="18"/>
        </w:rPr>
        <w:t xml:space="preserve">Daarmee dragen de betrokken departementen gezamenlijk de verantwoordelijkheid voor de inhoud van de brief. </w:t>
      </w:r>
      <w:r w:rsidRPr="005362ED" w:rsidR="005362ED">
        <w:rPr>
          <w:rFonts w:ascii="Verdana" w:hAnsi="Verdana"/>
          <w:color w:val="211D1E"/>
          <w:sz w:val="18"/>
          <w:szCs w:val="18"/>
        </w:rPr>
        <w:t xml:space="preserve">De coördinerende verantwoordelijkheid voor het uitbrengen van </w:t>
      </w:r>
      <w:r w:rsidR="005362ED">
        <w:rPr>
          <w:rFonts w:ascii="Verdana" w:hAnsi="Verdana"/>
          <w:color w:val="211D1E"/>
          <w:sz w:val="18"/>
          <w:szCs w:val="18"/>
        </w:rPr>
        <w:t xml:space="preserve">deze kabinetsbrief </w:t>
      </w:r>
      <w:r w:rsidRPr="005362ED" w:rsidR="005362ED">
        <w:rPr>
          <w:rFonts w:ascii="Verdana" w:hAnsi="Verdana"/>
          <w:color w:val="211D1E"/>
          <w:sz w:val="18"/>
          <w:szCs w:val="18"/>
        </w:rPr>
        <w:t>zal</w:t>
      </w:r>
      <w:r w:rsidR="005362ED">
        <w:rPr>
          <w:rFonts w:ascii="Verdana" w:hAnsi="Verdana"/>
          <w:color w:val="211D1E"/>
          <w:sz w:val="18"/>
          <w:szCs w:val="18"/>
        </w:rPr>
        <w:t xml:space="preserve"> </w:t>
      </w:r>
      <w:r w:rsidRPr="005362ED" w:rsidR="005362ED">
        <w:rPr>
          <w:rFonts w:ascii="Verdana" w:hAnsi="Verdana"/>
          <w:color w:val="211D1E"/>
          <w:sz w:val="18"/>
          <w:szCs w:val="18"/>
        </w:rPr>
        <w:t xml:space="preserve">bij de minister van Binnenlandse Zaken en Koninkrijksrelaties komen te liggen. </w:t>
      </w:r>
    </w:p>
    <w:p w:rsidR="00D837BF" w:rsidP="00A261D5" w:rsidRDefault="00D837BF" w14:paraId="6AD189C7" w14:textId="77777777">
      <w:pPr>
        <w:pStyle w:val="Default"/>
        <w:spacing w:line="276" w:lineRule="auto"/>
        <w:ind w:right="114"/>
        <w:rPr>
          <w:rFonts w:ascii="Verdana" w:hAnsi="Verdana"/>
          <w:color w:val="211D1E"/>
          <w:sz w:val="18"/>
          <w:szCs w:val="18"/>
        </w:rPr>
      </w:pPr>
    </w:p>
    <w:p w:rsidR="006A6EA2" w:rsidP="00A261D5" w:rsidRDefault="006A6EA2" w14:paraId="039F9686" w14:textId="77777777">
      <w:pPr>
        <w:pStyle w:val="Default"/>
        <w:spacing w:line="276" w:lineRule="auto"/>
        <w:ind w:right="114"/>
        <w:rPr>
          <w:rFonts w:ascii="Verdana" w:hAnsi="Verdana"/>
          <w:color w:val="211D1E"/>
          <w:sz w:val="18"/>
          <w:szCs w:val="18"/>
        </w:rPr>
      </w:pPr>
    </w:p>
    <w:p w:rsidRPr="00D837BF" w:rsidR="00C47292" w:rsidP="00A261D5" w:rsidRDefault="00D837BF" w14:paraId="1C5E56A4" w14:textId="77777777">
      <w:pPr>
        <w:pStyle w:val="Default"/>
        <w:spacing w:line="276" w:lineRule="auto"/>
        <w:ind w:right="114"/>
        <w:rPr>
          <w:rFonts w:ascii="Verdana" w:hAnsi="Verdana"/>
          <w:i/>
          <w:iCs/>
          <w:color w:val="211D1E"/>
          <w:sz w:val="18"/>
          <w:szCs w:val="18"/>
        </w:rPr>
      </w:pPr>
      <w:r w:rsidRPr="003D3CEC">
        <w:rPr>
          <w:rFonts w:ascii="Verdana" w:hAnsi="Verdana"/>
          <w:i/>
          <w:iCs/>
          <w:color w:val="211D1E"/>
          <w:sz w:val="18"/>
          <w:szCs w:val="18"/>
        </w:rPr>
        <w:lastRenderedPageBreak/>
        <w:t>Aanbeveling 3: zorg dat een nationale dialoog over de al dan niet opvolging van aanbevelingen een vast onderdeel gaat vormen van de gedachtevorming en standpuntbepaling.</w:t>
      </w:r>
    </w:p>
    <w:p w:rsidR="00EB47D9" w:rsidP="00A261D5" w:rsidRDefault="00EB47D9" w14:paraId="6A2EA1C0" w14:textId="77777777">
      <w:pPr>
        <w:pStyle w:val="Default"/>
        <w:spacing w:line="276" w:lineRule="auto"/>
        <w:ind w:right="114"/>
        <w:rPr>
          <w:rFonts w:ascii="Verdana" w:hAnsi="Verdana"/>
          <w:color w:val="211D1E"/>
          <w:sz w:val="18"/>
          <w:szCs w:val="18"/>
        </w:rPr>
      </w:pPr>
    </w:p>
    <w:p w:rsidR="0015560B" w:rsidP="00A261D5" w:rsidRDefault="00C47292" w14:paraId="1A002A3B" w14:textId="77777777">
      <w:pPr>
        <w:pStyle w:val="Default"/>
        <w:spacing w:line="276" w:lineRule="auto"/>
        <w:ind w:right="114"/>
        <w:rPr>
          <w:rFonts w:ascii="Verdana" w:hAnsi="Verdana"/>
          <w:color w:val="211D1E"/>
          <w:sz w:val="18"/>
          <w:szCs w:val="18"/>
        </w:rPr>
      </w:pPr>
      <w:r>
        <w:rPr>
          <w:rFonts w:ascii="Verdana" w:hAnsi="Verdana"/>
          <w:color w:val="211D1E"/>
          <w:sz w:val="18"/>
          <w:szCs w:val="18"/>
        </w:rPr>
        <w:t>Het CRM stelt dat d</w:t>
      </w:r>
      <w:r w:rsidRPr="00C47292">
        <w:rPr>
          <w:rFonts w:ascii="Verdana" w:hAnsi="Verdana"/>
          <w:color w:val="211D1E"/>
          <w:sz w:val="18"/>
          <w:szCs w:val="18"/>
        </w:rPr>
        <w:t xml:space="preserve">e aanbevelingen van de verdragscomités </w:t>
      </w:r>
      <w:r>
        <w:rPr>
          <w:rFonts w:ascii="Verdana" w:hAnsi="Verdana"/>
          <w:color w:val="211D1E"/>
          <w:sz w:val="18"/>
          <w:szCs w:val="18"/>
        </w:rPr>
        <w:t xml:space="preserve">een </w:t>
      </w:r>
      <w:r w:rsidRPr="00C47292">
        <w:rPr>
          <w:rFonts w:ascii="Verdana" w:hAnsi="Verdana"/>
          <w:color w:val="211D1E"/>
          <w:sz w:val="18"/>
          <w:szCs w:val="18"/>
        </w:rPr>
        <w:t xml:space="preserve">aanzet </w:t>
      </w:r>
      <w:r>
        <w:rPr>
          <w:rFonts w:ascii="Verdana" w:hAnsi="Verdana"/>
          <w:color w:val="211D1E"/>
          <w:sz w:val="18"/>
          <w:szCs w:val="18"/>
        </w:rPr>
        <w:t>kunnen</w:t>
      </w:r>
      <w:r w:rsidR="000333DD">
        <w:rPr>
          <w:rFonts w:ascii="Verdana" w:hAnsi="Verdana"/>
          <w:color w:val="211D1E"/>
          <w:sz w:val="18"/>
          <w:szCs w:val="18"/>
        </w:rPr>
        <w:t xml:space="preserve"> vormen</w:t>
      </w:r>
      <w:r w:rsidRPr="00C47292">
        <w:rPr>
          <w:rFonts w:ascii="Verdana" w:hAnsi="Verdana"/>
          <w:color w:val="211D1E"/>
          <w:sz w:val="18"/>
          <w:szCs w:val="18"/>
        </w:rPr>
        <w:t xml:space="preserve"> voor een nationale dialoog over mensenrechten</w:t>
      </w:r>
      <w:r w:rsidR="00EB47D9">
        <w:rPr>
          <w:rFonts w:ascii="Verdana" w:hAnsi="Verdana"/>
          <w:color w:val="211D1E"/>
          <w:sz w:val="18"/>
          <w:szCs w:val="18"/>
        </w:rPr>
        <w:t>.</w:t>
      </w:r>
      <w:r w:rsidR="00EB47D9">
        <w:rPr>
          <w:rStyle w:val="Voetnootmarkering"/>
          <w:rFonts w:ascii="Verdana" w:hAnsi="Verdana"/>
          <w:color w:val="211D1E"/>
          <w:sz w:val="18"/>
          <w:szCs w:val="18"/>
        </w:rPr>
        <w:footnoteReference w:id="17"/>
      </w:r>
      <w:r w:rsidR="00EB47D9">
        <w:rPr>
          <w:rFonts w:ascii="Verdana" w:hAnsi="Verdana"/>
          <w:color w:val="211D1E"/>
          <w:sz w:val="18"/>
          <w:szCs w:val="18"/>
        </w:rPr>
        <w:t xml:space="preserve"> Het kabinet </w:t>
      </w:r>
      <w:r w:rsidR="00296089">
        <w:rPr>
          <w:rFonts w:ascii="Verdana" w:hAnsi="Verdana"/>
          <w:color w:val="211D1E"/>
          <w:sz w:val="18"/>
          <w:szCs w:val="18"/>
        </w:rPr>
        <w:t xml:space="preserve">acht </w:t>
      </w:r>
      <w:r w:rsidR="0015560B">
        <w:rPr>
          <w:rFonts w:ascii="Verdana" w:hAnsi="Verdana"/>
          <w:color w:val="211D1E"/>
          <w:sz w:val="18"/>
          <w:szCs w:val="18"/>
        </w:rPr>
        <w:t xml:space="preserve">het </w:t>
      </w:r>
      <w:r w:rsidR="00296089">
        <w:rPr>
          <w:rFonts w:ascii="Verdana" w:hAnsi="Verdana"/>
          <w:color w:val="211D1E"/>
          <w:sz w:val="18"/>
          <w:szCs w:val="18"/>
        </w:rPr>
        <w:t xml:space="preserve">net als het CRM van belang dat </w:t>
      </w:r>
      <w:r w:rsidR="000333DD">
        <w:rPr>
          <w:rFonts w:ascii="Verdana" w:hAnsi="Verdana"/>
          <w:color w:val="211D1E"/>
          <w:sz w:val="18"/>
          <w:szCs w:val="18"/>
        </w:rPr>
        <w:t>een dergelijke</w:t>
      </w:r>
      <w:r w:rsidR="00296089">
        <w:rPr>
          <w:rFonts w:ascii="Verdana" w:hAnsi="Verdana"/>
          <w:color w:val="211D1E"/>
          <w:sz w:val="18"/>
          <w:szCs w:val="18"/>
        </w:rPr>
        <w:t xml:space="preserve"> </w:t>
      </w:r>
      <w:r w:rsidR="00EB47D9">
        <w:rPr>
          <w:rFonts w:ascii="Verdana" w:hAnsi="Verdana"/>
          <w:color w:val="211D1E"/>
          <w:sz w:val="18"/>
          <w:szCs w:val="18"/>
        </w:rPr>
        <w:t xml:space="preserve">dialoog </w:t>
      </w:r>
      <w:r w:rsidR="00296089">
        <w:rPr>
          <w:rFonts w:ascii="Verdana" w:hAnsi="Verdana"/>
          <w:color w:val="211D1E"/>
          <w:sz w:val="18"/>
          <w:szCs w:val="18"/>
        </w:rPr>
        <w:t>plaatsvindt</w:t>
      </w:r>
      <w:r w:rsidR="000333DD">
        <w:rPr>
          <w:rFonts w:ascii="Verdana" w:hAnsi="Verdana"/>
          <w:color w:val="211D1E"/>
          <w:sz w:val="18"/>
          <w:szCs w:val="18"/>
        </w:rPr>
        <w:t xml:space="preserve">. </w:t>
      </w:r>
      <w:r w:rsidR="00C247E8">
        <w:rPr>
          <w:rFonts w:ascii="Verdana" w:hAnsi="Verdana"/>
          <w:color w:val="211D1E"/>
          <w:sz w:val="18"/>
          <w:szCs w:val="18"/>
        </w:rPr>
        <w:t xml:space="preserve">Om deze dialoog te faciliteren, worden </w:t>
      </w:r>
      <w:r w:rsidR="000333DD">
        <w:rPr>
          <w:rFonts w:ascii="Verdana" w:hAnsi="Verdana"/>
          <w:color w:val="211D1E"/>
          <w:sz w:val="18"/>
          <w:szCs w:val="18"/>
        </w:rPr>
        <w:t xml:space="preserve">door verschillende departementen </w:t>
      </w:r>
      <w:r w:rsidR="0015560B">
        <w:rPr>
          <w:rFonts w:ascii="Verdana" w:hAnsi="Verdana"/>
          <w:color w:val="211D1E"/>
          <w:sz w:val="18"/>
          <w:szCs w:val="18"/>
        </w:rPr>
        <w:t xml:space="preserve">reeds </w:t>
      </w:r>
      <w:r w:rsidR="00C247E8">
        <w:rPr>
          <w:rFonts w:ascii="Verdana" w:hAnsi="Verdana"/>
          <w:color w:val="211D1E"/>
          <w:sz w:val="18"/>
          <w:szCs w:val="18"/>
        </w:rPr>
        <w:t xml:space="preserve">consultaties met het maatschappelijk middenveld georganiseerd en wordt uw Kamer </w:t>
      </w:r>
      <w:r w:rsidR="0015560B">
        <w:rPr>
          <w:rFonts w:ascii="Verdana" w:hAnsi="Verdana"/>
          <w:color w:val="211D1E"/>
          <w:sz w:val="18"/>
          <w:szCs w:val="18"/>
        </w:rPr>
        <w:t xml:space="preserve">reeds </w:t>
      </w:r>
      <w:r w:rsidR="00C247E8">
        <w:rPr>
          <w:rFonts w:ascii="Verdana" w:hAnsi="Verdana"/>
          <w:color w:val="211D1E"/>
          <w:sz w:val="18"/>
          <w:szCs w:val="18"/>
        </w:rPr>
        <w:t>geïnformeerd over verdragsrapportages en eventuele kabinetsreacties daarop.</w:t>
      </w:r>
      <w:r w:rsidR="00BE07ED">
        <w:rPr>
          <w:rFonts w:ascii="Verdana" w:hAnsi="Verdana"/>
          <w:color w:val="211D1E"/>
          <w:sz w:val="18"/>
          <w:szCs w:val="18"/>
        </w:rPr>
        <w:t xml:space="preserve"> Hoewel er al </w:t>
      </w:r>
      <w:r w:rsidR="0015560B">
        <w:rPr>
          <w:rFonts w:ascii="Verdana" w:hAnsi="Verdana"/>
          <w:color w:val="211D1E"/>
          <w:sz w:val="18"/>
          <w:szCs w:val="18"/>
        </w:rPr>
        <w:t>initiatieven worden ontplooid, ziet het kabinet niettemin</w:t>
      </w:r>
      <w:r w:rsidR="00E04486">
        <w:rPr>
          <w:rFonts w:ascii="Verdana" w:hAnsi="Verdana"/>
          <w:color w:val="211D1E"/>
          <w:sz w:val="18"/>
          <w:szCs w:val="18"/>
        </w:rPr>
        <w:t xml:space="preserve"> ruimte</w:t>
      </w:r>
      <w:r w:rsidR="0015560B">
        <w:rPr>
          <w:rFonts w:ascii="Verdana" w:hAnsi="Verdana"/>
          <w:color w:val="211D1E"/>
          <w:sz w:val="18"/>
          <w:szCs w:val="18"/>
        </w:rPr>
        <w:t xml:space="preserve"> </w:t>
      </w:r>
      <w:r w:rsidR="00BE07ED">
        <w:rPr>
          <w:rFonts w:ascii="Verdana" w:hAnsi="Verdana"/>
          <w:color w:val="211D1E"/>
          <w:sz w:val="18"/>
          <w:szCs w:val="18"/>
        </w:rPr>
        <w:t xml:space="preserve">voor verdere ontwikkeling daarvan of aanvulling daarop. </w:t>
      </w:r>
    </w:p>
    <w:p w:rsidR="0015560B" w:rsidP="00A261D5" w:rsidRDefault="0015560B" w14:paraId="1360C6FE" w14:textId="77777777">
      <w:pPr>
        <w:pStyle w:val="Default"/>
        <w:spacing w:line="276" w:lineRule="auto"/>
        <w:ind w:right="114"/>
        <w:rPr>
          <w:rFonts w:ascii="Verdana" w:hAnsi="Verdana"/>
          <w:color w:val="211D1E"/>
          <w:sz w:val="18"/>
          <w:szCs w:val="18"/>
        </w:rPr>
      </w:pPr>
    </w:p>
    <w:p w:rsidR="00117039" w:rsidP="00A261D5" w:rsidRDefault="0015560B" w14:paraId="02BEC28A" w14:textId="77777777">
      <w:pPr>
        <w:pStyle w:val="Default"/>
        <w:spacing w:line="276" w:lineRule="auto"/>
        <w:ind w:right="114"/>
        <w:rPr>
          <w:rFonts w:ascii="Verdana" w:hAnsi="Verdana"/>
          <w:color w:val="211D1E"/>
          <w:sz w:val="18"/>
          <w:szCs w:val="18"/>
        </w:rPr>
      </w:pPr>
      <w:r>
        <w:rPr>
          <w:rFonts w:ascii="Verdana" w:hAnsi="Verdana"/>
          <w:color w:val="211D1E"/>
          <w:sz w:val="18"/>
          <w:szCs w:val="18"/>
        </w:rPr>
        <w:t xml:space="preserve">Die ruimte </w:t>
      </w:r>
      <w:r w:rsidR="00AD28EC">
        <w:rPr>
          <w:rFonts w:ascii="Verdana" w:hAnsi="Verdana"/>
          <w:color w:val="211D1E"/>
          <w:sz w:val="18"/>
          <w:szCs w:val="18"/>
        </w:rPr>
        <w:t>denkt</w:t>
      </w:r>
      <w:r>
        <w:rPr>
          <w:rFonts w:ascii="Verdana" w:hAnsi="Verdana"/>
          <w:color w:val="211D1E"/>
          <w:sz w:val="18"/>
          <w:szCs w:val="18"/>
        </w:rPr>
        <w:t xml:space="preserve"> het kabinet in de eerste plaats</w:t>
      </w:r>
      <w:r w:rsidR="00FE6081">
        <w:rPr>
          <w:rFonts w:ascii="Verdana" w:hAnsi="Verdana"/>
          <w:color w:val="211D1E"/>
          <w:sz w:val="18"/>
          <w:szCs w:val="18"/>
        </w:rPr>
        <w:t xml:space="preserve"> te benutten </w:t>
      </w:r>
      <w:r w:rsidR="00AD28EC">
        <w:rPr>
          <w:rFonts w:ascii="Verdana" w:hAnsi="Verdana"/>
          <w:color w:val="211D1E"/>
          <w:sz w:val="18"/>
          <w:szCs w:val="18"/>
        </w:rPr>
        <w:t xml:space="preserve">door </w:t>
      </w:r>
      <w:r w:rsidR="00FE6081">
        <w:rPr>
          <w:rFonts w:ascii="Verdana" w:hAnsi="Verdana"/>
          <w:color w:val="211D1E"/>
          <w:sz w:val="18"/>
          <w:szCs w:val="18"/>
        </w:rPr>
        <w:t xml:space="preserve">voortaan binnen elke rapportagecyclus </w:t>
      </w:r>
      <w:r w:rsidR="009A72E4">
        <w:rPr>
          <w:rFonts w:ascii="Verdana" w:hAnsi="Verdana"/>
          <w:color w:val="211D1E"/>
          <w:sz w:val="18"/>
          <w:szCs w:val="18"/>
        </w:rPr>
        <w:t>in ieder geval één</w:t>
      </w:r>
      <w:r w:rsidR="00FE6081">
        <w:rPr>
          <w:rFonts w:ascii="Verdana" w:hAnsi="Verdana"/>
          <w:color w:val="211D1E"/>
          <w:sz w:val="18"/>
          <w:szCs w:val="18"/>
        </w:rPr>
        <w:t xml:space="preserve"> consultatie</w:t>
      </w:r>
      <w:r w:rsidR="0070563E">
        <w:rPr>
          <w:rFonts w:ascii="Verdana" w:hAnsi="Verdana"/>
          <w:color w:val="211D1E"/>
          <w:sz w:val="18"/>
          <w:szCs w:val="18"/>
        </w:rPr>
        <w:t>ronde</w:t>
      </w:r>
      <w:r w:rsidR="00FE6081">
        <w:rPr>
          <w:rFonts w:ascii="Verdana" w:hAnsi="Verdana"/>
          <w:color w:val="211D1E"/>
          <w:sz w:val="18"/>
          <w:szCs w:val="18"/>
        </w:rPr>
        <w:t xml:space="preserve"> te organiseren</w:t>
      </w:r>
      <w:r w:rsidR="00140E60">
        <w:rPr>
          <w:rFonts w:ascii="Verdana" w:hAnsi="Verdana"/>
          <w:color w:val="211D1E"/>
          <w:sz w:val="18"/>
          <w:szCs w:val="18"/>
        </w:rPr>
        <w:t xml:space="preserve"> na het uitkomen van nieuwe aanbevelingen</w:t>
      </w:r>
      <w:r w:rsidR="00FE6081">
        <w:rPr>
          <w:rFonts w:ascii="Verdana" w:hAnsi="Verdana"/>
          <w:color w:val="211D1E"/>
          <w:sz w:val="18"/>
          <w:szCs w:val="18"/>
        </w:rPr>
        <w:t xml:space="preserve">. </w:t>
      </w:r>
      <w:r w:rsidR="00BD61CC">
        <w:rPr>
          <w:rFonts w:ascii="Verdana" w:hAnsi="Verdana"/>
          <w:color w:val="211D1E"/>
          <w:sz w:val="18"/>
          <w:szCs w:val="18"/>
        </w:rPr>
        <w:t xml:space="preserve">Hoe er per verdrag invulling </w:t>
      </w:r>
      <w:r w:rsidR="00296089">
        <w:rPr>
          <w:rFonts w:ascii="Verdana" w:hAnsi="Verdana"/>
          <w:color w:val="211D1E"/>
          <w:sz w:val="18"/>
          <w:szCs w:val="18"/>
        </w:rPr>
        <w:t>wordt</w:t>
      </w:r>
      <w:r w:rsidR="00BD61CC">
        <w:rPr>
          <w:rFonts w:ascii="Verdana" w:hAnsi="Verdana"/>
          <w:color w:val="211D1E"/>
          <w:sz w:val="18"/>
          <w:szCs w:val="18"/>
        </w:rPr>
        <w:t xml:space="preserve"> gegeven aan de consultatieronde, wordt onderzocht en bepaald door het netwerk van </w:t>
      </w:r>
      <w:r w:rsidRPr="00BD61CC" w:rsidR="00BD61CC">
        <w:rPr>
          <w:rFonts w:ascii="Verdana" w:hAnsi="Verdana"/>
          <w:color w:val="211D1E"/>
          <w:sz w:val="18"/>
          <w:szCs w:val="18"/>
        </w:rPr>
        <w:t>coördinatoren</w:t>
      </w:r>
      <w:r w:rsidR="00BD61CC">
        <w:rPr>
          <w:rFonts w:ascii="Verdana" w:hAnsi="Verdana"/>
          <w:color w:val="211D1E"/>
          <w:sz w:val="18"/>
          <w:szCs w:val="18"/>
        </w:rPr>
        <w:t xml:space="preserve">. </w:t>
      </w:r>
      <w:r w:rsidR="00AD28EC">
        <w:rPr>
          <w:rFonts w:ascii="Verdana" w:hAnsi="Verdana"/>
          <w:color w:val="211D1E"/>
          <w:sz w:val="18"/>
          <w:szCs w:val="18"/>
        </w:rPr>
        <w:t>Een uitgangspunt hierbij is dat niet</w:t>
      </w:r>
      <w:r w:rsidR="00BD61CC">
        <w:rPr>
          <w:rFonts w:ascii="Verdana" w:hAnsi="Verdana"/>
          <w:color w:val="211D1E"/>
          <w:sz w:val="18"/>
          <w:szCs w:val="18"/>
        </w:rPr>
        <w:t xml:space="preserve"> elk verdrag </w:t>
      </w:r>
      <w:r w:rsidR="00AD28EC">
        <w:rPr>
          <w:rFonts w:ascii="Verdana" w:hAnsi="Verdana"/>
          <w:color w:val="211D1E"/>
          <w:sz w:val="18"/>
          <w:szCs w:val="18"/>
        </w:rPr>
        <w:t xml:space="preserve">zich naar zijn aard en inhoud leent voor dezelfde vorm van consultatie. </w:t>
      </w:r>
      <w:r w:rsidR="00BE07ED">
        <w:rPr>
          <w:rFonts w:ascii="Verdana" w:hAnsi="Verdana"/>
          <w:color w:val="211D1E"/>
          <w:sz w:val="18"/>
          <w:szCs w:val="18"/>
        </w:rPr>
        <w:t>Het voorschrijven van één uniforme consultatievorm acht het kabinet</w:t>
      </w:r>
      <w:r w:rsidR="009A72E4">
        <w:rPr>
          <w:rFonts w:ascii="Verdana" w:hAnsi="Verdana"/>
          <w:color w:val="211D1E"/>
          <w:sz w:val="18"/>
          <w:szCs w:val="18"/>
        </w:rPr>
        <w:t xml:space="preserve"> daarom</w:t>
      </w:r>
      <w:r w:rsidR="00BE07ED">
        <w:rPr>
          <w:rFonts w:ascii="Verdana" w:hAnsi="Verdana"/>
          <w:color w:val="211D1E"/>
          <w:sz w:val="18"/>
          <w:szCs w:val="18"/>
        </w:rPr>
        <w:t xml:space="preserve"> niet </w:t>
      </w:r>
      <w:r w:rsidR="00AD28EC">
        <w:rPr>
          <w:rFonts w:ascii="Verdana" w:hAnsi="Verdana"/>
          <w:color w:val="211D1E"/>
          <w:sz w:val="18"/>
          <w:szCs w:val="18"/>
        </w:rPr>
        <w:t>wenselijk.</w:t>
      </w:r>
      <w:r w:rsidR="00BE07ED">
        <w:rPr>
          <w:rFonts w:ascii="Verdana" w:hAnsi="Verdana"/>
          <w:color w:val="211D1E"/>
          <w:sz w:val="18"/>
          <w:szCs w:val="18"/>
        </w:rPr>
        <w:t xml:space="preserve"> </w:t>
      </w:r>
      <w:r w:rsidR="00E04486">
        <w:rPr>
          <w:rFonts w:ascii="Verdana" w:hAnsi="Verdana"/>
          <w:color w:val="211D1E"/>
          <w:sz w:val="18"/>
          <w:szCs w:val="18"/>
        </w:rPr>
        <w:t xml:space="preserve">Een interessant model voor consultatie wordt niettemin gevormd door de nieuwe jaarlijkse Kinderrechtendialoog, die ook door het CRM in zijn rapport wordt aangehaald. </w:t>
      </w:r>
      <w:r w:rsidR="00060377">
        <w:rPr>
          <w:rFonts w:ascii="Verdana" w:hAnsi="Verdana"/>
          <w:color w:val="211D1E"/>
          <w:sz w:val="18"/>
          <w:szCs w:val="18"/>
        </w:rPr>
        <w:t>Tijdens de Kinderrechtendialoog wordt gesproken over de opvolging van aanbevelingen van het VN-kinderrechtencomité door de betrokken ministeries, het maatschappelijk middenveld en kinderen en jongeren zelf. Waar mogelijk zal het</w:t>
      </w:r>
      <w:r w:rsidR="00C805A0">
        <w:rPr>
          <w:rFonts w:ascii="Verdana" w:hAnsi="Verdana"/>
          <w:color w:val="211D1E"/>
          <w:sz w:val="18"/>
          <w:szCs w:val="18"/>
        </w:rPr>
        <w:t xml:space="preserve"> netwerk </w:t>
      </w:r>
      <w:r w:rsidR="002E41D6">
        <w:rPr>
          <w:rFonts w:ascii="Verdana" w:hAnsi="Verdana"/>
          <w:color w:val="211D1E"/>
          <w:sz w:val="18"/>
          <w:szCs w:val="18"/>
        </w:rPr>
        <w:t xml:space="preserve">van </w:t>
      </w:r>
      <w:r w:rsidRPr="002E41D6" w:rsidR="002E41D6">
        <w:rPr>
          <w:rFonts w:ascii="Verdana" w:hAnsi="Verdana"/>
          <w:color w:val="211D1E"/>
          <w:sz w:val="18"/>
          <w:szCs w:val="18"/>
        </w:rPr>
        <w:t xml:space="preserve">coördinatoren </w:t>
      </w:r>
      <w:r w:rsidR="00C805A0">
        <w:rPr>
          <w:rFonts w:ascii="Verdana" w:hAnsi="Verdana"/>
          <w:color w:val="211D1E"/>
          <w:sz w:val="18"/>
          <w:szCs w:val="18"/>
        </w:rPr>
        <w:t xml:space="preserve">lering trekken uit </w:t>
      </w:r>
      <w:r w:rsidR="00060377">
        <w:rPr>
          <w:rFonts w:ascii="Verdana" w:hAnsi="Verdana"/>
          <w:color w:val="211D1E"/>
          <w:sz w:val="18"/>
          <w:szCs w:val="18"/>
        </w:rPr>
        <w:t xml:space="preserve">dergelijke </w:t>
      </w:r>
      <w:r w:rsidR="006C281A">
        <w:rPr>
          <w:rFonts w:ascii="Verdana" w:hAnsi="Verdana"/>
          <w:color w:val="211D1E"/>
          <w:sz w:val="18"/>
          <w:szCs w:val="18"/>
        </w:rPr>
        <w:t xml:space="preserve">positieve </w:t>
      </w:r>
      <w:r w:rsidR="00060377">
        <w:rPr>
          <w:rFonts w:ascii="Verdana" w:hAnsi="Verdana"/>
          <w:color w:val="211D1E"/>
          <w:sz w:val="18"/>
          <w:szCs w:val="18"/>
        </w:rPr>
        <w:t>voorbeelden.</w:t>
      </w:r>
      <w:r w:rsidR="00117039">
        <w:rPr>
          <w:rFonts w:ascii="Verdana" w:hAnsi="Verdana"/>
          <w:color w:val="211D1E"/>
          <w:sz w:val="18"/>
          <w:szCs w:val="18"/>
        </w:rPr>
        <w:t xml:space="preserve"> In v</w:t>
      </w:r>
      <w:r w:rsidR="008B0292">
        <w:rPr>
          <w:rFonts w:ascii="Verdana" w:hAnsi="Verdana"/>
          <w:color w:val="211D1E"/>
          <w:sz w:val="18"/>
          <w:szCs w:val="18"/>
        </w:rPr>
        <w:t xml:space="preserve">oornoemde handreiking </w:t>
      </w:r>
      <w:r w:rsidR="00574AC5">
        <w:rPr>
          <w:rFonts w:ascii="Verdana" w:hAnsi="Verdana"/>
          <w:color w:val="211D1E"/>
          <w:sz w:val="18"/>
          <w:szCs w:val="18"/>
        </w:rPr>
        <w:t>zulle</w:t>
      </w:r>
      <w:r w:rsidR="005D0DF1">
        <w:rPr>
          <w:rFonts w:ascii="Verdana" w:hAnsi="Verdana"/>
          <w:color w:val="211D1E"/>
          <w:sz w:val="18"/>
          <w:szCs w:val="18"/>
        </w:rPr>
        <w:t>n vorm</w:t>
      </w:r>
      <w:r w:rsidR="00574AC5">
        <w:rPr>
          <w:rFonts w:ascii="Verdana" w:hAnsi="Verdana"/>
          <w:color w:val="211D1E"/>
          <w:sz w:val="18"/>
          <w:szCs w:val="18"/>
        </w:rPr>
        <w:t>en worden beschreven</w:t>
      </w:r>
      <w:r w:rsidR="005D0DF1">
        <w:rPr>
          <w:rFonts w:ascii="Verdana" w:hAnsi="Verdana"/>
          <w:color w:val="211D1E"/>
          <w:sz w:val="18"/>
          <w:szCs w:val="18"/>
        </w:rPr>
        <w:t xml:space="preserve"> </w:t>
      </w:r>
      <w:r w:rsidR="00574AC5">
        <w:rPr>
          <w:rFonts w:ascii="Verdana" w:hAnsi="Verdana"/>
          <w:color w:val="211D1E"/>
          <w:sz w:val="18"/>
          <w:szCs w:val="18"/>
        </w:rPr>
        <w:t xml:space="preserve">die aan </w:t>
      </w:r>
      <w:r w:rsidR="005D0DF1">
        <w:rPr>
          <w:rFonts w:ascii="Verdana" w:hAnsi="Verdana"/>
          <w:color w:val="211D1E"/>
          <w:sz w:val="18"/>
          <w:szCs w:val="18"/>
        </w:rPr>
        <w:t xml:space="preserve">consultatierondes </w:t>
      </w:r>
      <w:r w:rsidR="00574AC5">
        <w:rPr>
          <w:rFonts w:ascii="Verdana" w:hAnsi="Verdana"/>
          <w:color w:val="211D1E"/>
          <w:sz w:val="18"/>
          <w:szCs w:val="18"/>
        </w:rPr>
        <w:t>kunnen worden gegeven</w:t>
      </w:r>
      <w:r w:rsidR="005D0DF1">
        <w:rPr>
          <w:rFonts w:ascii="Verdana" w:hAnsi="Verdana"/>
          <w:color w:val="211D1E"/>
          <w:sz w:val="18"/>
          <w:szCs w:val="18"/>
        </w:rPr>
        <w:t>.</w:t>
      </w:r>
    </w:p>
    <w:p w:rsidR="00117039" w:rsidP="00A261D5" w:rsidRDefault="00117039" w14:paraId="6B39C773" w14:textId="77777777">
      <w:pPr>
        <w:pStyle w:val="Default"/>
        <w:spacing w:line="276" w:lineRule="auto"/>
        <w:ind w:right="114"/>
        <w:rPr>
          <w:rFonts w:ascii="Verdana" w:hAnsi="Verdana"/>
          <w:color w:val="211D1E"/>
          <w:sz w:val="18"/>
          <w:szCs w:val="18"/>
        </w:rPr>
      </w:pPr>
    </w:p>
    <w:p w:rsidR="008C0B36" w:rsidP="00A261D5" w:rsidRDefault="00BE07ED" w14:paraId="22A58423" w14:textId="77777777">
      <w:pPr>
        <w:pStyle w:val="Default"/>
        <w:spacing w:line="276" w:lineRule="auto"/>
        <w:ind w:right="114"/>
        <w:rPr>
          <w:rFonts w:ascii="Verdana" w:hAnsi="Verdana"/>
          <w:color w:val="211D1E"/>
          <w:sz w:val="18"/>
          <w:szCs w:val="18"/>
        </w:rPr>
      </w:pPr>
      <w:r w:rsidRPr="00BE07ED">
        <w:rPr>
          <w:rFonts w:ascii="Verdana" w:hAnsi="Verdana"/>
          <w:color w:val="211D1E"/>
          <w:sz w:val="18"/>
          <w:szCs w:val="18"/>
        </w:rPr>
        <w:t>In aanvullin</w:t>
      </w:r>
      <w:r w:rsidR="00253B94">
        <w:rPr>
          <w:rFonts w:ascii="Verdana" w:hAnsi="Verdana"/>
          <w:color w:val="211D1E"/>
          <w:sz w:val="18"/>
          <w:szCs w:val="18"/>
        </w:rPr>
        <w:t xml:space="preserve">g op de huidige informatievoorziening over verdragsrapportages aan het </w:t>
      </w:r>
      <w:r w:rsidR="00467D9E">
        <w:rPr>
          <w:rFonts w:ascii="Verdana" w:hAnsi="Verdana"/>
          <w:color w:val="211D1E"/>
          <w:sz w:val="18"/>
          <w:szCs w:val="18"/>
        </w:rPr>
        <w:t>parlement</w:t>
      </w:r>
      <w:r w:rsidR="00253B94">
        <w:rPr>
          <w:rFonts w:ascii="Verdana" w:hAnsi="Verdana"/>
          <w:color w:val="211D1E"/>
          <w:sz w:val="18"/>
          <w:szCs w:val="18"/>
        </w:rPr>
        <w:t xml:space="preserve">, </w:t>
      </w:r>
      <w:r w:rsidRPr="00BE07ED">
        <w:rPr>
          <w:rFonts w:ascii="Verdana" w:hAnsi="Verdana"/>
          <w:color w:val="211D1E"/>
          <w:sz w:val="18"/>
          <w:szCs w:val="18"/>
        </w:rPr>
        <w:t>kan de kabinetsbrief, zoals aangekondigd in reactie op aanbeveling 2, dienen om een dialoog te voeren met het parlement over</w:t>
      </w:r>
      <w:r w:rsidR="00BE0276">
        <w:rPr>
          <w:rFonts w:ascii="Verdana" w:hAnsi="Verdana"/>
          <w:color w:val="211D1E"/>
          <w:sz w:val="18"/>
          <w:szCs w:val="18"/>
        </w:rPr>
        <w:t>, onder andere,</w:t>
      </w:r>
      <w:r w:rsidRPr="00BE07ED">
        <w:rPr>
          <w:rFonts w:ascii="Verdana" w:hAnsi="Verdana"/>
          <w:color w:val="211D1E"/>
          <w:sz w:val="18"/>
          <w:szCs w:val="18"/>
        </w:rPr>
        <w:t xml:space="preserve"> de opvolging van aanbevelingen</w:t>
      </w:r>
      <w:r w:rsidR="00F22364">
        <w:rPr>
          <w:rFonts w:ascii="Verdana" w:hAnsi="Verdana"/>
          <w:color w:val="211D1E"/>
          <w:sz w:val="18"/>
          <w:szCs w:val="18"/>
        </w:rPr>
        <w:t xml:space="preserve">. </w:t>
      </w:r>
      <w:r w:rsidRPr="00BE07ED">
        <w:rPr>
          <w:rFonts w:ascii="Verdana" w:hAnsi="Verdana"/>
          <w:color w:val="211D1E"/>
          <w:sz w:val="18"/>
          <w:szCs w:val="18"/>
        </w:rPr>
        <w:t>Het is aan het parlement om te beslissen op welke manier, op welk moment en in welke vorm deze dialoog wordt aangegaan. Een jaarlijkse brief kan naar de mening van het kabinet in ieder geval helpen om de parlementaire betrokkenheid bij de verdragsrapportageprocessen te vergroten en aanbevelingen nadrukkelijker bij de politieke besluitvorming te betrekken. Dit is een aanbeveling die het CRM in zijn rapport aan het adres van het parlement richt.</w:t>
      </w:r>
    </w:p>
    <w:p w:rsidR="007B1F9A" w:rsidP="00A261D5" w:rsidRDefault="007B1F9A" w14:paraId="42CAF8C6" w14:textId="77777777">
      <w:pPr>
        <w:pStyle w:val="Default"/>
        <w:spacing w:line="276" w:lineRule="auto"/>
        <w:ind w:right="114"/>
        <w:rPr>
          <w:rFonts w:ascii="Verdana" w:hAnsi="Verdana"/>
          <w:color w:val="211D1E"/>
          <w:sz w:val="18"/>
          <w:szCs w:val="18"/>
        </w:rPr>
      </w:pPr>
    </w:p>
    <w:p w:rsidR="004E03C3" w:rsidP="00A261D5" w:rsidRDefault="004E03C3" w14:paraId="7FB69765" w14:textId="77777777">
      <w:pPr>
        <w:pStyle w:val="Default"/>
        <w:spacing w:line="276" w:lineRule="auto"/>
        <w:ind w:right="114"/>
        <w:rPr>
          <w:rFonts w:ascii="Verdana" w:hAnsi="Verdana"/>
          <w:color w:val="211D1E"/>
          <w:sz w:val="18"/>
          <w:szCs w:val="18"/>
        </w:rPr>
      </w:pPr>
    </w:p>
    <w:p w:rsidR="007834E8" w:rsidP="00A261D5" w:rsidRDefault="007834E8" w14:paraId="1ADB0B3C" w14:textId="77777777">
      <w:pPr>
        <w:spacing w:line="276" w:lineRule="auto"/>
        <w:ind w:right="114"/>
        <w:rPr>
          <w:u w:val="single"/>
        </w:rPr>
      </w:pPr>
      <w:r w:rsidRPr="003D3CEC">
        <w:rPr>
          <w:u w:val="single"/>
        </w:rPr>
        <w:t xml:space="preserve">Tijdspad </w:t>
      </w:r>
      <w:r w:rsidR="00813407">
        <w:rPr>
          <w:u w:val="single"/>
        </w:rPr>
        <w:t>op hoofdlijnen</w:t>
      </w:r>
      <w:r w:rsidRPr="003D3CEC">
        <w:rPr>
          <w:u w:val="single"/>
        </w:rPr>
        <w:br/>
      </w:r>
      <w:r w:rsidRPr="00813407" w:rsidR="00AA7AC3">
        <w:t>D</w:t>
      </w:r>
      <w:r w:rsidRPr="00813407">
        <w:t xml:space="preserve">e </w:t>
      </w:r>
      <w:r w:rsidR="00813407">
        <w:t xml:space="preserve">acties zoals </w:t>
      </w:r>
      <w:r w:rsidRPr="003D3CEC">
        <w:t xml:space="preserve">hierboven </w:t>
      </w:r>
      <w:r w:rsidR="00A261D5">
        <w:t>aangekondigd</w:t>
      </w:r>
      <w:r w:rsidRPr="003D3CEC">
        <w:t xml:space="preserve"> zullen als volgt plaatsvinden</w:t>
      </w:r>
      <w:r w:rsidR="00D12740">
        <w:t>:</w:t>
      </w:r>
      <w:r w:rsidRPr="003D3CEC">
        <w:br/>
      </w:r>
    </w:p>
    <w:p w:rsidRPr="00B51189" w:rsidR="00D12740" w:rsidP="00B51189" w:rsidRDefault="00B51189" w14:paraId="604AB4EB" w14:textId="77777777">
      <w:pPr>
        <w:pStyle w:val="Lijstalinea"/>
        <w:numPr>
          <w:ilvl w:val="0"/>
          <w:numId w:val="14"/>
        </w:numPr>
        <w:spacing w:line="276" w:lineRule="auto"/>
        <w:ind w:right="114"/>
        <w:rPr>
          <w:i/>
          <w:iCs/>
        </w:rPr>
      </w:pPr>
      <w:r w:rsidRPr="007B1F9A">
        <w:rPr>
          <w:b/>
          <w:bCs/>
        </w:rPr>
        <w:t>Het netwerk van coördinatoren</w:t>
      </w:r>
      <w:r w:rsidRPr="007B1F9A" w:rsidR="00191FA3">
        <w:rPr>
          <w:b/>
          <w:bCs/>
        </w:rPr>
        <w:t xml:space="preserve"> en de handreiking</w:t>
      </w:r>
      <w:r w:rsidRPr="007B1F9A">
        <w:t>:</w:t>
      </w:r>
      <w:r w:rsidRPr="00B51189">
        <w:rPr>
          <w:i/>
          <w:iCs/>
        </w:rPr>
        <w:t xml:space="preserve"> </w:t>
      </w:r>
      <w:r w:rsidR="007B1F9A">
        <w:t>N</w:t>
      </w:r>
      <w:r w:rsidR="00813407">
        <w:t>a het zomerreces wordt het netwerk van coördinatoren ingesteld. Van oktober 2024 tot</w:t>
      </w:r>
      <w:r>
        <w:t xml:space="preserve"> en met</w:t>
      </w:r>
      <w:r w:rsidR="00813407">
        <w:t xml:space="preserve"> oktober 2025 </w:t>
      </w:r>
      <w:r w:rsidR="00D12740">
        <w:t xml:space="preserve">zal het netwerk zich onder andere </w:t>
      </w:r>
      <w:r w:rsidR="007B1F9A">
        <w:t>bezighouden</w:t>
      </w:r>
      <w:r w:rsidR="00D12740">
        <w:t xml:space="preserve"> met het </w:t>
      </w:r>
      <w:r w:rsidR="00D12740">
        <w:lastRenderedPageBreak/>
        <w:t>opstellen van voornoemde handreiking en de voorbereiding van de eerste kabinetsbrief over verdragsrapportages</w:t>
      </w:r>
      <w:r>
        <w:t xml:space="preserve">. </w:t>
      </w:r>
      <w:r w:rsidR="00404B80">
        <w:t xml:space="preserve">Nadat de handreiking tot stand is gekomen, zal het netwerk </w:t>
      </w:r>
      <w:r w:rsidR="00191FA3">
        <w:t xml:space="preserve">in ieder geval </w:t>
      </w:r>
      <w:r w:rsidR="00404B80">
        <w:t xml:space="preserve">één keer per jaar bijeenkomen. </w:t>
      </w:r>
    </w:p>
    <w:p w:rsidR="00B51189" w:rsidP="00191FA3" w:rsidRDefault="00B51189" w14:paraId="2D0B7716" w14:textId="77777777">
      <w:pPr>
        <w:spacing w:line="276" w:lineRule="auto"/>
        <w:ind w:right="114"/>
      </w:pPr>
    </w:p>
    <w:p w:rsidR="00B56F0A" w:rsidP="00D156D0" w:rsidRDefault="00B51189" w14:paraId="2BE4470F" w14:textId="77777777">
      <w:pPr>
        <w:pStyle w:val="Lijstalinea"/>
        <w:numPr>
          <w:ilvl w:val="0"/>
          <w:numId w:val="13"/>
        </w:numPr>
        <w:spacing w:line="276" w:lineRule="auto"/>
        <w:ind w:right="114"/>
      </w:pPr>
      <w:r w:rsidRPr="007B1F9A">
        <w:rPr>
          <w:b/>
          <w:bCs/>
        </w:rPr>
        <w:t>Kabinetsbrief verdragsrapportages</w:t>
      </w:r>
      <w:r>
        <w:t xml:space="preserve">: </w:t>
      </w:r>
      <w:r w:rsidR="007B1F9A">
        <w:t>D</w:t>
      </w:r>
      <w:r w:rsidR="00D12740">
        <w:t>e eerste kabinetsbrief over verdragsrapportages wordt in het najaar van 2025 toegezonden.</w:t>
      </w:r>
    </w:p>
    <w:p w:rsidR="00D156D0" w:rsidP="00D156D0" w:rsidRDefault="00D156D0" w14:paraId="6F86C989" w14:textId="77777777">
      <w:pPr>
        <w:pStyle w:val="Lijstalinea"/>
        <w:spacing w:line="276" w:lineRule="auto"/>
        <w:ind w:right="114"/>
      </w:pPr>
    </w:p>
    <w:p w:rsidRPr="003D3CEC" w:rsidR="00B56F0A" w:rsidP="00B56F0A" w:rsidRDefault="00B56F0A" w14:paraId="20EE8ABA" w14:textId="77777777">
      <w:pPr>
        <w:pStyle w:val="Lijstalinea"/>
        <w:spacing w:line="276" w:lineRule="auto"/>
        <w:ind w:right="114"/>
      </w:pPr>
    </w:p>
    <w:p w:rsidRPr="003D3CEC" w:rsidR="007834E8" w:rsidP="00A261D5" w:rsidRDefault="007834E8" w14:paraId="7A4CC215" w14:textId="77777777">
      <w:pPr>
        <w:spacing w:line="276" w:lineRule="auto"/>
        <w:ind w:right="114"/>
        <w:rPr>
          <w:u w:val="single"/>
        </w:rPr>
      </w:pPr>
      <w:r w:rsidRPr="003D3CEC">
        <w:rPr>
          <w:u w:val="single"/>
        </w:rPr>
        <w:t xml:space="preserve">Conclusie </w:t>
      </w:r>
    </w:p>
    <w:p w:rsidR="00ED1C06" w:rsidP="009A72E4" w:rsidRDefault="00ED1C06" w14:paraId="6DBE8887" w14:textId="77777777">
      <w:pPr>
        <w:spacing w:line="276" w:lineRule="auto"/>
        <w:ind w:right="-28"/>
      </w:pPr>
      <w:r>
        <w:t>Het rapport van het CRM</w:t>
      </w:r>
      <w:r w:rsidR="009A72E4">
        <w:t xml:space="preserve"> </w:t>
      </w:r>
      <w:r w:rsidRPr="00ED1C06">
        <w:t>heeft een belangrijke impuls gegeven aan het kabinet om te reflecteren op de Nederlandse verdragsrapportagepraktijk.</w:t>
      </w:r>
      <w:r w:rsidRPr="009A72E4" w:rsidR="009A72E4">
        <w:t xml:space="preserve"> De implementatie van verdragsverplichtingen, waaronder het rapporteren onder</w:t>
      </w:r>
      <w:r w:rsidR="009A72E4">
        <w:t xml:space="preserve"> </w:t>
      </w:r>
      <w:r w:rsidRPr="009A72E4" w:rsidR="009A72E4">
        <w:t>mensenrechtenverdragen, blijft een continu proces.</w:t>
      </w:r>
    </w:p>
    <w:p w:rsidR="00ED1C06" w:rsidP="00ED1C06" w:rsidRDefault="00ED1C06" w14:paraId="41888845" w14:textId="77777777">
      <w:pPr>
        <w:spacing w:line="276" w:lineRule="auto"/>
        <w:ind w:right="114"/>
      </w:pPr>
    </w:p>
    <w:p w:rsidR="00296C7E" w:rsidP="00ED1C06" w:rsidRDefault="00ED1C06" w14:paraId="2DE0A831" w14:textId="77777777">
      <w:pPr>
        <w:spacing w:line="276" w:lineRule="auto"/>
        <w:ind w:right="114"/>
      </w:pPr>
      <w:r>
        <w:t xml:space="preserve">Betrokken ministeries besteden hier veel tijd en energie aan en de huidige aanpak heeft, zoals het CRM signaleert, tot goede resultaten geleid. Er wordt over het algemeen tijdig en uitgebreid gerapporteerd door het Koninkrijk. Dat moet zo blijven. Tegelijkertijd is het kabinet van oordeel dat de voorgestelde acties zullen bijdragen aan een efficiëntere voorbereiding van </w:t>
      </w:r>
      <w:r w:rsidR="009A72E4">
        <w:t>v</w:t>
      </w:r>
      <w:r>
        <w:t>erdragsrapportage</w:t>
      </w:r>
      <w:r w:rsidR="009A72E4">
        <w:t>s</w:t>
      </w:r>
      <w:r>
        <w:t xml:space="preserve"> en </w:t>
      </w:r>
      <w:r w:rsidR="009A72E4">
        <w:t xml:space="preserve">de </w:t>
      </w:r>
      <w:r>
        <w:t>implementatie van aangenomen aanbevelingen.</w:t>
      </w:r>
      <w:r w:rsidR="00E42954">
        <w:t xml:space="preserve"> </w:t>
      </w:r>
    </w:p>
    <w:p w:rsidR="00024A05" w:rsidP="00A261D5" w:rsidRDefault="00024A05" w14:paraId="1EA13393" w14:textId="77777777">
      <w:pPr>
        <w:spacing w:line="276" w:lineRule="auto"/>
        <w:ind w:right="114"/>
      </w:pPr>
    </w:p>
    <w:p w:rsidR="00ED1C06" w:rsidP="00A261D5" w:rsidRDefault="00ED1C06" w14:paraId="294444BA" w14:textId="77777777">
      <w:pPr>
        <w:spacing w:line="276" w:lineRule="auto"/>
        <w:ind w:right="114"/>
      </w:pPr>
    </w:p>
    <w:p w:rsidR="00D156D0" w:rsidP="00A261D5" w:rsidRDefault="00D156D0" w14:paraId="3B0D617F" w14:textId="77777777">
      <w:pPr>
        <w:spacing w:line="276" w:lineRule="auto"/>
        <w:ind w:right="114"/>
      </w:pPr>
    </w:p>
    <w:p w:rsidR="00D156D0" w:rsidP="00A261D5" w:rsidRDefault="00D156D0" w14:paraId="0B621B62" w14:textId="77777777">
      <w:pPr>
        <w:spacing w:line="276" w:lineRule="auto"/>
        <w:ind w:right="114"/>
      </w:pPr>
    </w:p>
    <w:p w:rsidR="00D156D0" w:rsidP="00A261D5" w:rsidRDefault="00D156D0" w14:paraId="4DC134B3" w14:textId="77777777">
      <w:pPr>
        <w:spacing w:line="276" w:lineRule="auto"/>
        <w:ind w:right="114"/>
      </w:pPr>
    </w:p>
    <w:p w:rsidRPr="003D3CEC" w:rsidR="00D30C24" w:rsidP="00A261D5" w:rsidRDefault="00D30C24" w14:paraId="080F966A" w14:textId="77777777">
      <w:pPr>
        <w:spacing w:line="276" w:lineRule="auto"/>
        <w:ind w:right="114"/>
      </w:pPr>
    </w:p>
    <w:p w:rsidR="00ED1C06" w:rsidP="00A261D5" w:rsidRDefault="007834E8" w14:paraId="590A1CC0" w14:textId="77777777">
      <w:pPr>
        <w:spacing w:line="276" w:lineRule="auto"/>
        <w:ind w:right="114"/>
      </w:pPr>
      <w:r w:rsidRPr="003D3CEC">
        <w:t xml:space="preserve">De minister van Binnenlandse </w:t>
      </w:r>
      <w:r w:rsidR="00ED1C06">
        <w:t>Zaken</w:t>
      </w:r>
      <w:r w:rsidR="00E42954">
        <w:t xml:space="preserve">       </w:t>
      </w:r>
      <w:r w:rsidR="00ED1C06">
        <w:t xml:space="preserve"> De minister van Buitenlandse Zaken, </w:t>
      </w:r>
    </w:p>
    <w:p w:rsidR="00AE439F" w:rsidP="00A261D5" w:rsidRDefault="00ED1C06" w14:paraId="73FDCD16" w14:textId="25E498CB">
      <w:pPr>
        <w:spacing w:line="276" w:lineRule="auto"/>
        <w:ind w:right="114"/>
      </w:pPr>
      <w:r w:rsidRPr="00ED1C06">
        <w:t>en Koninkrijksrelaties,</w:t>
      </w:r>
      <w:r w:rsidR="00E42954">
        <w:t xml:space="preserve">      </w:t>
      </w:r>
      <w:r w:rsidRPr="00ED1C06">
        <w:t xml:space="preserve"> </w:t>
      </w:r>
      <w:r w:rsidRPr="003D3CEC" w:rsidR="007834E8">
        <w:br/>
      </w:r>
      <w:r w:rsidRPr="003D3CEC" w:rsidR="007834E8">
        <w:br/>
      </w:r>
      <w:r w:rsidRPr="003D3CEC" w:rsidR="007834E8">
        <w:br/>
      </w:r>
      <w:r w:rsidRPr="003D3CEC" w:rsidR="007834E8">
        <w:br/>
      </w:r>
      <w:r w:rsidRPr="003D3CEC" w:rsidR="007834E8">
        <w:br/>
      </w:r>
      <w:r w:rsidRPr="003D3CEC" w:rsidR="007834E8">
        <w:br/>
      </w:r>
      <w:bookmarkStart w:name="_Hlk170386214" w:id="3"/>
      <w:r w:rsidRPr="0018203C" w:rsidR="0018203C">
        <w:t>J</w:t>
      </w:r>
      <w:r w:rsidR="00CE3070">
        <w:t>.</w:t>
      </w:r>
      <w:r w:rsidR="003233E1">
        <w:t>J</w:t>
      </w:r>
      <w:r w:rsidR="00CE3070">
        <w:t>.M.</w:t>
      </w:r>
      <w:r w:rsidRPr="0018203C" w:rsidR="0018203C">
        <w:t xml:space="preserve"> Uitermark</w:t>
      </w:r>
      <w:bookmarkEnd w:id="3"/>
      <w:r>
        <w:tab/>
      </w:r>
      <w:r>
        <w:tab/>
      </w:r>
      <w:r w:rsidR="0018203C">
        <w:tab/>
        <w:t xml:space="preserve">    </w:t>
      </w:r>
      <w:bookmarkStart w:name="_Hlk170386230" w:id="4"/>
      <w:r w:rsidRPr="0018203C" w:rsidR="0018203C">
        <w:t>Caspar Veldkamp</w:t>
      </w:r>
      <w:bookmarkEnd w:id="4"/>
    </w:p>
    <w:sectPr w:rsidR="00AE439F" w:rsidSect="001C384E">
      <w:headerReference w:type="even" r:id="rId9"/>
      <w:headerReference w:type="default" r:id="rId10"/>
      <w:footerReference w:type="even" r:id="rId11"/>
      <w:footerReference w:type="default" r:id="rId12"/>
      <w:headerReference w:type="first" r:id="rId13"/>
      <w:footerReference w:type="first" r:id="rId14"/>
      <w:pgSz w:w="11905" w:h="16837"/>
      <w:pgMar w:top="3764" w:right="2549"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3C4ED" w14:textId="77777777" w:rsidR="0024484C" w:rsidRDefault="0024484C">
      <w:pPr>
        <w:spacing w:line="240" w:lineRule="auto"/>
      </w:pPr>
      <w:r>
        <w:separator/>
      </w:r>
    </w:p>
  </w:endnote>
  <w:endnote w:type="continuationSeparator" w:id="0">
    <w:p w14:paraId="4D409C15" w14:textId="77777777" w:rsidR="0024484C" w:rsidRDefault="002448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alyard Text Book">
    <w:altName w:val="Calibri"/>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5518" w14:textId="77777777" w:rsidR="00247253" w:rsidRDefault="002472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4196" w14:textId="77777777" w:rsidR="00247253" w:rsidRDefault="0024725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2646" w14:textId="77777777" w:rsidR="00247253" w:rsidRDefault="002472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6A954" w14:textId="77777777" w:rsidR="0024484C" w:rsidRDefault="0024484C">
      <w:pPr>
        <w:spacing w:line="240" w:lineRule="auto"/>
      </w:pPr>
      <w:r>
        <w:separator/>
      </w:r>
    </w:p>
  </w:footnote>
  <w:footnote w:type="continuationSeparator" w:id="0">
    <w:p w14:paraId="268D12F2" w14:textId="77777777" w:rsidR="0024484C" w:rsidRDefault="0024484C">
      <w:pPr>
        <w:spacing w:line="240" w:lineRule="auto"/>
      </w:pPr>
      <w:r>
        <w:continuationSeparator/>
      </w:r>
    </w:p>
  </w:footnote>
  <w:footnote w:id="1">
    <w:p w14:paraId="06EE7FDF" w14:textId="77777777" w:rsidR="0063368A" w:rsidRPr="00D22626" w:rsidRDefault="0063368A" w:rsidP="0063368A">
      <w:pPr>
        <w:pStyle w:val="Voetnoottekst"/>
        <w:rPr>
          <w:rFonts w:ascii="Verdana" w:hAnsi="Verdana"/>
          <w:sz w:val="16"/>
          <w:szCs w:val="16"/>
        </w:rPr>
      </w:pPr>
      <w:r w:rsidRPr="00D22626">
        <w:rPr>
          <w:rStyle w:val="Voetnootmarkering"/>
          <w:rFonts w:ascii="Verdana" w:hAnsi="Verdana"/>
          <w:sz w:val="16"/>
          <w:szCs w:val="16"/>
        </w:rPr>
        <w:footnoteRef/>
      </w:r>
      <w:r w:rsidRPr="00D22626">
        <w:rPr>
          <w:rFonts w:ascii="Verdana" w:hAnsi="Verdana"/>
          <w:sz w:val="16"/>
          <w:szCs w:val="16"/>
        </w:rPr>
        <w:t xml:space="preserve"> Zie artikel 3, onderdeel b, Wet College voor de rechten van de mens. </w:t>
      </w:r>
    </w:p>
  </w:footnote>
  <w:footnote w:id="2">
    <w:p w14:paraId="06AC4337" w14:textId="77777777" w:rsidR="0063368A" w:rsidRPr="006B687B" w:rsidRDefault="0063368A" w:rsidP="0063368A">
      <w:pPr>
        <w:pStyle w:val="Voetnoottekst"/>
        <w:rPr>
          <w:rFonts w:ascii="Verdana" w:hAnsi="Verdana"/>
          <w:sz w:val="16"/>
          <w:szCs w:val="16"/>
        </w:rPr>
      </w:pPr>
      <w:r w:rsidRPr="00D22626">
        <w:rPr>
          <w:rStyle w:val="Voetnootmarkering"/>
          <w:rFonts w:ascii="Verdana" w:hAnsi="Verdana"/>
          <w:sz w:val="16"/>
          <w:szCs w:val="16"/>
        </w:rPr>
        <w:footnoteRef/>
      </w:r>
      <w:r w:rsidRPr="00D22626">
        <w:rPr>
          <w:rFonts w:ascii="Verdana" w:hAnsi="Verdana"/>
          <w:sz w:val="16"/>
          <w:szCs w:val="16"/>
        </w:rPr>
        <w:t xml:space="preserve"> Het ministerie van Buitenlandse Zaken coördineert de rapportages onder de VN-mensenrechtenverdragen, maar niet onder de mensenrechtenverdragen van de Raad van Europa. Dat doen de betreffende vakdepartementen.</w:t>
      </w:r>
      <w:r>
        <w:rPr>
          <w:rFonts w:ascii="Verdana" w:hAnsi="Verdana"/>
          <w:sz w:val="18"/>
          <w:szCs w:val="18"/>
        </w:rPr>
        <w:t xml:space="preserve"> </w:t>
      </w:r>
    </w:p>
  </w:footnote>
  <w:footnote w:id="3">
    <w:p w14:paraId="199B471C" w14:textId="77777777" w:rsidR="0063368A" w:rsidRPr="004F6C9C" w:rsidRDefault="0063368A" w:rsidP="0063368A">
      <w:pPr>
        <w:pStyle w:val="Voetnoottekst"/>
        <w:rPr>
          <w:rFonts w:ascii="Verdana" w:hAnsi="Verdana"/>
          <w:sz w:val="16"/>
          <w:szCs w:val="16"/>
        </w:rPr>
      </w:pPr>
      <w:r w:rsidRPr="004F6C9C">
        <w:rPr>
          <w:rStyle w:val="Voetnootmarkering"/>
          <w:rFonts w:ascii="Verdana" w:hAnsi="Verdana"/>
          <w:sz w:val="16"/>
          <w:szCs w:val="16"/>
        </w:rPr>
        <w:footnoteRef/>
      </w:r>
      <w:r w:rsidRPr="004F6C9C">
        <w:rPr>
          <w:rFonts w:ascii="Verdana" w:hAnsi="Verdana"/>
          <w:sz w:val="16"/>
          <w:szCs w:val="16"/>
        </w:rPr>
        <w:t xml:space="preserve"> Het CRM beveelt het parlement aan om parlementaire betrokkenheid bij de verdragsrapportageprocessen te vergroten en aanbevelingen van verdragscomités nadrukkelijker bij politieke besluitvorming te betrekken. </w:t>
      </w:r>
    </w:p>
  </w:footnote>
  <w:footnote w:id="4">
    <w:p w14:paraId="7503C480" w14:textId="77777777" w:rsidR="004F6C9C" w:rsidRPr="004F6C9C" w:rsidRDefault="004F6C9C">
      <w:pPr>
        <w:pStyle w:val="Voetnoottekst"/>
        <w:rPr>
          <w:rFonts w:ascii="Verdana" w:hAnsi="Verdana"/>
          <w:sz w:val="16"/>
          <w:szCs w:val="16"/>
        </w:rPr>
      </w:pPr>
      <w:r w:rsidRPr="004F6C9C">
        <w:rPr>
          <w:rStyle w:val="Voetnootmarkering"/>
          <w:rFonts w:ascii="Verdana" w:hAnsi="Verdana"/>
          <w:sz w:val="16"/>
          <w:szCs w:val="16"/>
        </w:rPr>
        <w:footnoteRef/>
      </w:r>
      <w:r w:rsidRPr="004F6C9C">
        <w:rPr>
          <w:rFonts w:ascii="Verdana" w:hAnsi="Verdana"/>
          <w:sz w:val="16"/>
          <w:szCs w:val="16"/>
        </w:rPr>
        <w:t xml:space="preserve"> Voor het VN Verdrag Handicap, bijvoorbeeld, is geen medegelding voor de Caribische landen van het Koninkrijk, waardoor onder dat verdrag alleen wordt gerapporteerd door Nederland.</w:t>
      </w:r>
    </w:p>
  </w:footnote>
  <w:footnote w:id="5">
    <w:p w14:paraId="2C965FB5" w14:textId="77777777" w:rsidR="00871C1F" w:rsidRPr="004F6C9C" w:rsidRDefault="00871C1F">
      <w:pPr>
        <w:pStyle w:val="Voetnoottekst"/>
        <w:rPr>
          <w:rFonts w:ascii="Verdana" w:hAnsi="Verdana"/>
          <w:sz w:val="16"/>
          <w:szCs w:val="16"/>
        </w:rPr>
      </w:pPr>
      <w:r w:rsidRPr="004F6C9C">
        <w:rPr>
          <w:rStyle w:val="Voetnootmarkering"/>
          <w:rFonts w:ascii="Verdana" w:hAnsi="Verdana"/>
          <w:sz w:val="16"/>
          <w:szCs w:val="16"/>
        </w:rPr>
        <w:footnoteRef/>
      </w:r>
      <w:r w:rsidRPr="004F6C9C">
        <w:rPr>
          <w:rFonts w:ascii="Verdana" w:hAnsi="Verdana"/>
          <w:sz w:val="16"/>
          <w:szCs w:val="16"/>
        </w:rPr>
        <w:t xml:space="preserve"> </w:t>
      </w:r>
      <w:r w:rsidR="004C435D" w:rsidRPr="004F6C9C">
        <w:rPr>
          <w:rFonts w:ascii="Verdana" w:hAnsi="Verdana"/>
          <w:sz w:val="16"/>
          <w:szCs w:val="16"/>
        </w:rPr>
        <w:t>Jaarlijkse rapportage 2022, p</w:t>
      </w:r>
      <w:r w:rsidRPr="004F6C9C">
        <w:rPr>
          <w:rFonts w:ascii="Verdana" w:hAnsi="Verdana"/>
          <w:sz w:val="16"/>
          <w:szCs w:val="16"/>
        </w:rPr>
        <w:t>. 8</w:t>
      </w:r>
      <w:r w:rsidR="00A64853" w:rsidRPr="004F6C9C">
        <w:rPr>
          <w:rFonts w:ascii="Verdana" w:hAnsi="Verdana"/>
          <w:sz w:val="16"/>
          <w:szCs w:val="16"/>
        </w:rPr>
        <w:t xml:space="preserve"> en </w:t>
      </w:r>
      <w:r w:rsidRPr="004F6C9C">
        <w:rPr>
          <w:rFonts w:ascii="Verdana" w:hAnsi="Verdana"/>
          <w:sz w:val="16"/>
          <w:szCs w:val="16"/>
        </w:rPr>
        <w:t xml:space="preserve">16. </w:t>
      </w:r>
    </w:p>
  </w:footnote>
  <w:footnote w:id="6">
    <w:p w14:paraId="1FE26A50" w14:textId="77777777" w:rsidR="00FD2163" w:rsidRPr="004F6C9C" w:rsidRDefault="00FD2163">
      <w:pPr>
        <w:pStyle w:val="Voetnoottekst"/>
        <w:rPr>
          <w:rFonts w:ascii="Verdana" w:hAnsi="Verdana"/>
          <w:sz w:val="16"/>
          <w:szCs w:val="16"/>
        </w:rPr>
      </w:pPr>
      <w:r w:rsidRPr="004F6C9C">
        <w:rPr>
          <w:rStyle w:val="Voetnootmarkering"/>
          <w:rFonts w:ascii="Verdana" w:hAnsi="Verdana"/>
          <w:sz w:val="16"/>
          <w:szCs w:val="16"/>
        </w:rPr>
        <w:footnoteRef/>
      </w:r>
      <w:r w:rsidRPr="004F6C9C">
        <w:rPr>
          <w:rFonts w:ascii="Verdana" w:hAnsi="Verdana"/>
          <w:sz w:val="16"/>
          <w:szCs w:val="16"/>
        </w:rPr>
        <w:t xml:space="preserve"> </w:t>
      </w:r>
      <w:r w:rsidR="00AA270E" w:rsidRPr="004F6C9C">
        <w:rPr>
          <w:rFonts w:ascii="Verdana" w:hAnsi="Verdana"/>
          <w:sz w:val="16"/>
          <w:szCs w:val="16"/>
        </w:rPr>
        <w:t>Jaarlijkse rapportage 2022, p. 8</w:t>
      </w:r>
      <w:r w:rsidR="00A64853" w:rsidRPr="004F6C9C">
        <w:rPr>
          <w:rFonts w:ascii="Verdana" w:hAnsi="Verdana"/>
          <w:sz w:val="16"/>
          <w:szCs w:val="16"/>
        </w:rPr>
        <w:t xml:space="preserve"> en </w:t>
      </w:r>
      <w:r w:rsidR="00AA270E" w:rsidRPr="004F6C9C">
        <w:rPr>
          <w:rFonts w:ascii="Verdana" w:hAnsi="Verdana"/>
          <w:sz w:val="16"/>
          <w:szCs w:val="16"/>
        </w:rPr>
        <w:t>76.</w:t>
      </w:r>
    </w:p>
  </w:footnote>
  <w:footnote w:id="7">
    <w:p w14:paraId="4C154472" w14:textId="77777777" w:rsidR="007353CF" w:rsidRPr="00754DEE" w:rsidRDefault="007353CF" w:rsidP="007353CF">
      <w:pPr>
        <w:pStyle w:val="Voetnoottekst"/>
        <w:rPr>
          <w:rFonts w:ascii="Verdana" w:hAnsi="Verdana"/>
          <w:sz w:val="16"/>
          <w:szCs w:val="16"/>
        </w:rPr>
      </w:pPr>
      <w:r w:rsidRPr="004F6C9C">
        <w:rPr>
          <w:rStyle w:val="Voetnootmarkering"/>
          <w:rFonts w:ascii="Verdana" w:hAnsi="Verdana"/>
          <w:sz w:val="16"/>
          <w:szCs w:val="16"/>
        </w:rPr>
        <w:footnoteRef/>
      </w:r>
      <w:r w:rsidRPr="004F6C9C">
        <w:rPr>
          <w:rFonts w:ascii="Verdana" w:hAnsi="Verdana"/>
          <w:sz w:val="16"/>
          <w:szCs w:val="16"/>
        </w:rPr>
        <w:t xml:space="preserve"> </w:t>
      </w:r>
      <w:bookmarkStart w:id="1" w:name="_Hlk163683355"/>
      <w:r w:rsidRPr="004F6C9C">
        <w:rPr>
          <w:rFonts w:ascii="Verdana" w:hAnsi="Verdana"/>
          <w:sz w:val="16"/>
          <w:szCs w:val="16"/>
        </w:rPr>
        <w:t>Jaarlijkse rapportage 2022</w:t>
      </w:r>
      <w:bookmarkEnd w:id="1"/>
      <w:r w:rsidRPr="004F6C9C">
        <w:rPr>
          <w:rFonts w:ascii="Verdana" w:hAnsi="Verdana"/>
          <w:sz w:val="16"/>
          <w:szCs w:val="16"/>
        </w:rPr>
        <w:t>, p. 49.</w:t>
      </w:r>
      <w:r w:rsidRPr="00754DEE">
        <w:rPr>
          <w:rFonts w:ascii="Verdana" w:hAnsi="Verdana"/>
          <w:sz w:val="16"/>
          <w:szCs w:val="16"/>
        </w:rPr>
        <w:t xml:space="preserve"> </w:t>
      </w:r>
    </w:p>
  </w:footnote>
  <w:footnote w:id="8">
    <w:p w14:paraId="66EFAAE5" w14:textId="77777777" w:rsidR="005C1AF9" w:rsidRPr="00AA270E" w:rsidRDefault="005C1AF9">
      <w:pPr>
        <w:pStyle w:val="Voetnoottekst"/>
        <w:rPr>
          <w:rFonts w:ascii="Verdana" w:hAnsi="Verdana"/>
          <w:sz w:val="16"/>
          <w:szCs w:val="16"/>
        </w:rPr>
      </w:pPr>
      <w:r w:rsidRPr="00754DEE">
        <w:rPr>
          <w:rStyle w:val="Voetnootmarkering"/>
          <w:rFonts w:ascii="Verdana" w:hAnsi="Verdana"/>
          <w:sz w:val="16"/>
          <w:szCs w:val="16"/>
        </w:rPr>
        <w:footnoteRef/>
      </w:r>
      <w:r w:rsidRPr="00754DEE">
        <w:rPr>
          <w:rFonts w:ascii="Verdana" w:hAnsi="Verdana"/>
          <w:sz w:val="16"/>
          <w:szCs w:val="16"/>
        </w:rPr>
        <w:t xml:space="preserve"> Jaarlijkse rapportage 2022, p. 9</w:t>
      </w:r>
      <w:r w:rsidR="00A64853">
        <w:rPr>
          <w:rFonts w:ascii="Verdana" w:hAnsi="Verdana"/>
          <w:sz w:val="16"/>
          <w:szCs w:val="16"/>
        </w:rPr>
        <w:t xml:space="preserve"> en </w:t>
      </w:r>
      <w:r w:rsidRPr="00754DEE">
        <w:rPr>
          <w:rFonts w:ascii="Verdana" w:hAnsi="Verdana"/>
          <w:sz w:val="16"/>
          <w:szCs w:val="16"/>
        </w:rPr>
        <w:t>77.</w:t>
      </w:r>
    </w:p>
  </w:footnote>
  <w:footnote w:id="9">
    <w:p w14:paraId="137BF919" w14:textId="77777777" w:rsidR="00B15393" w:rsidRPr="00DA58C0" w:rsidRDefault="00B15393" w:rsidP="00B15393">
      <w:pPr>
        <w:pStyle w:val="Voetnoottekst"/>
        <w:rPr>
          <w:rFonts w:ascii="Verdana" w:hAnsi="Verdana"/>
          <w:sz w:val="16"/>
          <w:szCs w:val="16"/>
        </w:rPr>
      </w:pPr>
      <w:r w:rsidRPr="00DA58C0">
        <w:rPr>
          <w:rStyle w:val="Voetnootmarkering"/>
          <w:rFonts w:ascii="Verdana" w:hAnsi="Verdana"/>
          <w:sz w:val="16"/>
          <w:szCs w:val="16"/>
        </w:rPr>
        <w:footnoteRef/>
      </w:r>
      <w:r w:rsidRPr="00DA58C0">
        <w:rPr>
          <w:rFonts w:ascii="Verdana" w:hAnsi="Verdana"/>
          <w:sz w:val="16"/>
          <w:szCs w:val="16"/>
        </w:rPr>
        <w:t xml:space="preserve"> </w:t>
      </w:r>
      <w:r w:rsidR="00776B5A" w:rsidRPr="00DA58C0">
        <w:rPr>
          <w:rFonts w:ascii="Verdana" w:hAnsi="Verdana"/>
          <w:sz w:val="16"/>
          <w:szCs w:val="16"/>
        </w:rPr>
        <w:t>Jaarlijkse rapportage 2022, p</w:t>
      </w:r>
      <w:r w:rsidRPr="00DA58C0">
        <w:rPr>
          <w:rFonts w:ascii="Verdana" w:hAnsi="Verdana"/>
          <w:sz w:val="16"/>
          <w:szCs w:val="16"/>
        </w:rPr>
        <w:t xml:space="preserve">. 45. </w:t>
      </w:r>
    </w:p>
  </w:footnote>
  <w:footnote w:id="10">
    <w:p w14:paraId="160FE8C2" w14:textId="77777777" w:rsidR="00DA58C0" w:rsidRPr="00DA58C0" w:rsidRDefault="00DA58C0">
      <w:pPr>
        <w:pStyle w:val="Voetnoottekst"/>
        <w:rPr>
          <w:rFonts w:ascii="Verdana" w:hAnsi="Verdana"/>
          <w:sz w:val="16"/>
          <w:szCs w:val="16"/>
        </w:rPr>
      </w:pPr>
      <w:r w:rsidRPr="00DA58C0">
        <w:rPr>
          <w:rStyle w:val="Voetnootmarkering"/>
          <w:rFonts w:ascii="Verdana" w:hAnsi="Verdana"/>
          <w:sz w:val="16"/>
          <w:szCs w:val="16"/>
        </w:rPr>
        <w:footnoteRef/>
      </w:r>
      <w:r w:rsidRPr="00DA58C0">
        <w:rPr>
          <w:rFonts w:ascii="Verdana" w:hAnsi="Verdana"/>
          <w:sz w:val="16"/>
          <w:szCs w:val="16"/>
        </w:rPr>
        <w:t xml:space="preserve"> Jaarlijkse rapportage 2022, p. 48.</w:t>
      </w:r>
    </w:p>
  </w:footnote>
  <w:footnote w:id="11">
    <w:p w14:paraId="7B61288C" w14:textId="77777777" w:rsidR="00DA58C0" w:rsidRPr="00DA58C0" w:rsidRDefault="00DA58C0">
      <w:pPr>
        <w:pStyle w:val="Voetnoottekst"/>
        <w:rPr>
          <w:rFonts w:ascii="Verdana" w:hAnsi="Verdana"/>
          <w:sz w:val="16"/>
          <w:szCs w:val="16"/>
        </w:rPr>
      </w:pPr>
      <w:r w:rsidRPr="00DA58C0">
        <w:rPr>
          <w:rStyle w:val="Voetnootmarkering"/>
          <w:rFonts w:ascii="Verdana" w:hAnsi="Verdana"/>
          <w:sz w:val="16"/>
          <w:szCs w:val="16"/>
        </w:rPr>
        <w:footnoteRef/>
      </w:r>
      <w:r w:rsidRPr="00DA58C0">
        <w:rPr>
          <w:rFonts w:ascii="Verdana" w:hAnsi="Verdana"/>
          <w:sz w:val="16"/>
          <w:szCs w:val="16"/>
        </w:rPr>
        <w:t xml:space="preserve"> Jaarlijkse rapportage 2022, p. 55</w:t>
      </w:r>
    </w:p>
  </w:footnote>
  <w:footnote w:id="12">
    <w:p w14:paraId="595D8D67" w14:textId="77777777" w:rsidR="00E7254E" w:rsidRPr="00B77DAC" w:rsidRDefault="00E7254E" w:rsidP="00E7254E">
      <w:pPr>
        <w:pStyle w:val="Voetnoottekst"/>
        <w:rPr>
          <w:rFonts w:ascii="Verdana" w:hAnsi="Verdana"/>
          <w:sz w:val="16"/>
          <w:szCs w:val="16"/>
        </w:rPr>
      </w:pPr>
      <w:r w:rsidRPr="00B77DAC">
        <w:rPr>
          <w:rStyle w:val="Voetnootmarkering"/>
          <w:rFonts w:ascii="Verdana" w:hAnsi="Verdana"/>
          <w:sz w:val="16"/>
          <w:szCs w:val="16"/>
        </w:rPr>
        <w:footnoteRef/>
      </w:r>
      <w:r w:rsidRPr="00B77DAC">
        <w:rPr>
          <w:rFonts w:ascii="Verdana" w:hAnsi="Verdana"/>
          <w:sz w:val="16"/>
          <w:szCs w:val="16"/>
        </w:rPr>
        <w:t xml:space="preserve"> Jaarlijkse rapportage 2022, p. </w:t>
      </w:r>
      <w:r w:rsidR="00E95BAD" w:rsidRPr="00B77DAC">
        <w:rPr>
          <w:rFonts w:ascii="Verdana" w:hAnsi="Verdana"/>
          <w:sz w:val="16"/>
          <w:szCs w:val="16"/>
        </w:rPr>
        <w:t>55</w:t>
      </w:r>
      <w:r w:rsidR="001F77CE" w:rsidRPr="00B77DAC">
        <w:rPr>
          <w:rFonts w:ascii="Verdana" w:hAnsi="Verdana"/>
          <w:sz w:val="16"/>
          <w:szCs w:val="16"/>
        </w:rPr>
        <w:t>.</w:t>
      </w:r>
    </w:p>
  </w:footnote>
  <w:footnote w:id="13">
    <w:p w14:paraId="75067CB6" w14:textId="77777777" w:rsidR="00CF3949" w:rsidRPr="00B77DAC" w:rsidRDefault="00CF3949">
      <w:pPr>
        <w:pStyle w:val="Voetnoottekst"/>
        <w:rPr>
          <w:rFonts w:ascii="Verdana" w:hAnsi="Verdana"/>
          <w:sz w:val="16"/>
          <w:szCs w:val="16"/>
        </w:rPr>
      </w:pPr>
      <w:r w:rsidRPr="00B77DAC">
        <w:rPr>
          <w:rStyle w:val="Voetnootmarkering"/>
          <w:rFonts w:ascii="Verdana" w:hAnsi="Verdana"/>
          <w:sz w:val="16"/>
          <w:szCs w:val="16"/>
        </w:rPr>
        <w:footnoteRef/>
      </w:r>
      <w:r w:rsidR="003D3CEC" w:rsidRPr="00B77DAC">
        <w:rPr>
          <w:rFonts w:ascii="Verdana" w:hAnsi="Verdana"/>
          <w:sz w:val="16"/>
          <w:szCs w:val="16"/>
        </w:rPr>
        <w:t xml:space="preserve"> Jaarlijkse rapportage 2022</w:t>
      </w:r>
      <w:r w:rsidR="002F27CA">
        <w:rPr>
          <w:rFonts w:ascii="Verdana" w:hAnsi="Verdana"/>
          <w:sz w:val="16"/>
          <w:szCs w:val="16"/>
        </w:rPr>
        <w:t>,</w:t>
      </w:r>
      <w:r w:rsidRPr="00B77DAC">
        <w:rPr>
          <w:rFonts w:ascii="Verdana" w:hAnsi="Verdana"/>
          <w:sz w:val="16"/>
          <w:szCs w:val="16"/>
        </w:rPr>
        <w:t xml:space="preserve"> </w:t>
      </w:r>
      <w:r w:rsidR="003D3CEC" w:rsidRPr="00B77DAC">
        <w:rPr>
          <w:rFonts w:ascii="Verdana" w:hAnsi="Verdana"/>
          <w:sz w:val="16"/>
          <w:szCs w:val="16"/>
        </w:rPr>
        <w:t>p. 62.</w:t>
      </w:r>
    </w:p>
  </w:footnote>
  <w:footnote w:id="14">
    <w:p w14:paraId="14EB3939" w14:textId="77777777" w:rsidR="00F4403A" w:rsidRDefault="00F4403A">
      <w:pPr>
        <w:pStyle w:val="Voetnoottekst"/>
      </w:pPr>
      <w:r w:rsidRPr="00B77DAC">
        <w:rPr>
          <w:rStyle w:val="Voetnootmarkering"/>
          <w:rFonts w:ascii="Verdana" w:hAnsi="Verdana"/>
          <w:sz w:val="16"/>
          <w:szCs w:val="16"/>
        </w:rPr>
        <w:footnoteRef/>
      </w:r>
      <w:r w:rsidRPr="00B77DAC">
        <w:rPr>
          <w:rFonts w:ascii="Verdana" w:hAnsi="Verdana"/>
          <w:sz w:val="16"/>
          <w:szCs w:val="16"/>
        </w:rPr>
        <w:t xml:space="preserve"> </w:t>
      </w:r>
      <w:r w:rsidR="003D3CEC" w:rsidRPr="00B77DAC">
        <w:rPr>
          <w:rFonts w:ascii="Verdana" w:hAnsi="Verdana"/>
          <w:sz w:val="16"/>
          <w:szCs w:val="16"/>
        </w:rPr>
        <w:t xml:space="preserve">Jaarlijkse rapportage 2022, p. </w:t>
      </w:r>
      <w:r w:rsidRPr="00B77DAC">
        <w:rPr>
          <w:rFonts w:ascii="Verdana" w:hAnsi="Verdana"/>
          <w:sz w:val="16"/>
          <w:szCs w:val="16"/>
        </w:rPr>
        <w:t>55.</w:t>
      </w:r>
      <w:r>
        <w:t xml:space="preserve"> </w:t>
      </w:r>
    </w:p>
  </w:footnote>
  <w:footnote w:id="15">
    <w:p w14:paraId="1EFEF0CA" w14:textId="77777777" w:rsidR="001C384E" w:rsidRPr="00EB47D9" w:rsidRDefault="001C384E">
      <w:pPr>
        <w:pStyle w:val="Voetnoottekst"/>
        <w:rPr>
          <w:rFonts w:ascii="Verdana" w:hAnsi="Verdana"/>
          <w:sz w:val="16"/>
          <w:szCs w:val="16"/>
        </w:rPr>
      </w:pPr>
      <w:r w:rsidRPr="00EB47D9">
        <w:rPr>
          <w:rStyle w:val="Voetnootmarkering"/>
          <w:rFonts w:ascii="Verdana" w:hAnsi="Verdana"/>
          <w:sz w:val="16"/>
          <w:szCs w:val="16"/>
        </w:rPr>
        <w:footnoteRef/>
      </w:r>
      <w:r w:rsidRPr="00EB47D9">
        <w:rPr>
          <w:rFonts w:ascii="Verdana" w:hAnsi="Verdana"/>
          <w:sz w:val="16"/>
          <w:szCs w:val="16"/>
        </w:rPr>
        <w:t xml:space="preserve"> </w:t>
      </w:r>
      <w:r w:rsidR="00235A32">
        <w:rPr>
          <w:rFonts w:ascii="Verdana" w:hAnsi="Verdana"/>
          <w:sz w:val="16"/>
          <w:szCs w:val="16"/>
        </w:rPr>
        <w:t>Jaarlijkse rapportage 2022, p. 9 en 56.</w:t>
      </w:r>
    </w:p>
  </w:footnote>
  <w:footnote w:id="16">
    <w:p w14:paraId="356827E3" w14:textId="77777777" w:rsidR="005362ED" w:rsidRDefault="005362ED">
      <w:pPr>
        <w:pStyle w:val="Voetnoottekst"/>
      </w:pPr>
      <w:r w:rsidRPr="00EB47D9">
        <w:rPr>
          <w:rStyle w:val="Voetnootmarkering"/>
          <w:rFonts w:ascii="Verdana" w:hAnsi="Verdana"/>
          <w:sz w:val="16"/>
          <w:szCs w:val="16"/>
        </w:rPr>
        <w:footnoteRef/>
      </w:r>
      <w:r w:rsidRPr="00EB47D9">
        <w:rPr>
          <w:rFonts w:ascii="Verdana" w:hAnsi="Verdana"/>
          <w:sz w:val="16"/>
          <w:szCs w:val="16"/>
        </w:rPr>
        <w:t xml:space="preserve"> </w:t>
      </w:r>
      <w:r w:rsidR="007E77F9" w:rsidRPr="007E77F9">
        <w:rPr>
          <w:rFonts w:ascii="Verdana" w:hAnsi="Verdana"/>
          <w:sz w:val="16"/>
          <w:szCs w:val="16"/>
        </w:rPr>
        <w:t>Of de jaarlijkse kabinetsbrief bijdraagt aan de informatievoorziening met betrekking tot de rapportagecycli en mogelijk een nationale dialoog in Nederland en voorzetting ervan gewenst is, wordt doorlopend geëvalueerd.</w:t>
      </w:r>
    </w:p>
  </w:footnote>
  <w:footnote w:id="17">
    <w:p w14:paraId="77CEF346" w14:textId="77777777" w:rsidR="00EB47D9" w:rsidRPr="00BE07ED" w:rsidRDefault="00EB47D9" w:rsidP="00EB47D9">
      <w:pPr>
        <w:pStyle w:val="Voetnoottekst"/>
        <w:rPr>
          <w:rFonts w:ascii="Verdana" w:hAnsi="Verdana"/>
          <w:sz w:val="16"/>
          <w:szCs w:val="16"/>
        </w:rPr>
      </w:pPr>
      <w:r w:rsidRPr="00BE07ED">
        <w:rPr>
          <w:rStyle w:val="Voetnootmarkering"/>
          <w:rFonts w:ascii="Verdana" w:hAnsi="Verdana"/>
          <w:sz w:val="16"/>
          <w:szCs w:val="16"/>
        </w:rPr>
        <w:footnoteRef/>
      </w:r>
      <w:r w:rsidRPr="00BE07ED">
        <w:rPr>
          <w:rFonts w:ascii="Verdana" w:hAnsi="Verdana"/>
          <w:sz w:val="16"/>
          <w:szCs w:val="16"/>
        </w:rPr>
        <w:t xml:space="preserve"> </w:t>
      </w:r>
      <w:r w:rsidR="00A261D5" w:rsidRPr="00BE07ED">
        <w:rPr>
          <w:rFonts w:ascii="Verdana" w:hAnsi="Verdana"/>
          <w:sz w:val="16"/>
          <w:szCs w:val="16"/>
        </w:rPr>
        <w:t>Jaarlijkse rapportage 2022, p</w:t>
      </w:r>
      <w:r w:rsidRPr="00BE07ED">
        <w:rPr>
          <w:rFonts w:ascii="Verdana" w:hAnsi="Verdana"/>
          <w:sz w:val="16"/>
          <w:szCs w:val="16"/>
        </w:rPr>
        <w:t xml:space="preserve">. 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D883" w14:textId="77777777" w:rsidR="00247253" w:rsidRDefault="002472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8B27" w14:textId="77777777" w:rsidR="00AE439F" w:rsidRDefault="00B34F5D">
    <w:r>
      <w:rPr>
        <w:noProof/>
      </w:rPr>
      <mc:AlternateContent>
        <mc:Choice Requires="wps">
          <w:drawing>
            <wp:anchor distT="0" distB="0" distL="0" distR="0" simplePos="0" relativeHeight="251652096" behindDoc="0" locked="1" layoutInCell="1" allowOverlap="1" wp14:anchorId="38A93111" wp14:editId="4DCC3E4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395D544" w14:textId="78FBFF3A" w:rsidR="00A92E2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38A9311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1395D544" w14:textId="78FBFF3A" w:rsidR="00A92E2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F7D1EBA" wp14:editId="6E109A9D">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121F2E5" w14:textId="77777777" w:rsidR="00AE439F" w:rsidRDefault="00AE439F">
                          <w:pPr>
                            <w:pStyle w:val="WitregelW2"/>
                          </w:pPr>
                        </w:p>
                        <w:p w14:paraId="4E7003CC" w14:textId="77777777" w:rsidR="00AE439F" w:rsidRDefault="00B34F5D">
                          <w:pPr>
                            <w:pStyle w:val="Referentiegegevensbold"/>
                          </w:pPr>
                          <w:r>
                            <w:t>Datum</w:t>
                          </w:r>
                        </w:p>
                        <w:p w14:paraId="3A4E8353" w14:textId="7096FEA1" w:rsidR="00A92E25" w:rsidRDefault="00000000">
                          <w:pPr>
                            <w:pStyle w:val="Referentiegegevens"/>
                          </w:pPr>
                          <w:fldSimple w:instr=" DOCPROPERTY  &quot;Datum&quot;  \* MERGEFORMAT ">
                            <w:r w:rsidR="00270EC7">
                              <w:t>16 augustus 2024</w:t>
                            </w:r>
                          </w:fldSimple>
                        </w:p>
                        <w:p w14:paraId="7110D54D" w14:textId="77777777" w:rsidR="00AE439F" w:rsidRDefault="00AE439F">
                          <w:pPr>
                            <w:pStyle w:val="WitregelW1"/>
                          </w:pPr>
                        </w:p>
                        <w:p w14:paraId="2DD3D61F" w14:textId="77777777" w:rsidR="00AE439F" w:rsidRDefault="00B34F5D">
                          <w:pPr>
                            <w:pStyle w:val="Referentiegegevensbold"/>
                          </w:pPr>
                          <w:r>
                            <w:t>Onze referentie</w:t>
                          </w:r>
                        </w:p>
                        <w:p w14:paraId="32CA3383" w14:textId="583E96AC" w:rsidR="00A92E25" w:rsidRDefault="00000000">
                          <w:pPr>
                            <w:pStyle w:val="Referentiegegevens"/>
                          </w:pPr>
                          <w:fldSimple w:instr=" DOCPROPERTY  &quot;Kenmerk&quot;  \* MERGEFORMAT ">
                            <w:r w:rsidR="00270EC7">
                              <w:t>2024-0000423752</w:t>
                            </w:r>
                          </w:fldSimple>
                        </w:p>
                      </w:txbxContent>
                    </wps:txbx>
                    <wps:bodyPr vert="horz" wrap="square" lIns="0" tIns="0" rIns="0" bIns="0" anchor="t" anchorCtr="0"/>
                  </wps:wsp>
                </a:graphicData>
              </a:graphic>
            </wp:anchor>
          </w:drawing>
        </mc:Choice>
        <mc:Fallback>
          <w:pict>
            <v:shape w14:anchorId="2F7D1EB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121F2E5" w14:textId="77777777" w:rsidR="00AE439F" w:rsidRDefault="00AE439F">
                    <w:pPr>
                      <w:pStyle w:val="WitregelW2"/>
                    </w:pPr>
                  </w:p>
                  <w:p w14:paraId="4E7003CC" w14:textId="77777777" w:rsidR="00AE439F" w:rsidRDefault="00B34F5D">
                    <w:pPr>
                      <w:pStyle w:val="Referentiegegevensbold"/>
                    </w:pPr>
                    <w:r>
                      <w:t>Datum</w:t>
                    </w:r>
                  </w:p>
                  <w:p w14:paraId="3A4E8353" w14:textId="7096FEA1" w:rsidR="00A92E25" w:rsidRDefault="00000000">
                    <w:pPr>
                      <w:pStyle w:val="Referentiegegevens"/>
                    </w:pPr>
                    <w:fldSimple w:instr=" DOCPROPERTY  &quot;Datum&quot;  \* MERGEFORMAT ">
                      <w:r w:rsidR="00270EC7">
                        <w:t>16 augustus 2024</w:t>
                      </w:r>
                    </w:fldSimple>
                  </w:p>
                  <w:p w14:paraId="7110D54D" w14:textId="77777777" w:rsidR="00AE439F" w:rsidRDefault="00AE439F">
                    <w:pPr>
                      <w:pStyle w:val="WitregelW1"/>
                    </w:pPr>
                  </w:p>
                  <w:p w14:paraId="2DD3D61F" w14:textId="77777777" w:rsidR="00AE439F" w:rsidRDefault="00B34F5D">
                    <w:pPr>
                      <w:pStyle w:val="Referentiegegevensbold"/>
                    </w:pPr>
                    <w:r>
                      <w:t>Onze referentie</w:t>
                    </w:r>
                  </w:p>
                  <w:p w14:paraId="32CA3383" w14:textId="583E96AC" w:rsidR="00A92E25" w:rsidRDefault="00000000">
                    <w:pPr>
                      <w:pStyle w:val="Referentiegegevens"/>
                    </w:pPr>
                    <w:fldSimple w:instr=" DOCPROPERTY  &quot;Kenmerk&quot;  \* MERGEFORMAT ">
                      <w:r w:rsidR="00270EC7">
                        <w:t>2024-0000423752</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E085919" wp14:editId="714EC27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EBC648" w14:textId="42EAA55C" w:rsidR="00A92E2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E085919"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AEBC648" w14:textId="42EAA55C" w:rsidR="00A92E2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587136A" wp14:editId="5A00AEBC">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5D9F7B1" w14:textId="77777777" w:rsidR="00A92E25"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587136A"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5D9F7B1" w14:textId="77777777" w:rsidR="00A92E25"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E587" w14:textId="77777777" w:rsidR="00AE439F" w:rsidRDefault="00B34F5D">
    <w:pPr>
      <w:spacing w:after="6377" w:line="14" w:lineRule="exact"/>
    </w:pPr>
    <w:r>
      <w:rPr>
        <w:noProof/>
      </w:rPr>
      <mc:AlternateContent>
        <mc:Choice Requires="wps">
          <w:drawing>
            <wp:anchor distT="0" distB="0" distL="0" distR="0" simplePos="0" relativeHeight="251656192" behindDoc="0" locked="1" layoutInCell="1" allowOverlap="1" wp14:anchorId="673C4B6B" wp14:editId="0F264202">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F5A0C03" w14:textId="77777777" w:rsidR="00AE439F" w:rsidRDefault="00B34F5D">
                          <w:pPr>
                            <w:spacing w:line="240" w:lineRule="auto"/>
                          </w:pPr>
                          <w:r>
                            <w:rPr>
                              <w:noProof/>
                            </w:rPr>
                            <w:drawing>
                              <wp:inline distT="0" distB="0" distL="0" distR="0" wp14:anchorId="35F11643" wp14:editId="7CEFE014">
                                <wp:extent cx="467995" cy="1583865"/>
                                <wp:effectExtent l="0" t="0" r="0" b="0"/>
                                <wp:docPr id="12" name="Afbeelding 12"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73C4B6B"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5F5A0C03" w14:textId="77777777" w:rsidR="00AE439F" w:rsidRDefault="00B34F5D">
                    <w:pPr>
                      <w:spacing w:line="240" w:lineRule="auto"/>
                    </w:pPr>
                    <w:r>
                      <w:rPr>
                        <w:noProof/>
                      </w:rPr>
                      <w:drawing>
                        <wp:inline distT="0" distB="0" distL="0" distR="0" wp14:anchorId="35F11643" wp14:editId="7CEFE014">
                          <wp:extent cx="467995" cy="1583865"/>
                          <wp:effectExtent l="0" t="0" r="0" b="0"/>
                          <wp:docPr id="12" name="Afbeelding 12"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9BEFD0D" wp14:editId="3EFEA9A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8603BA8" w14:textId="77777777" w:rsidR="00AE439F" w:rsidRDefault="00B34F5D">
                          <w:pPr>
                            <w:spacing w:line="240" w:lineRule="auto"/>
                          </w:pPr>
                          <w:r>
                            <w:rPr>
                              <w:noProof/>
                            </w:rPr>
                            <w:drawing>
                              <wp:inline distT="0" distB="0" distL="0" distR="0" wp14:anchorId="19745402" wp14:editId="1EC78434">
                                <wp:extent cx="2339975" cy="1582834"/>
                                <wp:effectExtent l="0" t="0" r="0" b="0"/>
                                <wp:docPr id="15" name="Afbeelding 15" descr="Woordmerk BZK Standaard NL"/>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9BEFD0D"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8603BA8" w14:textId="77777777" w:rsidR="00AE439F" w:rsidRDefault="00B34F5D">
                    <w:pPr>
                      <w:spacing w:line="240" w:lineRule="auto"/>
                    </w:pPr>
                    <w:r>
                      <w:rPr>
                        <w:noProof/>
                      </w:rPr>
                      <w:drawing>
                        <wp:inline distT="0" distB="0" distL="0" distR="0" wp14:anchorId="19745402" wp14:editId="1EC78434">
                          <wp:extent cx="2339975" cy="1582834"/>
                          <wp:effectExtent l="0" t="0" r="0" b="0"/>
                          <wp:docPr id="15" name="Afbeelding 15" descr="Woordmerk BZK Standaard NL"/>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ABF1B8C" wp14:editId="2090A653">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5987B6" w14:textId="77777777" w:rsidR="00AE439F" w:rsidRDefault="00B34F5D">
                          <w:pPr>
                            <w:pStyle w:val="Referentiegegevens"/>
                          </w:pPr>
                          <w:r>
                            <w:t>&gt; Retouradres</w:t>
                          </w:r>
                          <w:r w:rsidR="00E42954">
                            <w:t xml:space="preserve">  </w:t>
                          </w:r>
                        </w:p>
                      </w:txbxContent>
                    </wps:txbx>
                    <wps:bodyPr vert="horz" wrap="square" lIns="0" tIns="0" rIns="0" bIns="0" anchor="t" anchorCtr="0"/>
                  </wps:wsp>
                </a:graphicData>
              </a:graphic>
            </wp:anchor>
          </w:drawing>
        </mc:Choice>
        <mc:Fallback>
          <w:pict>
            <v:shape w14:anchorId="4ABF1B8C"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6D5987B6" w14:textId="77777777" w:rsidR="00AE439F" w:rsidRDefault="00B34F5D">
                    <w:pPr>
                      <w:pStyle w:val="Referentiegegevens"/>
                    </w:pPr>
                    <w:r>
                      <w:t>&gt; Retouradres</w:t>
                    </w:r>
                    <w:r w:rsidR="00E42954">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849772C" wp14:editId="656DB59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F81EF0F" w14:textId="6A7056E1" w:rsidR="00A92E2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6BCD7D5" w14:textId="77777777" w:rsidR="00AE439F" w:rsidRDefault="00B34F5D">
                          <w:r>
                            <w:t>Aan de voorzitter van de Tweede Kamer der Staten-Generaal</w:t>
                          </w:r>
                        </w:p>
                        <w:p w14:paraId="25B0E7DD" w14:textId="77777777" w:rsidR="00AE439F" w:rsidRDefault="00B34F5D">
                          <w:r>
                            <w:t xml:space="preserve">Postbus 20018 </w:t>
                          </w:r>
                        </w:p>
                        <w:p w14:paraId="0EBBC8D4" w14:textId="77777777" w:rsidR="00AE439F" w:rsidRDefault="00B34F5D">
                          <w:r>
                            <w:t>2500 EA</w:t>
                          </w:r>
                          <w:r w:rsidR="00E42954">
                            <w:t xml:space="preserve"> </w:t>
                          </w:r>
                          <w:r>
                            <w:t>Den Haag</w:t>
                          </w:r>
                        </w:p>
                      </w:txbxContent>
                    </wps:txbx>
                    <wps:bodyPr vert="horz" wrap="square" lIns="0" tIns="0" rIns="0" bIns="0" anchor="t" anchorCtr="0"/>
                  </wps:wsp>
                </a:graphicData>
              </a:graphic>
            </wp:anchor>
          </w:drawing>
        </mc:Choice>
        <mc:Fallback>
          <w:pict>
            <v:shape w14:anchorId="6849772C"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F81EF0F" w14:textId="6A7056E1" w:rsidR="00A92E2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6BCD7D5" w14:textId="77777777" w:rsidR="00AE439F" w:rsidRDefault="00B34F5D">
                    <w:r>
                      <w:t>Aan de voorzitter van de Tweede Kamer der Staten-Generaal</w:t>
                    </w:r>
                  </w:p>
                  <w:p w14:paraId="25B0E7DD" w14:textId="77777777" w:rsidR="00AE439F" w:rsidRDefault="00B34F5D">
                    <w:r>
                      <w:t xml:space="preserve">Postbus 20018 </w:t>
                    </w:r>
                  </w:p>
                  <w:p w14:paraId="0EBBC8D4" w14:textId="77777777" w:rsidR="00AE439F" w:rsidRDefault="00B34F5D">
                    <w:r>
                      <w:t>2500 EA</w:t>
                    </w:r>
                    <w:r w:rsidR="00E42954">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CDC3D32" wp14:editId="68246ABF">
              <wp:simplePos x="0" y="0"/>
              <wp:positionH relativeFrom="page">
                <wp:posOffset>1017905</wp:posOffset>
              </wp:positionH>
              <wp:positionV relativeFrom="page">
                <wp:posOffset>3338830</wp:posOffset>
              </wp:positionV>
              <wp:extent cx="4869815" cy="56070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869815" cy="56070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AE439F" w14:paraId="1D93514F" w14:textId="77777777">
                            <w:trPr>
                              <w:trHeight w:val="240"/>
                            </w:trPr>
                            <w:tc>
                              <w:tcPr>
                                <w:tcW w:w="1140" w:type="dxa"/>
                              </w:tcPr>
                              <w:p w14:paraId="005D5161" w14:textId="77777777" w:rsidR="00AE439F" w:rsidRDefault="00B34F5D">
                                <w:r>
                                  <w:t>Datum</w:t>
                                </w:r>
                              </w:p>
                            </w:tc>
                            <w:tc>
                              <w:tcPr>
                                <w:tcW w:w="5918" w:type="dxa"/>
                              </w:tcPr>
                              <w:p w14:paraId="1707B40F" w14:textId="136FCDF8" w:rsidR="00A92E25" w:rsidRDefault="00000000">
                                <w:fldSimple w:instr=" DOCPROPERTY  &quot;Datum&quot;  \* MERGEFORMAT ">
                                  <w:r w:rsidR="00270EC7">
                                    <w:t>16 augustus 2024</w:t>
                                  </w:r>
                                </w:fldSimple>
                              </w:p>
                            </w:tc>
                          </w:tr>
                          <w:tr w:rsidR="00AE439F" w14:paraId="69311F86" w14:textId="77777777">
                            <w:trPr>
                              <w:trHeight w:val="240"/>
                            </w:trPr>
                            <w:tc>
                              <w:tcPr>
                                <w:tcW w:w="1140" w:type="dxa"/>
                              </w:tcPr>
                              <w:p w14:paraId="37A30BD6" w14:textId="77777777" w:rsidR="00AE439F" w:rsidRDefault="00B34F5D">
                                <w:r>
                                  <w:t>Betreft</w:t>
                                </w:r>
                              </w:p>
                            </w:tc>
                            <w:tc>
                              <w:tcPr>
                                <w:tcW w:w="5918" w:type="dxa"/>
                              </w:tcPr>
                              <w:p w14:paraId="0509EF61" w14:textId="272E42AC" w:rsidR="00A92E25" w:rsidRDefault="00000000">
                                <w:fldSimple w:instr=" DOCPROPERTY  &quot;Onderwerp&quot;  \* MERGEFORMAT ">
                                  <w:r w:rsidR="00270EC7">
                                    <w:t>Kabinetsreactie op de Jaarlijkse rapportage van het College  voor de Rechten van de Mens 2022</w:t>
                                  </w:r>
                                </w:fldSimple>
                              </w:p>
                            </w:tc>
                          </w:tr>
                        </w:tbl>
                        <w:p w14:paraId="1C9335DE" w14:textId="77777777" w:rsidR="00270F4C" w:rsidRDefault="00270F4C"/>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C3D32" id="1670fa0c-13cb-45ec-92be-ef1f34d237c5" o:spid="_x0000_s1034" type="#_x0000_t202" style="position:absolute;margin-left:80.15pt;margin-top:262.9pt;width:383.45pt;height:44.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AE439F" w14:paraId="1D93514F" w14:textId="77777777">
                      <w:trPr>
                        <w:trHeight w:val="240"/>
                      </w:trPr>
                      <w:tc>
                        <w:tcPr>
                          <w:tcW w:w="1140" w:type="dxa"/>
                        </w:tcPr>
                        <w:p w14:paraId="005D5161" w14:textId="77777777" w:rsidR="00AE439F" w:rsidRDefault="00B34F5D">
                          <w:r>
                            <w:t>Datum</w:t>
                          </w:r>
                        </w:p>
                      </w:tc>
                      <w:tc>
                        <w:tcPr>
                          <w:tcW w:w="5918" w:type="dxa"/>
                        </w:tcPr>
                        <w:p w14:paraId="1707B40F" w14:textId="136FCDF8" w:rsidR="00A92E25" w:rsidRDefault="00000000">
                          <w:fldSimple w:instr=" DOCPROPERTY  &quot;Datum&quot;  \* MERGEFORMAT ">
                            <w:r w:rsidR="00270EC7">
                              <w:t>16 augustus 2024</w:t>
                            </w:r>
                          </w:fldSimple>
                        </w:p>
                      </w:tc>
                    </w:tr>
                    <w:tr w:rsidR="00AE439F" w14:paraId="69311F86" w14:textId="77777777">
                      <w:trPr>
                        <w:trHeight w:val="240"/>
                      </w:trPr>
                      <w:tc>
                        <w:tcPr>
                          <w:tcW w:w="1140" w:type="dxa"/>
                        </w:tcPr>
                        <w:p w14:paraId="37A30BD6" w14:textId="77777777" w:rsidR="00AE439F" w:rsidRDefault="00B34F5D">
                          <w:r>
                            <w:t>Betreft</w:t>
                          </w:r>
                        </w:p>
                      </w:tc>
                      <w:tc>
                        <w:tcPr>
                          <w:tcW w:w="5918" w:type="dxa"/>
                        </w:tcPr>
                        <w:p w14:paraId="0509EF61" w14:textId="272E42AC" w:rsidR="00A92E25" w:rsidRDefault="00000000">
                          <w:fldSimple w:instr=" DOCPROPERTY  &quot;Onderwerp&quot;  \* MERGEFORMAT ">
                            <w:r w:rsidR="00270EC7">
                              <w:t>Kabinetsreactie op de Jaarlijkse rapportage van het College  voor de Rechten van de Mens 2022</w:t>
                            </w:r>
                          </w:fldSimple>
                        </w:p>
                      </w:tc>
                    </w:tr>
                  </w:tbl>
                  <w:p w14:paraId="1C9335DE" w14:textId="77777777" w:rsidR="00270F4C" w:rsidRDefault="00270F4C"/>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8201B72" wp14:editId="62C9BA2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8249CF4" w14:textId="77777777" w:rsidR="00A92E25"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8201B72" id="fc795519-edb4-40fa-b772-922592680a29" o:spid="_x0000_s1035"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dyfurpMBAAAUAwAA&#10;DgAAAAAAAAAAAAAAAAAuAgAAZHJzL2Uyb0RvYy54bWxQSwECLQAUAAYACAAAACEAvJgIjuEAAAAO&#10;AQAADwAAAAAAAAAAAAAAAADtAwAAZHJzL2Rvd25yZXYueG1sUEsFBgAAAAAEAAQA8wAAAPsEAAAA&#10;AA==&#10;" filled="f" stroked="f">
              <v:textbox inset="0,0,0,0">
                <w:txbxContent>
                  <w:p w14:paraId="78249CF4" w14:textId="77777777" w:rsidR="00A92E25"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FF67C65" wp14:editId="5E0F2AEC">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8FD0AD6" w14:textId="77777777" w:rsidR="00270F4C" w:rsidRDefault="00270F4C"/>
                      </w:txbxContent>
                    </wps:txbx>
                    <wps:bodyPr vert="horz" wrap="square" lIns="0" tIns="0" rIns="0" bIns="0" anchor="t" anchorCtr="0"/>
                  </wps:wsp>
                </a:graphicData>
              </a:graphic>
            </wp:anchor>
          </w:drawing>
        </mc:Choice>
        <mc:Fallback>
          <w:pict>
            <v:shape w14:anchorId="6FF67C65" id="ea113d41-b39a-4e3b-9a6a-dce66e72abe4" o:spid="_x0000_s1036"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" filled="f" stroked="f">
              <v:textbox inset="0,0,0,0">
                <w:txbxContent>
                  <w:p w14:paraId="18FD0AD6" w14:textId="77777777" w:rsidR="00270F4C" w:rsidRDefault="00270F4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794737"/>
    <w:multiLevelType w:val="multilevel"/>
    <w:tmpl w:val="41665F2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4F8454F"/>
    <w:multiLevelType w:val="multilevel"/>
    <w:tmpl w:val="6F0B503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73B1630"/>
    <w:multiLevelType w:val="hybridMultilevel"/>
    <w:tmpl w:val="A68CB7B0"/>
    <w:lvl w:ilvl="0" w:tplc="55CE2E3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B60C82"/>
    <w:multiLevelType w:val="hybridMultilevel"/>
    <w:tmpl w:val="F64087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C60D65"/>
    <w:multiLevelType w:val="hybridMultilevel"/>
    <w:tmpl w:val="37B8E794"/>
    <w:lvl w:ilvl="0" w:tplc="20B8A1D0">
      <w:start w:val="1"/>
      <w:numFmt w:val="bullet"/>
      <w:lvlText w:val="-"/>
      <w:lvlJc w:val="left"/>
      <w:pPr>
        <w:ind w:left="720" w:hanging="360"/>
      </w:pPr>
      <w:rPr>
        <w:rFonts w:ascii="Verdana" w:eastAsia="DejaVu Sans"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CE14E1"/>
    <w:multiLevelType w:val="hybridMultilevel"/>
    <w:tmpl w:val="A350D4F0"/>
    <w:lvl w:ilvl="0" w:tplc="A5CE58AE">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6" w15:restartNumberingAfterBreak="0">
    <w:nsid w:val="1DD51DB3"/>
    <w:multiLevelType w:val="hybridMultilevel"/>
    <w:tmpl w:val="2488EB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BB6BA0"/>
    <w:multiLevelType w:val="hybridMultilevel"/>
    <w:tmpl w:val="E42046EE"/>
    <w:lvl w:ilvl="0" w:tplc="324E61C2">
      <w:numFmt w:val="bullet"/>
      <w:lvlText w:val="-"/>
      <w:lvlJc w:val="left"/>
      <w:pPr>
        <w:ind w:left="720" w:hanging="360"/>
      </w:pPr>
      <w:rPr>
        <w:rFonts w:ascii="Verdana" w:eastAsia="DejaVu Sans" w:hAnsi="Verdana" w:cs="Halyard Text Book"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14E6912"/>
    <w:multiLevelType w:val="multilevel"/>
    <w:tmpl w:val="BE5E421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3264A062"/>
    <w:multiLevelType w:val="multilevel"/>
    <w:tmpl w:val="BBE44EC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33FC190B"/>
    <w:multiLevelType w:val="hybridMultilevel"/>
    <w:tmpl w:val="0220DD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3DF0C3D"/>
    <w:multiLevelType w:val="hybridMultilevel"/>
    <w:tmpl w:val="47DE9A6C"/>
    <w:lvl w:ilvl="0" w:tplc="8FA2E01C">
      <w:numFmt w:val="bullet"/>
      <w:lvlText w:val="-"/>
      <w:lvlJc w:val="left"/>
      <w:pPr>
        <w:ind w:left="720" w:hanging="360"/>
      </w:pPr>
      <w:rPr>
        <w:rFonts w:ascii="Verdana" w:eastAsia="DejaVu Sans" w:hAnsi="Verdana" w:cs="Halyard Text Book"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1C95D0B"/>
    <w:multiLevelType w:val="multilevel"/>
    <w:tmpl w:val="37C2272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457211898">
    <w:abstractNumId w:val="9"/>
  </w:num>
  <w:num w:numId="2" w16cid:durableId="1234393280">
    <w:abstractNumId w:val="8"/>
  </w:num>
  <w:num w:numId="3" w16cid:durableId="516506406">
    <w:abstractNumId w:val="12"/>
  </w:num>
  <w:num w:numId="4" w16cid:durableId="231352717">
    <w:abstractNumId w:val="0"/>
  </w:num>
  <w:num w:numId="5" w16cid:durableId="1521699858">
    <w:abstractNumId w:val="1"/>
  </w:num>
  <w:num w:numId="6" w16cid:durableId="1958755035">
    <w:abstractNumId w:val="4"/>
  </w:num>
  <w:num w:numId="7" w16cid:durableId="3977491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637809">
    <w:abstractNumId w:val="2"/>
  </w:num>
  <w:num w:numId="9" w16cid:durableId="1841042283">
    <w:abstractNumId w:val="7"/>
  </w:num>
  <w:num w:numId="10" w16cid:durableId="1387798918">
    <w:abstractNumId w:val="11"/>
  </w:num>
  <w:num w:numId="11" w16cid:durableId="730882001">
    <w:abstractNumId w:val="5"/>
  </w:num>
  <w:num w:numId="12" w16cid:durableId="1941794252">
    <w:abstractNumId w:val="3"/>
  </w:num>
  <w:num w:numId="13" w16cid:durableId="913927916">
    <w:abstractNumId w:val="6"/>
  </w:num>
  <w:num w:numId="14" w16cid:durableId="7087977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09"/>
    <w:rsid w:val="00002FD0"/>
    <w:rsid w:val="00016AA2"/>
    <w:rsid w:val="00017F60"/>
    <w:rsid w:val="00024A05"/>
    <w:rsid w:val="00026595"/>
    <w:rsid w:val="000333DD"/>
    <w:rsid w:val="00035EF9"/>
    <w:rsid w:val="00045D53"/>
    <w:rsid w:val="00046719"/>
    <w:rsid w:val="00051185"/>
    <w:rsid w:val="00060377"/>
    <w:rsid w:val="0006685A"/>
    <w:rsid w:val="00071D32"/>
    <w:rsid w:val="00074BCE"/>
    <w:rsid w:val="0007513A"/>
    <w:rsid w:val="00093222"/>
    <w:rsid w:val="000A2FF9"/>
    <w:rsid w:val="000A39C1"/>
    <w:rsid w:val="000B39CE"/>
    <w:rsid w:val="000B715C"/>
    <w:rsid w:val="000D0E53"/>
    <w:rsid w:val="000D45D7"/>
    <w:rsid w:val="000F6FE7"/>
    <w:rsid w:val="00101DC6"/>
    <w:rsid w:val="00113B86"/>
    <w:rsid w:val="00113DC8"/>
    <w:rsid w:val="00117039"/>
    <w:rsid w:val="00123B6D"/>
    <w:rsid w:val="0013644E"/>
    <w:rsid w:val="00140E60"/>
    <w:rsid w:val="00144947"/>
    <w:rsid w:val="0015560B"/>
    <w:rsid w:val="00163EFE"/>
    <w:rsid w:val="00176B40"/>
    <w:rsid w:val="0018203C"/>
    <w:rsid w:val="00191FA3"/>
    <w:rsid w:val="00193E4B"/>
    <w:rsid w:val="001955DD"/>
    <w:rsid w:val="001B0FA5"/>
    <w:rsid w:val="001C23CD"/>
    <w:rsid w:val="001C302D"/>
    <w:rsid w:val="001C384E"/>
    <w:rsid w:val="001D06C1"/>
    <w:rsid w:val="001D798A"/>
    <w:rsid w:val="001F3EDA"/>
    <w:rsid w:val="001F4BA7"/>
    <w:rsid w:val="001F5DF9"/>
    <w:rsid w:val="001F6F75"/>
    <w:rsid w:val="001F77CE"/>
    <w:rsid w:val="00206025"/>
    <w:rsid w:val="0021049F"/>
    <w:rsid w:val="0021321C"/>
    <w:rsid w:val="00215CFA"/>
    <w:rsid w:val="00232F95"/>
    <w:rsid w:val="00235A32"/>
    <w:rsid w:val="0024182A"/>
    <w:rsid w:val="0024484C"/>
    <w:rsid w:val="00247253"/>
    <w:rsid w:val="00253B94"/>
    <w:rsid w:val="00262AB9"/>
    <w:rsid w:val="00265FD1"/>
    <w:rsid w:val="0027062C"/>
    <w:rsid w:val="00270EC7"/>
    <w:rsid w:val="00270F4C"/>
    <w:rsid w:val="002757F5"/>
    <w:rsid w:val="0027772C"/>
    <w:rsid w:val="00296089"/>
    <w:rsid w:val="00296C7E"/>
    <w:rsid w:val="002A5040"/>
    <w:rsid w:val="002B02B0"/>
    <w:rsid w:val="002C31F1"/>
    <w:rsid w:val="002C6574"/>
    <w:rsid w:val="002E41D6"/>
    <w:rsid w:val="002F1CC4"/>
    <w:rsid w:val="002F27CA"/>
    <w:rsid w:val="002F6F54"/>
    <w:rsid w:val="00304715"/>
    <w:rsid w:val="0030744B"/>
    <w:rsid w:val="00321C9A"/>
    <w:rsid w:val="00321CB0"/>
    <w:rsid w:val="003233E1"/>
    <w:rsid w:val="00324C13"/>
    <w:rsid w:val="00333865"/>
    <w:rsid w:val="00356F25"/>
    <w:rsid w:val="003623D5"/>
    <w:rsid w:val="00364AF9"/>
    <w:rsid w:val="00374A02"/>
    <w:rsid w:val="00375A5B"/>
    <w:rsid w:val="00382646"/>
    <w:rsid w:val="00391A05"/>
    <w:rsid w:val="003A60FC"/>
    <w:rsid w:val="003A7E3F"/>
    <w:rsid w:val="003B2D63"/>
    <w:rsid w:val="003C2F23"/>
    <w:rsid w:val="003C4345"/>
    <w:rsid w:val="003D3CEC"/>
    <w:rsid w:val="003E1A4B"/>
    <w:rsid w:val="00404B80"/>
    <w:rsid w:val="00404F43"/>
    <w:rsid w:val="004112A7"/>
    <w:rsid w:val="004136F5"/>
    <w:rsid w:val="00417C03"/>
    <w:rsid w:val="00422BAD"/>
    <w:rsid w:val="00432394"/>
    <w:rsid w:val="00435E9B"/>
    <w:rsid w:val="00440C6F"/>
    <w:rsid w:val="00445CBD"/>
    <w:rsid w:val="004561FD"/>
    <w:rsid w:val="004679F6"/>
    <w:rsid w:val="00467D9E"/>
    <w:rsid w:val="0048277F"/>
    <w:rsid w:val="00486015"/>
    <w:rsid w:val="00487807"/>
    <w:rsid w:val="00487B95"/>
    <w:rsid w:val="0049102B"/>
    <w:rsid w:val="004A6C86"/>
    <w:rsid w:val="004C435D"/>
    <w:rsid w:val="004C4957"/>
    <w:rsid w:val="004C4989"/>
    <w:rsid w:val="004C4B9F"/>
    <w:rsid w:val="004C4EE5"/>
    <w:rsid w:val="004C5A2C"/>
    <w:rsid w:val="004D26AD"/>
    <w:rsid w:val="004D623C"/>
    <w:rsid w:val="004E03C3"/>
    <w:rsid w:val="004E24FD"/>
    <w:rsid w:val="004E2FE4"/>
    <w:rsid w:val="004E50C9"/>
    <w:rsid w:val="004F53FD"/>
    <w:rsid w:val="004F6C9C"/>
    <w:rsid w:val="004F6F46"/>
    <w:rsid w:val="00502166"/>
    <w:rsid w:val="00502E1D"/>
    <w:rsid w:val="00511BDD"/>
    <w:rsid w:val="00521AC6"/>
    <w:rsid w:val="005330B3"/>
    <w:rsid w:val="005362ED"/>
    <w:rsid w:val="0054445E"/>
    <w:rsid w:val="00545F2E"/>
    <w:rsid w:val="0055030B"/>
    <w:rsid w:val="00550B0C"/>
    <w:rsid w:val="00551F5E"/>
    <w:rsid w:val="005577DE"/>
    <w:rsid w:val="00564799"/>
    <w:rsid w:val="00574AC5"/>
    <w:rsid w:val="00580045"/>
    <w:rsid w:val="00581FDD"/>
    <w:rsid w:val="00586AE4"/>
    <w:rsid w:val="00593494"/>
    <w:rsid w:val="005957C3"/>
    <w:rsid w:val="005A2930"/>
    <w:rsid w:val="005A4212"/>
    <w:rsid w:val="005A75A3"/>
    <w:rsid w:val="005B01EC"/>
    <w:rsid w:val="005B3BFD"/>
    <w:rsid w:val="005B603A"/>
    <w:rsid w:val="005C188E"/>
    <w:rsid w:val="005C1AF9"/>
    <w:rsid w:val="005D0DF1"/>
    <w:rsid w:val="005D23EC"/>
    <w:rsid w:val="0061161E"/>
    <w:rsid w:val="00614507"/>
    <w:rsid w:val="006152A9"/>
    <w:rsid w:val="00621E7E"/>
    <w:rsid w:val="0063368A"/>
    <w:rsid w:val="006454F6"/>
    <w:rsid w:val="006501E4"/>
    <w:rsid w:val="00653717"/>
    <w:rsid w:val="00663509"/>
    <w:rsid w:val="0066431E"/>
    <w:rsid w:val="006772AB"/>
    <w:rsid w:val="006947DD"/>
    <w:rsid w:val="006947E8"/>
    <w:rsid w:val="00694A3E"/>
    <w:rsid w:val="00696340"/>
    <w:rsid w:val="006A0F51"/>
    <w:rsid w:val="006A6EA2"/>
    <w:rsid w:val="006B3F24"/>
    <w:rsid w:val="006B4E7D"/>
    <w:rsid w:val="006B55C0"/>
    <w:rsid w:val="006B687B"/>
    <w:rsid w:val="006C1759"/>
    <w:rsid w:val="006C1970"/>
    <w:rsid w:val="006C281A"/>
    <w:rsid w:val="006C4750"/>
    <w:rsid w:val="006C4F59"/>
    <w:rsid w:val="006C5446"/>
    <w:rsid w:val="006D0FD0"/>
    <w:rsid w:val="006E0D48"/>
    <w:rsid w:val="007022AB"/>
    <w:rsid w:val="0070563E"/>
    <w:rsid w:val="00707AA8"/>
    <w:rsid w:val="00723200"/>
    <w:rsid w:val="007353CF"/>
    <w:rsid w:val="00737C80"/>
    <w:rsid w:val="00741D76"/>
    <w:rsid w:val="007430FD"/>
    <w:rsid w:val="00753635"/>
    <w:rsid w:val="00754DEE"/>
    <w:rsid w:val="00760FDD"/>
    <w:rsid w:val="00762318"/>
    <w:rsid w:val="00772B43"/>
    <w:rsid w:val="00776571"/>
    <w:rsid w:val="00776B5A"/>
    <w:rsid w:val="007834E8"/>
    <w:rsid w:val="00796EAF"/>
    <w:rsid w:val="007A2FD0"/>
    <w:rsid w:val="007B1F9A"/>
    <w:rsid w:val="007D4D3D"/>
    <w:rsid w:val="007D4E75"/>
    <w:rsid w:val="007E0BC1"/>
    <w:rsid w:val="007E2281"/>
    <w:rsid w:val="007E77F9"/>
    <w:rsid w:val="007F20EB"/>
    <w:rsid w:val="007F6B3C"/>
    <w:rsid w:val="00813407"/>
    <w:rsid w:val="0082433F"/>
    <w:rsid w:val="0083614E"/>
    <w:rsid w:val="008377D0"/>
    <w:rsid w:val="00845D13"/>
    <w:rsid w:val="00846BB1"/>
    <w:rsid w:val="00871C1F"/>
    <w:rsid w:val="00873F62"/>
    <w:rsid w:val="0088760E"/>
    <w:rsid w:val="00896329"/>
    <w:rsid w:val="008A12BF"/>
    <w:rsid w:val="008A58F5"/>
    <w:rsid w:val="008B0017"/>
    <w:rsid w:val="008B0292"/>
    <w:rsid w:val="008B17AB"/>
    <w:rsid w:val="008C0B36"/>
    <w:rsid w:val="008D26A6"/>
    <w:rsid w:val="008E19F4"/>
    <w:rsid w:val="008F6127"/>
    <w:rsid w:val="008F7AB9"/>
    <w:rsid w:val="009005AD"/>
    <w:rsid w:val="009055EF"/>
    <w:rsid w:val="00912CFC"/>
    <w:rsid w:val="0091482F"/>
    <w:rsid w:val="00916787"/>
    <w:rsid w:val="0092517D"/>
    <w:rsid w:val="00940205"/>
    <w:rsid w:val="00942E78"/>
    <w:rsid w:val="00945249"/>
    <w:rsid w:val="00955BD4"/>
    <w:rsid w:val="0097706E"/>
    <w:rsid w:val="0098223A"/>
    <w:rsid w:val="009840CB"/>
    <w:rsid w:val="00985569"/>
    <w:rsid w:val="00991933"/>
    <w:rsid w:val="00992BD5"/>
    <w:rsid w:val="009A6880"/>
    <w:rsid w:val="009A72E4"/>
    <w:rsid w:val="009B160A"/>
    <w:rsid w:val="009C71FB"/>
    <w:rsid w:val="009D3A43"/>
    <w:rsid w:val="009D3E27"/>
    <w:rsid w:val="009D7B82"/>
    <w:rsid w:val="009E0659"/>
    <w:rsid w:val="009F27E3"/>
    <w:rsid w:val="009F4CBB"/>
    <w:rsid w:val="009F6E91"/>
    <w:rsid w:val="00A03753"/>
    <w:rsid w:val="00A07AF2"/>
    <w:rsid w:val="00A11B56"/>
    <w:rsid w:val="00A261D5"/>
    <w:rsid w:val="00A2741D"/>
    <w:rsid w:val="00A36E78"/>
    <w:rsid w:val="00A5534C"/>
    <w:rsid w:val="00A559AD"/>
    <w:rsid w:val="00A64853"/>
    <w:rsid w:val="00A662BF"/>
    <w:rsid w:val="00A749A8"/>
    <w:rsid w:val="00A7659E"/>
    <w:rsid w:val="00A76C94"/>
    <w:rsid w:val="00A85E0A"/>
    <w:rsid w:val="00A92E25"/>
    <w:rsid w:val="00AA270E"/>
    <w:rsid w:val="00AA2EC0"/>
    <w:rsid w:val="00AA5447"/>
    <w:rsid w:val="00AA5B70"/>
    <w:rsid w:val="00AA7AC3"/>
    <w:rsid w:val="00AD06D9"/>
    <w:rsid w:val="00AD28EC"/>
    <w:rsid w:val="00AD7141"/>
    <w:rsid w:val="00AE439F"/>
    <w:rsid w:val="00AF09D9"/>
    <w:rsid w:val="00B01C0B"/>
    <w:rsid w:val="00B078BD"/>
    <w:rsid w:val="00B14856"/>
    <w:rsid w:val="00B15393"/>
    <w:rsid w:val="00B16A14"/>
    <w:rsid w:val="00B34D4B"/>
    <w:rsid w:val="00B34F5D"/>
    <w:rsid w:val="00B366BE"/>
    <w:rsid w:val="00B36B1F"/>
    <w:rsid w:val="00B51189"/>
    <w:rsid w:val="00B56F0A"/>
    <w:rsid w:val="00B56FDC"/>
    <w:rsid w:val="00B63426"/>
    <w:rsid w:val="00B635AF"/>
    <w:rsid w:val="00B65DB8"/>
    <w:rsid w:val="00B77DAC"/>
    <w:rsid w:val="00B94357"/>
    <w:rsid w:val="00B9462D"/>
    <w:rsid w:val="00B97C42"/>
    <w:rsid w:val="00BA2FBA"/>
    <w:rsid w:val="00BA69B7"/>
    <w:rsid w:val="00BB3F1D"/>
    <w:rsid w:val="00BB67FF"/>
    <w:rsid w:val="00BB788B"/>
    <w:rsid w:val="00BD61CC"/>
    <w:rsid w:val="00BD67F4"/>
    <w:rsid w:val="00BE0276"/>
    <w:rsid w:val="00BE07ED"/>
    <w:rsid w:val="00BE6468"/>
    <w:rsid w:val="00BF377A"/>
    <w:rsid w:val="00BF3954"/>
    <w:rsid w:val="00BF702D"/>
    <w:rsid w:val="00C04D0D"/>
    <w:rsid w:val="00C15D12"/>
    <w:rsid w:val="00C22C0C"/>
    <w:rsid w:val="00C247E8"/>
    <w:rsid w:val="00C25E5A"/>
    <w:rsid w:val="00C37741"/>
    <w:rsid w:val="00C46464"/>
    <w:rsid w:val="00C47292"/>
    <w:rsid w:val="00C5725D"/>
    <w:rsid w:val="00C64736"/>
    <w:rsid w:val="00C679DD"/>
    <w:rsid w:val="00C70C8A"/>
    <w:rsid w:val="00C7558D"/>
    <w:rsid w:val="00C805A0"/>
    <w:rsid w:val="00C80BCF"/>
    <w:rsid w:val="00C874DF"/>
    <w:rsid w:val="00C971AC"/>
    <w:rsid w:val="00C973C6"/>
    <w:rsid w:val="00CB4598"/>
    <w:rsid w:val="00CD1B48"/>
    <w:rsid w:val="00CD4D77"/>
    <w:rsid w:val="00CD6A96"/>
    <w:rsid w:val="00CD75C1"/>
    <w:rsid w:val="00CE21ED"/>
    <w:rsid w:val="00CE3070"/>
    <w:rsid w:val="00CE4496"/>
    <w:rsid w:val="00CE5DF1"/>
    <w:rsid w:val="00CF3949"/>
    <w:rsid w:val="00D12740"/>
    <w:rsid w:val="00D13B02"/>
    <w:rsid w:val="00D156D0"/>
    <w:rsid w:val="00D21FB8"/>
    <w:rsid w:val="00D22626"/>
    <w:rsid w:val="00D244BB"/>
    <w:rsid w:val="00D26BC1"/>
    <w:rsid w:val="00D30C24"/>
    <w:rsid w:val="00D35AC1"/>
    <w:rsid w:val="00D3762C"/>
    <w:rsid w:val="00D45AA9"/>
    <w:rsid w:val="00D464F2"/>
    <w:rsid w:val="00D57FC7"/>
    <w:rsid w:val="00D6008B"/>
    <w:rsid w:val="00D64389"/>
    <w:rsid w:val="00D7180D"/>
    <w:rsid w:val="00D74B75"/>
    <w:rsid w:val="00D80428"/>
    <w:rsid w:val="00D82966"/>
    <w:rsid w:val="00D830B3"/>
    <w:rsid w:val="00D837BF"/>
    <w:rsid w:val="00D91DA1"/>
    <w:rsid w:val="00DA4020"/>
    <w:rsid w:val="00DA58C0"/>
    <w:rsid w:val="00DB2DC1"/>
    <w:rsid w:val="00DB51EE"/>
    <w:rsid w:val="00DD2718"/>
    <w:rsid w:val="00DD32AF"/>
    <w:rsid w:val="00DD39FD"/>
    <w:rsid w:val="00DD4DF3"/>
    <w:rsid w:val="00DE6AD2"/>
    <w:rsid w:val="00DE6FDA"/>
    <w:rsid w:val="00DF1293"/>
    <w:rsid w:val="00DF2E99"/>
    <w:rsid w:val="00DF72CE"/>
    <w:rsid w:val="00E04486"/>
    <w:rsid w:val="00E132F7"/>
    <w:rsid w:val="00E33968"/>
    <w:rsid w:val="00E42954"/>
    <w:rsid w:val="00E55B60"/>
    <w:rsid w:val="00E602EF"/>
    <w:rsid w:val="00E7254E"/>
    <w:rsid w:val="00E72D4A"/>
    <w:rsid w:val="00E7756E"/>
    <w:rsid w:val="00E9351D"/>
    <w:rsid w:val="00E95BAD"/>
    <w:rsid w:val="00EA26CA"/>
    <w:rsid w:val="00EA2D8D"/>
    <w:rsid w:val="00EA67BA"/>
    <w:rsid w:val="00EA6BB4"/>
    <w:rsid w:val="00EB465F"/>
    <w:rsid w:val="00EB47D9"/>
    <w:rsid w:val="00EB5B01"/>
    <w:rsid w:val="00EC0494"/>
    <w:rsid w:val="00EC5799"/>
    <w:rsid w:val="00EC5CA8"/>
    <w:rsid w:val="00ED1C06"/>
    <w:rsid w:val="00EF0DD9"/>
    <w:rsid w:val="00EF4C4C"/>
    <w:rsid w:val="00F021A6"/>
    <w:rsid w:val="00F0699B"/>
    <w:rsid w:val="00F20ACD"/>
    <w:rsid w:val="00F22364"/>
    <w:rsid w:val="00F239E6"/>
    <w:rsid w:val="00F25CC6"/>
    <w:rsid w:val="00F4403A"/>
    <w:rsid w:val="00F51C39"/>
    <w:rsid w:val="00F607BC"/>
    <w:rsid w:val="00F60963"/>
    <w:rsid w:val="00F63BD0"/>
    <w:rsid w:val="00F84938"/>
    <w:rsid w:val="00F84FC0"/>
    <w:rsid w:val="00F91DA8"/>
    <w:rsid w:val="00FA4153"/>
    <w:rsid w:val="00FA765E"/>
    <w:rsid w:val="00FB3DE0"/>
    <w:rsid w:val="00FC0FB7"/>
    <w:rsid w:val="00FC4605"/>
    <w:rsid w:val="00FD2163"/>
    <w:rsid w:val="00FE0AE6"/>
    <w:rsid w:val="00FE6081"/>
    <w:rsid w:val="00FE660F"/>
    <w:rsid w:val="00FE6F0A"/>
    <w:rsid w:val="00FF1D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1BDB3"/>
  <w15:docId w15:val="{3B4B09E1-F3E1-42A8-BF17-36EBE63D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6350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63509"/>
    <w:rPr>
      <w:rFonts w:ascii="Verdana" w:hAnsi="Verdana"/>
      <w:color w:val="000000"/>
      <w:sz w:val="18"/>
      <w:szCs w:val="18"/>
    </w:rPr>
  </w:style>
  <w:style w:type="paragraph" w:styleId="Voettekst">
    <w:name w:val="footer"/>
    <w:basedOn w:val="Standaard"/>
    <w:link w:val="VoettekstChar"/>
    <w:uiPriority w:val="99"/>
    <w:unhideWhenUsed/>
    <w:rsid w:val="0066350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63509"/>
    <w:rPr>
      <w:rFonts w:ascii="Verdana" w:hAnsi="Verdana"/>
      <w:color w:val="000000"/>
      <w:sz w:val="18"/>
      <w:szCs w:val="18"/>
    </w:rPr>
  </w:style>
  <w:style w:type="character" w:styleId="Verwijzingopmerking">
    <w:name w:val="annotation reference"/>
    <w:basedOn w:val="Standaardalinea-lettertype"/>
    <w:uiPriority w:val="99"/>
    <w:semiHidden/>
    <w:unhideWhenUsed/>
    <w:rsid w:val="00663509"/>
    <w:rPr>
      <w:sz w:val="16"/>
      <w:szCs w:val="16"/>
    </w:rPr>
  </w:style>
  <w:style w:type="paragraph" w:styleId="Tekstopmerking">
    <w:name w:val="annotation text"/>
    <w:basedOn w:val="Standaard"/>
    <w:link w:val="TekstopmerkingChar"/>
    <w:uiPriority w:val="99"/>
    <w:unhideWhenUsed/>
    <w:rsid w:val="00663509"/>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663509"/>
    <w:rPr>
      <w:rFonts w:asciiTheme="minorHAnsi" w:eastAsiaTheme="minorHAnsi" w:hAnsiTheme="minorHAnsi" w:cstheme="minorBidi"/>
      <w:kern w:val="2"/>
      <w:lang w:eastAsia="en-US"/>
      <w14:ligatures w14:val="standardContextual"/>
    </w:rPr>
  </w:style>
  <w:style w:type="paragraph" w:styleId="Voetnoottekst">
    <w:name w:val="footnote text"/>
    <w:basedOn w:val="Standaard"/>
    <w:link w:val="VoetnoottekstChar"/>
    <w:uiPriority w:val="99"/>
    <w:unhideWhenUsed/>
    <w:rsid w:val="00663509"/>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rsid w:val="00663509"/>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663509"/>
    <w:rPr>
      <w:vertAlign w:val="superscript"/>
    </w:rPr>
  </w:style>
  <w:style w:type="paragraph" w:styleId="Lijstalinea">
    <w:name w:val="List Paragraph"/>
    <w:basedOn w:val="Standaard"/>
    <w:uiPriority w:val="34"/>
    <w:semiHidden/>
    <w:rsid w:val="00762318"/>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AA5447"/>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AA5447"/>
    <w:rPr>
      <w:rFonts w:ascii="Verdana" w:eastAsiaTheme="minorHAnsi" w:hAnsi="Verdana" w:cstheme="minorBidi"/>
      <w:b/>
      <w:bCs/>
      <w:color w:val="000000"/>
      <w:kern w:val="2"/>
      <w:lang w:eastAsia="en-US"/>
      <w14:ligatures w14:val="standardContextual"/>
    </w:rPr>
  </w:style>
  <w:style w:type="paragraph" w:styleId="Revisie">
    <w:name w:val="Revision"/>
    <w:hidden/>
    <w:uiPriority w:val="99"/>
    <w:semiHidden/>
    <w:rsid w:val="00C15D12"/>
    <w:pPr>
      <w:autoSpaceDN/>
      <w:textAlignment w:val="auto"/>
    </w:pPr>
    <w:rPr>
      <w:rFonts w:ascii="Verdana" w:hAnsi="Verdana"/>
      <w:color w:val="000000"/>
      <w:sz w:val="18"/>
      <w:szCs w:val="18"/>
    </w:rPr>
  </w:style>
  <w:style w:type="paragraph" w:customStyle="1" w:styleId="Default">
    <w:name w:val="Default"/>
    <w:rsid w:val="000A2FF9"/>
    <w:pPr>
      <w:autoSpaceDE w:val="0"/>
      <w:adjustRightInd w:val="0"/>
      <w:textAlignment w:val="auto"/>
    </w:pPr>
    <w:rPr>
      <w:rFonts w:ascii="Halyard Text Book" w:hAnsi="Halyard Text Book" w:cs="Halyard Text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029773">
      <w:bodyDiv w:val="1"/>
      <w:marLeft w:val="0"/>
      <w:marRight w:val="0"/>
      <w:marTop w:val="0"/>
      <w:marBottom w:val="0"/>
      <w:divBdr>
        <w:top w:val="none" w:sz="0" w:space="0" w:color="auto"/>
        <w:left w:val="none" w:sz="0" w:space="0" w:color="auto"/>
        <w:bottom w:val="none" w:sz="0" w:space="0" w:color="auto"/>
        <w:right w:val="none" w:sz="0" w:space="0" w:color="auto"/>
      </w:divBdr>
    </w:div>
    <w:div w:id="864052122">
      <w:bodyDiv w:val="1"/>
      <w:marLeft w:val="0"/>
      <w:marRight w:val="0"/>
      <w:marTop w:val="0"/>
      <w:marBottom w:val="0"/>
      <w:divBdr>
        <w:top w:val="none" w:sz="0" w:space="0" w:color="auto"/>
        <w:left w:val="none" w:sz="0" w:space="0" w:color="auto"/>
        <w:bottom w:val="none" w:sz="0" w:space="0" w:color="auto"/>
        <w:right w:val="none" w:sz="0" w:space="0" w:color="auto"/>
      </w:divBdr>
    </w:div>
    <w:div w:id="1855806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2709</ap:Words>
  <ap:Characters>14900</ap:Characters>
  <ap:DocSecurity>0</ap:DocSecurity>
  <ap:Lines>124</ap:Lines>
  <ap:Paragraphs>35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Brief - Kabinetsreactie op de Jaarlijkse rapportage van het College  voor de Rechten van de Mens 2022</vt:lpstr>
      <vt:lpstr>Brief - Kabinetsreactie op de Jaarlijkse rapportage van het College  voor de Rechten van de Mens 2022</vt:lpstr>
    </vt:vector>
  </ap:TitlesOfParts>
  <ap:LinksUpToDate>false</ap:LinksUpToDate>
  <ap:CharactersWithSpaces>17574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2024-06-10T12:27:00.0000000Z</dcterms:created>
  <dcterms:modified xsi:type="dcterms:W3CDTF">2024-08-16T11:51:00.0000000Z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Kabinetsreactie op de Jaarlijkse rapportage van het College  voor de Rechten van de Mens 2022</vt:lpwstr>
  </property>
  <property fmtid="{D5CDD505-2E9C-101B-9397-08002B2CF9AE}" pid="5" name="Publicatiedatum">
    <vt:lpwstr/>
  </property>
  <property fmtid="{D5CDD505-2E9C-101B-9397-08002B2CF9AE}" pid="6" name="Verantwoordelijke organisatie">
    <vt:lpwstr>DGOBDR-CZW-Constitutionele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Aan de voorzitter van de Tweede Kamer der Staten-Generaal_x000d_
 _x000d_
Postbus 20018_x000d_
2500 EA Den Haag</vt:lpwstr>
  </property>
  <property fmtid="{D5CDD505-2E9C-101B-9397-08002B2CF9AE}" pid="11" name="Van">
    <vt:lpwstr/>
  </property>
  <property fmtid="{D5CDD505-2E9C-101B-9397-08002B2CF9AE}" pid="12" name="Datum">
    <vt:lpwstr>16 augustus 2024</vt:lpwstr>
  </property>
  <property fmtid="{D5CDD505-2E9C-101B-9397-08002B2CF9AE}" pid="13" name="Opgesteld door, Naam">
    <vt:lpwstr>Sanne Staaltjens</vt:lpwstr>
  </property>
  <property fmtid="{D5CDD505-2E9C-101B-9397-08002B2CF9AE}" pid="14" name="Opgesteld door, Telefoonnummer">
    <vt:lpwstr/>
  </property>
  <property fmtid="{D5CDD505-2E9C-101B-9397-08002B2CF9AE}" pid="15" name="Kenmerk">
    <vt:lpwstr>2024-0000423752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Kabinetsreactie op de Jaarlijkse rapportage van het College  voor de Rechten van de Mens 2022</vt:lpwstr>
  </property>
  <property fmtid="{D5CDD505-2E9C-101B-9397-08002B2CF9AE}" pid="30" name="UwKenmerk">
    <vt:lpwstr/>
  </property>
</Properties>
</file>