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2024Z12393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augustus 2024)</w:t>
        <w:br/>
      </w:r>
    </w:p>
    <w:p>
      <w:r>
        <w:t xml:space="preserve">Vragen van het lid Ellian (VVD) aan de staatssecretaris van Justitie en Veiligheid over de situatie in de Oostvaarderskliniek.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Bent u bekend met de recente berichtgeving over de Oostvaarderskliniek, zoals ‘Problemen in tbs-kliniek stapelen zich op, opnieuw relatie tussen patiënt en medewerker ontdekt’[1] en ‘Laten ontstaan van incidenten zit in DNA van Oostvaarderskliniek’[2]?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Wat vindt u ervan dat sinds april 2024 drie medewerkers van de Oostvaarderskliniek zijn ontslagen vanwege een niet-professionele relatie met een patiënt?  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Op welke wijze zijn de aanbevelingen uit het kritische externe rapport ‘Analyse werkklimaat en sociale veiligheid Oostvaarderskliniek’ uit januari 2024 opgevolgd, en kunt u per aanbeveling een stand van zaken geven hoe de betreffende aanbeveling wordt opgevolgd?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Hoe beoordeelt u de conclusie in het rapport dat zwakten in de fysieke beveiliging van de Oostvaarderskliniek langzamerhand zijn genormaliseerd en de forensische scherpte in de ogen van de medewerkers zou moeten worden verbeterd?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Op welke wijze wordt nu toezicht gehouden op de naleving van de aanbevelingen uit dit rapport waarin structurele beheersingsproblemen zijn benoemd en specifieke omstandigheden die de sociale veiligheid vergroten?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In hoeverre is volgens u op dit moment sprake van een veilig werk- en leefklimaat in de Oostvaarderskliniek?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Waar kunnen medewerkers van de Oostvaarderskliniek terecht als zij hun zorgen willen uiten over het gebrek aan een veilig werk- en leefklimaat?</w:t>
      </w:r>
      <w:r>
        <w:br/>
      </w:r>
    </w:p>
    <w:p>
      <w:pPr>
        <w:pStyle w:val="ListParagraph"/>
        <w:numPr>
          <w:ilvl w:val="0"/>
          <w:numId w:val="100451300"/>
        </w:numPr>
        <w:ind w:left="360"/>
      </w:pPr>
      <w:r>
        <w:t>Is volgens u in de Oostvaarderskliniek voldoende penitentiaire en forensische scherpte aanwezig? Zo ja, waar baseert u dat op? Zo nee, wat gaat u doen om ervoor te zorgen dat deze scherpte zo snel mogelijk aanwezig is?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    Omroep Flevoland, 15 juli 2024, https://www.omroepflevoland.nl/nieuws/388497/problemen-in-tbs-kliniek-stapelen-zich-op-opnieuw-relatie-tussen-patient-en-medewerker-ontdekt</w:t>
      </w:r>
      <w:r>
        <w:br/>
      </w:r>
    </w:p>
    <w:p>
      <w:r>
        <w:t xml:space="preserve">[2]     Omroep Flevoland, 28 juni 2024, https://www.omroepflevoland.nl/nieuws/385880/laten-ontstaan-van-incidenten-zit-in-dna-van-oostvaarderskliniek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