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2024Z12287</w:t>
        <w:br/>
      </w:r>
      <w:proofErr w:type="spellEnd"/>
    </w:p>
    <w:p>
      <w:pPr>
        <w:pStyle w:val="Normal"/>
        <w:rPr>
          <w:b w:val="1"/>
          <w:bCs w:val="1"/>
        </w:rPr>
      </w:pPr>
      <w:r w:rsidR="250AE766">
        <w:rPr>
          <w:b w:val="0"/>
          <w:bCs w:val="0"/>
        </w:rPr>
        <w:t>(ingezonden 5 augustus 2024)</w:t>
        <w:br/>
      </w:r>
    </w:p>
    <w:p>
      <w:r>
        <w:t xml:space="preserve">Vragen van het lid Rajkowski (VVD) aan de minister van Asiel en Migratie over het bericht ‘Ministerie en IND: uitzetting van Mikael en moeder naar Armenië onvermijdelijk’ </w:t>
      </w:r>
      <w:r>
        <w:br/>
      </w:r>
    </w:p>
    <w:p>
      <w:r>
        <w:t xml:space="preserve">1. Bent u bekend met het bericht ‘Ministerie en IND: uitzetting van Mikael en moeder naar Armenië onvermijdelijk’? 1)</w:t>
      </w:r>
      <w:r>
        <w:br/>
      </w:r>
    </w:p>
    <w:p>
      <w:r>
        <w:t xml:space="preserve">2. Kunt u toelichten hoe de beoordeling in de asielprocedure in algemene zin wettelijk is geregeld ten aanzien van het stapelen van procedures en herhaalde aanvragen en welke rechten aanvragers hebben?</w:t>
      </w:r>
      <w:r>
        <w:br/>
      </w:r>
    </w:p>
    <w:p>
      <w:r>
        <w:t xml:space="preserve">3. Hoe vaak is na het vaststellen van de afsluitingsregeling van het Kinderpardon nog een beroep gedaan op deze regeling? In hoeveel gevallen leidde dat tot een toewijzing en hoe vaak tot een afwijzing?</w:t>
      </w:r>
      <w:r>
        <w:br/>
      </w:r>
    </w:p>
    <w:p>
      <w:r>
        <w:t xml:space="preserve">4. Hoeveel verzoeken werden het afgelopen jaar nog ingediend en hoe wordt met deze verzoeken om gegaan?</w:t>
      </w:r>
      <w:r>
        <w:br/>
      </w:r>
    </w:p>
    <w:p>
      <w:r>
        <w:t xml:space="preserve">5. Wat zijn de voorwaarden voor toewijzing van de afsluitingsregeling Kinderpardon en wat is destijds de ratio geweest achter deze voorwaarden? Is het juist dat een voorwaarde van de regeling is dat aanvragers en hun ouders beschikbaar en in beeld moesten zijn voor de overheid en zich niet mochten hebben onttrokken daaraan? Waarom is dat zo?</w:t>
      </w:r>
      <w:r>
        <w:br/>
      </w:r>
    </w:p>
    <w:p>
      <w:r>
        <w:t xml:space="preserve">6. Is het juist dat een politieke beslissing over een individuele asielaanvraag niet langer aan de orde is, sinds in 2019 de discretionaire bevoegdheid van bewindspersonen is afgeschaft om een uitzondering te maken voor individuele asielaanvragen? </w:t>
      </w:r>
      <w:r>
        <w:br/>
      </w:r>
    </w:p>
    <w:p>
      <w:r>
        <w:t xml:space="preserve">7. Is het juist dat deze bevoegdheid momenteel ambtelijk is belegd bij de directeur-generaal van de Immigratie- en Naturalisatiedienst (IND) en deze daar bij een eerste verblijfsaanvraag gebruik van kan maken? Zo nee, hoe zit het wel? </w:t>
      </w:r>
      <w:r>
        <w:br/>
      </w:r>
    </w:p>
    <w:p>
      <w:r>
        <w:t xml:space="preserve">8. Hoeveel aanvragen zijn sinds 2019 per jaar voorgelegd aan de directeur-generaal van de IND vanwege schrijnende omstandigheden? Tijdens hoeveel van deze aanvragen heeft de directeur-generaal daadwerkelijk besloten een verblijfsvergunning te verlenen? </w:t>
      </w:r>
      <w:r>
        <w:br/>
      </w:r>
    </w:p>
    <w:p>
      <w:r>
        <w:t xml:space="preserve">9. Op welke manier en op welk moment wordt in algemene zin schrijnendheid in procedures meegewogen door de IND en door de rechter? Wordt hierbij bijvoorbeeld ook gekeken of het minderjarigen betreft? Wordt hierbij ook gekeken naar het gedrag van ouders/voogden zoals het onttrekken aan toezicht? Naar welke (andere) omstandigheden wordt er gekeken voordat een asielaanvraag in aanmerking komt voor een uitzondering? </w:t>
      </w:r>
      <w:r>
        <w:br/>
      </w:r>
    </w:p>
    <w:p>
      <w:r>
        <w:t xml:space="preserve">10. Klopt het dat degene tijdens de hele procedure van de eerste verblijfsaanvraag schrijnende omstandigheden kan aanvoeren? Zo nee, hoe zit het wel? </w:t>
      </w:r>
      <w:r>
        <w:br/>
      </w:r>
    </w:p>
    <w:p>
      <w:r>
        <w:t xml:space="preserve">11. Welk effect heeft het afschaffen van de discretionaire bevoegdheid gehad op het stapelen en rekken van procedures, waarmee in het verleden vaak schrijnende situaties ontstonden? Welke (andere) effecten het afschaffen gehad? </w:t>
      </w:r>
      <w:r>
        <w:br/>
      </w:r>
    </w:p>
    <w:p>
      <w:r>
        <w:t xml:space="preserve">12. Hoe wordt geborgd dat na een definitieve beslissing tot afwijzing het vertrek daadwerkelijk en op humane wijze plaatsvindt en hoe wordt dit geregeld in het geval kinderen betrokken zijn?</w:t>
      </w:r>
      <w:r>
        <w:br/>
      </w:r>
    </w:p>
    <w:p>
      <w:r>
        <w:t xml:space="preserve">
          <w:br/>
1) NOS, 2 augustus 2024 (https://nos.nl/artikel/2531412-ministerie-en-ind-uitzetting-van-mikael-en-moeder-naar-armenie-onvermijdelijk).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