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6167" w:rsidP="00EC69BC" w:rsidRDefault="00126167" w14:paraId="0C85B690" w14:textId="77777777">
      <w:pPr>
        <w:rPr>
          <w:szCs w:val="18"/>
        </w:rPr>
      </w:pPr>
    </w:p>
    <w:p w:rsidR="00426D49" w:rsidP="00EC69BC" w:rsidRDefault="00426D49" w14:paraId="7A638206" w14:textId="25B6FE26">
      <w:pPr>
        <w:rPr>
          <w:szCs w:val="18"/>
        </w:rPr>
      </w:pPr>
      <w:r w:rsidRPr="0096039B">
        <w:rPr>
          <w:szCs w:val="18"/>
        </w:rPr>
        <w:t>Geachte Voorzitter,</w:t>
      </w:r>
    </w:p>
    <w:p w:rsidR="00426D49" w:rsidP="00EC69BC" w:rsidRDefault="00426D49" w14:paraId="56801BBC" w14:textId="77777777">
      <w:pPr>
        <w:rPr>
          <w:szCs w:val="18"/>
        </w:rPr>
      </w:pPr>
    </w:p>
    <w:p w:rsidR="00426D49" w:rsidP="00EC69BC" w:rsidRDefault="00426D49" w14:paraId="0BB4E95F" w14:textId="1BDFA6B2">
      <w:pPr>
        <w:rPr>
          <w:szCs w:val="18"/>
        </w:rPr>
      </w:pPr>
      <w:r w:rsidRPr="0096039B">
        <w:rPr>
          <w:szCs w:val="18"/>
        </w:rPr>
        <w:t xml:space="preserve">Hierbij stuur ik u de antwoorden op de vragen van het lid Erkens (VVD) </w:t>
      </w:r>
      <w:r w:rsidR="00126167">
        <w:rPr>
          <w:szCs w:val="18"/>
        </w:rPr>
        <w:t xml:space="preserve">aan de minister voor Klimaat en Energie, </w:t>
      </w:r>
      <w:r w:rsidRPr="0096039B">
        <w:rPr>
          <w:szCs w:val="18"/>
        </w:rPr>
        <w:t>over het artikel 'Waakhond ACM zet als enige in Europa de industrie op achterstand' (kenmerk 2024Z0</w:t>
      </w:r>
      <w:r>
        <w:rPr>
          <w:szCs w:val="18"/>
        </w:rPr>
        <w:t>8727</w:t>
      </w:r>
      <w:r w:rsidRPr="0096039B">
        <w:rPr>
          <w:szCs w:val="18"/>
        </w:rPr>
        <w:t xml:space="preserve">, ingezonden </w:t>
      </w:r>
      <w:r>
        <w:rPr>
          <w:szCs w:val="18"/>
        </w:rPr>
        <w:t>22 mei</w:t>
      </w:r>
      <w:r w:rsidRPr="0096039B">
        <w:rPr>
          <w:szCs w:val="18"/>
        </w:rPr>
        <w:t xml:space="preserve"> 2024).</w:t>
      </w:r>
    </w:p>
    <w:p w:rsidR="00426D49" w:rsidP="00EC69BC" w:rsidRDefault="00426D49" w14:paraId="36698E78" w14:textId="5547420A">
      <w:pPr>
        <w:rPr>
          <w:szCs w:val="18"/>
        </w:rPr>
      </w:pPr>
    </w:p>
    <w:p w:rsidR="00426D49" w:rsidP="00EC69BC" w:rsidRDefault="00426D49" w14:paraId="218E5408" w14:textId="77777777">
      <w:pPr>
        <w:rPr>
          <w:szCs w:val="18"/>
        </w:rPr>
      </w:pPr>
    </w:p>
    <w:p w:rsidR="00426D49" w:rsidP="00EC69BC" w:rsidRDefault="00426D49" w14:paraId="6C3A8AE6" w14:textId="77777777">
      <w:pPr>
        <w:rPr>
          <w:szCs w:val="18"/>
        </w:rPr>
      </w:pPr>
    </w:p>
    <w:p w:rsidR="00426D49" w:rsidP="00EC69BC" w:rsidRDefault="00426D49" w14:paraId="1CEF8B26" w14:textId="77777777">
      <w:pPr>
        <w:rPr>
          <w:szCs w:val="18"/>
        </w:rPr>
      </w:pPr>
    </w:p>
    <w:p w:rsidR="00744626" w:rsidP="00EC69BC" w:rsidRDefault="00744626" w14:paraId="1D4DD7EE" w14:textId="77777777">
      <w:pPr>
        <w:rPr>
          <w:szCs w:val="18"/>
        </w:rPr>
      </w:pPr>
    </w:p>
    <w:p w:rsidR="00126167" w:rsidP="00EC69BC" w:rsidRDefault="00126167" w14:paraId="7ED1ADA9" w14:textId="51B1D1DB">
      <w:pPr>
        <w:rPr>
          <w:szCs w:val="18"/>
        </w:rPr>
      </w:pPr>
      <w:r>
        <w:rPr>
          <w:szCs w:val="18"/>
        </w:rPr>
        <w:t>Sophie Hermans</w:t>
      </w:r>
    </w:p>
    <w:p w:rsidR="00426D49" w:rsidP="00EC69BC" w:rsidRDefault="00426D49" w14:paraId="66BFB4D9" w14:textId="1F0786F8">
      <w:pPr>
        <w:rPr>
          <w:szCs w:val="18"/>
        </w:rPr>
      </w:pPr>
      <w:r w:rsidRPr="0096039B">
        <w:rPr>
          <w:szCs w:val="18"/>
        </w:rPr>
        <w:t xml:space="preserve">Minister </w:t>
      </w:r>
      <w:r w:rsidR="00744626">
        <w:rPr>
          <w:szCs w:val="18"/>
        </w:rPr>
        <w:t xml:space="preserve">van </w:t>
      </w:r>
      <w:r w:rsidRPr="0096039B">
        <w:rPr>
          <w:szCs w:val="18"/>
        </w:rPr>
        <w:t xml:space="preserve">Klimaat en </w:t>
      </w:r>
      <w:r w:rsidR="00744626">
        <w:rPr>
          <w:szCs w:val="18"/>
        </w:rPr>
        <w:t>Groene Groei</w:t>
      </w:r>
    </w:p>
    <w:p w:rsidR="00426D49" w:rsidP="00EC69BC" w:rsidRDefault="00426D49" w14:paraId="6389D733" w14:textId="77777777">
      <w:pPr>
        <w:rPr>
          <w:szCs w:val="18"/>
        </w:rPr>
      </w:pPr>
    </w:p>
    <w:p w:rsidR="00426D49" w:rsidP="00EC69BC" w:rsidRDefault="00426D49" w14:paraId="3A11AEB9" w14:textId="77777777">
      <w:pPr>
        <w:rPr>
          <w:szCs w:val="18"/>
        </w:rPr>
      </w:pPr>
      <w:r>
        <w:rPr>
          <w:szCs w:val="18"/>
        </w:rPr>
        <w:br w:type="page"/>
      </w:r>
    </w:p>
    <w:p w:rsidRPr="0096039B" w:rsidR="00426D49" w:rsidP="00EC69BC" w:rsidRDefault="00426D49" w14:paraId="5368B7F6" w14:textId="77777777">
      <w:pPr>
        <w:rPr>
          <w:b/>
          <w:bCs/>
          <w:szCs w:val="18"/>
        </w:rPr>
      </w:pPr>
      <w:r w:rsidRPr="0096039B">
        <w:rPr>
          <w:b/>
          <w:bCs/>
          <w:szCs w:val="18"/>
        </w:rPr>
        <w:lastRenderedPageBreak/>
        <w:t>2024Z08727</w:t>
      </w:r>
    </w:p>
    <w:p w:rsidR="00426D49" w:rsidP="00EC69BC" w:rsidRDefault="00426D49" w14:paraId="73664084" w14:textId="77777777">
      <w:pPr>
        <w:rPr>
          <w:szCs w:val="18"/>
        </w:rPr>
      </w:pPr>
    </w:p>
    <w:p w:rsidRPr="00B14F9A" w:rsidR="00126167" w:rsidP="00EC69BC" w:rsidRDefault="00126167" w14:paraId="17F2216D" w14:textId="77777777">
      <w:pPr>
        <w:rPr>
          <w:szCs w:val="18"/>
        </w:rPr>
      </w:pPr>
      <w:r w:rsidRPr="00B14F9A">
        <w:rPr>
          <w:szCs w:val="18"/>
        </w:rPr>
        <w:t>1</w:t>
      </w:r>
    </w:p>
    <w:p w:rsidRPr="00B14F9A" w:rsidR="00126167" w:rsidP="00EC69BC" w:rsidRDefault="00126167" w14:paraId="3EF91775" w14:textId="1B122CE2">
      <w:pPr>
        <w:rPr>
          <w:szCs w:val="18"/>
        </w:rPr>
      </w:pPr>
      <w:r w:rsidRPr="00B14F9A">
        <w:rPr>
          <w:szCs w:val="18"/>
        </w:rPr>
        <w:t>Bent u bekend met het artikel 'Waakhond ACM zet als enige in Europa de industrie op achterstand'?</w:t>
      </w:r>
      <w:r w:rsidRPr="00B14F9A">
        <w:rPr>
          <w:szCs w:val="18"/>
        </w:rPr>
        <w:br/>
      </w:r>
    </w:p>
    <w:p w:rsidRPr="00B14F9A" w:rsidR="00126167" w:rsidP="00EC69BC" w:rsidRDefault="00126167" w14:paraId="7505BA91" w14:textId="77777777">
      <w:pPr>
        <w:rPr>
          <w:szCs w:val="18"/>
        </w:rPr>
      </w:pPr>
      <w:r w:rsidRPr="00B14F9A">
        <w:rPr>
          <w:szCs w:val="18"/>
        </w:rPr>
        <w:t>Antwoord</w:t>
      </w:r>
    </w:p>
    <w:p w:rsidRPr="00B14F9A" w:rsidR="00126167" w:rsidP="00EC69BC" w:rsidRDefault="00126167" w14:paraId="77D34F6C" w14:textId="77777777">
      <w:pPr>
        <w:rPr>
          <w:szCs w:val="18"/>
        </w:rPr>
      </w:pPr>
      <w:r w:rsidRPr="00B14F9A">
        <w:rPr>
          <w:szCs w:val="18"/>
        </w:rPr>
        <w:t xml:space="preserve">Ja. </w:t>
      </w:r>
    </w:p>
    <w:p w:rsidRPr="00B14F9A" w:rsidR="00126167" w:rsidP="00EC69BC" w:rsidRDefault="00126167" w14:paraId="009AE118" w14:textId="77777777">
      <w:pPr>
        <w:rPr>
          <w:szCs w:val="18"/>
        </w:rPr>
      </w:pPr>
    </w:p>
    <w:p w:rsidRPr="00B14F9A" w:rsidR="00126167" w:rsidP="00EC69BC" w:rsidRDefault="00126167" w14:paraId="50B9F6C3" w14:textId="77777777">
      <w:pPr>
        <w:rPr>
          <w:szCs w:val="18"/>
        </w:rPr>
      </w:pPr>
      <w:r w:rsidRPr="00B14F9A">
        <w:rPr>
          <w:szCs w:val="18"/>
        </w:rPr>
        <w:t>2</w:t>
      </w:r>
    </w:p>
    <w:p w:rsidRPr="00B14F9A" w:rsidR="00126167" w:rsidP="00EC69BC" w:rsidRDefault="00126167" w14:paraId="093C74A8" w14:textId="77777777">
      <w:pPr>
        <w:rPr>
          <w:szCs w:val="18"/>
        </w:rPr>
      </w:pPr>
      <w:r w:rsidRPr="00B14F9A">
        <w:rPr>
          <w:szCs w:val="18"/>
        </w:rPr>
        <w:t xml:space="preserve">Kunt u aangeven hoeveel bedrijven geraakt zijn en hoeveel verlies er is geleden door het afschaffen van de </w:t>
      </w:r>
      <w:proofErr w:type="spellStart"/>
      <w:r w:rsidRPr="00B14F9A">
        <w:rPr>
          <w:szCs w:val="18"/>
        </w:rPr>
        <w:t>volumecorrectieregeling</w:t>
      </w:r>
      <w:proofErr w:type="spellEnd"/>
      <w:r w:rsidRPr="00B14F9A">
        <w:rPr>
          <w:szCs w:val="18"/>
        </w:rPr>
        <w:t>? Kunt u daarbij specifiek ingaan op hoe dit elektrificatieprojecten ter verduurzaming van de industrie nadelig raakt?</w:t>
      </w:r>
      <w:r w:rsidRPr="00B14F9A">
        <w:rPr>
          <w:szCs w:val="18"/>
        </w:rPr>
        <w:br/>
      </w:r>
    </w:p>
    <w:p w:rsidRPr="00B14F9A" w:rsidR="00126167" w:rsidP="00EC69BC" w:rsidRDefault="00126167" w14:paraId="5AAF4317" w14:textId="51ABFAD9">
      <w:pPr>
        <w:rPr>
          <w:rFonts w:eastAsia="Verdana" w:cs="Verdana"/>
          <w:szCs w:val="18"/>
        </w:rPr>
      </w:pPr>
      <w:r w:rsidRPr="00B14F9A">
        <w:rPr>
          <w:szCs w:val="18"/>
        </w:rPr>
        <w:t>Antwoord</w:t>
      </w:r>
      <w:r w:rsidRPr="00B14F9A">
        <w:rPr>
          <w:szCs w:val="18"/>
        </w:rPr>
        <w:br/>
      </w:r>
      <w:r w:rsidRPr="00B14F9A">
        <w:rPr>
          <w:rFonts w:eastAsia="Verdana" w:cs="Verdana"/>
          <w:szCs w:val="18"/>
        </w:rPr>
        <w:t xml:space="preserve">Ongeveer 35 bedrijven hadden profijt van de </w:t>
      </w:r>
      <w:proofErr w:type="spellStart"/>
      <w:r w:rsidRPr="00B14F9A">
        <w:rPr>
          <w:rFonts w:eastAsia="Verdana" w:cs="Verdana"/>
          <w:szCs w:val="18"/>
        </w:rPr>
        <w:t>volumecorrectieregeling</w:t>
      </w:r>
      <w:proofErr w:type="spellEnd"/>
      <w:r w:rsidRPr="00B14F9A">
        <w:rPr>
          <w:rFonts w:eastAsia="Verdana" w:cs="Verdana"/>
          <w:szCs w:val="18"/>
        </w:rPr>
        <w:t>. Ik beschik niet over informatie over de ontvangen korting per individueel bedrijf. Uit onderzoek van de ACM blijkt dat de groep van ongeveer 35</w:t>
      </w:r>
      <w:r w:rsidR="00C21C0D">
        <w:rPr>
          <w:rFonts w:eastAsia="Verdana" w:cs="Verdana"/>
          <w:szCs w:val="18"/>
        </w:rPr>
        <w:t xml:space="preserve"> bedrijven</w:t>
      </w:r>
      <w:r w:rsidRPr="00B14F9A">
        <w:rPr>
          <w:rFonts w:eastAsia="Verdana" w:cs="Verdana"/>
          <w:szCs w:val="18"/>
        </w:rPr>
        <w:t xml:space="preserve"> in totaal €</w:t>
      </w:r>
      <w:r w:rsidR="00EC69BC">
        <w:rPr>
          <w:rFonts w:eastAsia="Verdana" w:cs="Verdana"/>
          <w:szCs w:val="18"/>
        </w:rPr>
        <w:t> </w:t>
      </w:r>
      <w:r w:rsidRPr="00B14F9A">
        <w:rPr>
          <w:rFonts w:eastAsia="Verdana" w:cs="Verdana"/>
          <w:szCs w:val="18"/>
        </w:rPr>
        <w:t>82 miljoen aan korting ontving in 2021</w:t>
      </w:r>
      <w:r w:rsidR="00E73068">
        <w:rPr>
          <w:rFonts w:eastAsia="Verdana" w:cs="Verdana"/>
          <w:szCs w:val="18"/>
        </w:rPr>
        <w:t>, die werd opgebracht door de andere netgebruikers zoals andere bedrijven en consumenten</w:t>
      </w:r>
      <w:r w:rsidRPr="00B14F9A">
        <w:rPr>
          <w:rFonts w:eastAsia="Verdana" w:cs="Verdana"/>
          <w:szCs w:val="18"/>
        </w:rPr>
        <w:t xml:space="preserve">. </w:t>
      </w:r>
      <w:r w:rsidRPr="00B14F9A" w:rsidR="00C21C0D">
        <w:rPr>
          <w:rFonts w:eastAsia="Verdana" w:cs="Verdana"/>
          <w:szCs w:val="18"/>
        </w:rPr>
        <w:t xml:space="preserve">Door het afschaffen van de </w:t>
      </w:r>
      <w:proofErr w:type="spellStart"/>
      <w:r w:rsidRPr="00B14F9A" w:rsidR="00C21C0D">
        <w:rPr>
          <w:rFonts w:eastAsia="Verdana" w:cs="Verdana"/>
          <w:szCs w:val="18"/>
        </w:rPr>
        <w:t>volumecorrectieregeling</w:t>
      </w:r>
      <w:proofErr w:type="spellEnd"/>
      <w:r w:rsidRPr="00B14F9A" w:rsidR="00C21C0D">
        <w:rPr>
          <w:rFonts w:eastAsia="Verdana" w:cs="Verdana"/>
          <w:szCs w:val="18"/>
        </w:rPr>
        <w:t xml:space="preserve"> zijn </w:t>
      </w:r>
      <w:r w:rsidR="00C21C0D">
        <w:rPr>
          <w:rFonts w:eastAsia="Verdana" w:cs="Verdana"/>
          <w:szCs w:val="18"/>
        </w:rPr>
        <w:t xml:space="preserve">de </w:t>
      </w:r>
      <w:r w:rsidRPr="00B14F9A" w:rsidR="00C21C0D">
        <w:rPr>
          <w:rFonts w:eastAsia="Verdana" w:cs="Verdana"/>
          <w:szCs w:val="18"/>
        </w:rPr>
        <w:t xml:space="preserve">netkosten </w:t>
      </w:r>
      <w:r w:rsidR="00C21C0D">
        <w:rPr>
          <w:rFonts w:eastAsia="Verdana" w:cs="Verdana"/>
          <w:szCs w:val="18"/>
        </w:rPr>
        <w:t xml:space="preserve">van deze </w:t>
      </w:r>
      <w:r w:rsidR="00E634D9">
        <w:rPr>
          <w:rFonts w:eastAsia="Verdana" w:cs="Verdana"/>
          <w:szCs w:val="18"/>
        </w:rPr>
        <w:t>3</w:t>
      </w:r>
      <w:r w:rsidR="00C21C0D">
        <w:rPr>
          <w:rFonts w:eastAsia="Verdana" w:cs="Verdana"/>
          <w:szCs w:val="18"/>
        </w:rPr>
        <w:t xml:space="preserve">5 bedrijven </w:t>
      </w:r>
      <w:r w:rsidRPr="00B14F9A" w:rsidR="00C21C0D">
        <w:rPr>
          <w:rFonts w:eastAsia="Verdana" w:cs="Verdana"/>
          <w:szCs w:val="18"/>
        </w:rPr>
        <w:t>gestegen en het ligt voor de hand dat dit ten koste is gegaan van de winstgevendheid.</w:t>
      </w:r>
      <w:r w:rsidR="00E73068">
        <w:rPr>
          <w:rFonts w:eastAsia="Verdana" w:cs="Verdana"/>
          <w:szCs w:val="18"/>
        </w:rPr>
        <w:t xml:space="preserve"> </w:t>
      </w:r>
    </w:p>
    <w:p w:rsidRPr="00B14F9A" w:rsidR="00126167" w:rsidP="00EC69BC" w:rsidRDefault="00126167" w14:paraId="10ADB435" w14:textId="77777777">
      <w:pPr>
        <w:rPr>
          <w:rFonts w:eastAsia="Verdana" w:cs="Verdana"/>
          <w:szCs w:val="18"/>
        </w:rPr>
      </w:pPr>
    </w:p>
    <w:p w:rsidRPr="00B14F9A" w:rsidR="00126167" w:rsidP="00EC69BC" w:rsidRDefault="00126167" w14:paraId="17F1999C" w14:textId="1F0D3377">
      <w:pPr>
        <w:rPr>
          <w:szCs w:val="18"/>
        </w:rPr>
      </w:pPr>
      <w:r w:rsidRPr="00B14F9A">
        <w:rPr>
          <w:rFonts w:eastAsia="Verdana" w:cs="Verdana"/>
          <w:szCs w:val="18"/>
        </w:rPr>
        <w:t xml:space="preserve">Elektrificatieprojecten met een hoog stabiel elektriciteitsverbruik zijn nu minder aantrekkelijk dan toen de </w:t>
      </w:r>
      <w:proofErr w:type="spellStart"/>
      <w:r w:rsidRPr="00B14F9A">
        <w:rPr>
          <w:rFonts w:eastAsia="Verdana" w:cs="Verdana"/>
          <w:szCs w:val="18"/>
        </w:rPr>
        <w:t>volumecorrectieregeling</w:t>
      </w:r>
      <w:proofErr w:type="spellEnd"/>
      <w:r w:rsidRPr="00B14F9A">
        <w:rPr>
          <w:rFonts w:eastAsia="Verdana" w:cs="Verdana"/>
          <w:szCs w:val="18"/>
        </w:rPr>
        <w:t xml:space="preserve"> nog gold. Bedrijven die de </w:t>
      </w:r>
      <w:proofErr w:type="spellStart"/>
      <w:r w:rsidRPr="00B14F9A">
        <w:rPr>
          <w:rFonts w:eastAsia="Verdana" w:cs="Verdana"/>
          <w:szCs w:val="18"/>
        </w:rPr>
        <w:t>volumecorrectiekorting</w:t>
      </w:r>
      <w:proofErr w:type="spellEnd"/>
      <w:r w:rsidRPr="00B14F9A">
        <w:rPr>
          <w:rFonts w:eastAsia="Verdana" w:cs="Verdana"/>
          <w:szCs w:val="18"/>
        </w:rPr>
        <w:t xml:space="preserve"> ontvingen, konden deze korting </w:t>
      </w:r>
      <w:r w:rsidR="00945846">
        <w:rPr>
          <w:rFonts w:eastAsia="Verdana" w:cs="Verdana"/>
          <w:szCs w:val="18"/>
        </w:rPr>
        <w:t xml:space="preserve">indertijd </w:t>
      </w:r>
      <w:r w:rsidRPr="00B14F9A">
        <w:rPr>
          <w:rFonts w:eastAsia="Verdana" w:cs="Verdana"/>
          <w:szCs w:val="18"/>
        </w:rPr>
        <w:t xml:space="preserve">echter kwijtraken als zij meer flexibel elektriciteit zouden gaan afnemen of flexibele elektrische installaties zouden toevoegen. Er zullen daarom ook elektrificatieprojecten zijn geweest die minder aantrekkelijk waren door de </w:t>
      </w:r>
      <w:proofErr w:type="spellStart"/>
      <w:r w:rsidRPr="00B14F9A">
        <w:rPr>
          <w:rFonts w:eastAsia="Verdana" w:cs="Verdana"/>
          <w:szCs w:val="18"/>
        </w:rPr>
        <w:t>volumecorrectieregeling</w:t>
      </w:r>
      <w:proofErr w:type="spellEnd"/>
      <w:r w:rsidRPr="00B14F9A">
        <w:rPr>
          <w:rFonts w:eastAsia="Verdana" w:cs="Verdana"/>
          <w:szCs w:val="18"/>
        </w:rPr>
        <w:t xml:space="preserve">. </w:t>
      </w:r>
      <w:r w:rsidR="00945846">
        <w:rPr>
          <w:rFonts w:eastAsia="Verdana" w:cs="Verdana"/>
          <w:szCs w:val="18"/>
        </w:rPr>
        <w:t>Juist f</w:t>
      </w:r>
      <w:r w:rsidRPr="00B14F9A">
        <w:rPr>
          <w:rFonts w:eastAsia="Verdana" w:cs="Verdana"/>
          <w:szCs w:val="18"/>
        </w:rPr>
        <w:t>lexibel gebruik van elektriciteit is belangrijk in een weer</w:t>
      </w:r>
      <w:r w:rsidR="00D20F32">
        <w:rPr>
          <w:rFonts w:eastAsia="Verdana" w:cs="Verdana"/>
          <w:szCs w:val="18"/>
        </w:rPr>
        <w:t>s</w:t>
      </w:r>
      <w:r w:rsidRPr="00B14F9A">
        <w:rPr>
          <w:rFonts w:eastAsia="Verdana" w:cs="Verdana"/>
          <w:szCs w:val="18"/>
        </w:rPr>
        <w:t>afhankelijk elektriciteitssysteem</w:t>
      </w:r>
      <w:r w:rsidR="00945846">
        <w:rPr>
          <w:rFonts w:eastAsia="Verdana" w:cs="Verdana"/>
          <w:szCs w:val="18"/>
        </w:rPr>
        <w:t>,</w:t>
      </w:r>
      <w:r w:rsidRPr="00B14F9A">
        <w:rPr>
          <w:rFonts w:eastAsia="Verdana" w:cs="Verdana"/>
          <w:szCs w:val="18"/>
        </w:rPr>
        <w:t xml:space="preserve"> </w:t>
      </w:r>
      <w:r w:rsidR="00945846">
        <w:rPr>
          <w:rFonts w:eastAsia="Verdana" w:cs="Verdana"/>
          <w:szCs w:val="18"/>
        </w:rPr>
        <w:t xml:space="preserve">zoals het Nederlandse systeem door de toename van het gebruik van zon- en windenergie steeds meer wordt, </w:t>
      </w:r>
      <w:r w:rsidRPr="00B14F9A">
        <w:rPr>
          <w:rFonts w:eastAsia="Verdana" w:cs="Verdana"/>
          <w:szCs w:val="18"/>
        </w:rPr>
        <w:t xml:space="preserve">en helpt om de drukte op het elektriciteitsnet te verminderen. </w:t>
      </w:r>
    </w:p>
    <w:p w:rsidRPr="00B14F9A" w:rsidR="00126167" w:rsidP="00EC69BC" w:rsidRDefault="00126167" w14:paraId="2A9EA148" w14:textId="77777777">
      <w:pPr>
        <w:rPr>
          <w:szCs w:val="18"/>
        </w:rPr>
      </w:pPr>
    </w:p>
    <w:p w:rsidRPr="00B14F9A" w:rsidR="00126167" w:rsidP="00EC69BC" w:rsidRDefault="00126167" w14:paraId="229E160F" w14:textId="77777777">
      <w:pPr>
        <w:rPr>
          <w:szCs w:val="18"/>
        </w:rPr>
      </w:pPr>
      <w:r w:rsidRPr="00B14F9A">
        <w:rPr>
          <w:szCs w:val="18"/>
        </w:rPr>
        <w:t>3</w:t>
      </w:r>
    </w:p>
    <w:p w:rsidRPr="00B14F9A" w:rsidR="00126167" w:rsidP="00EC69BC" w:rsidRDefault="00126167" w14:paraId="25C0FB31" w14:textId="77777777">
      <w:pPr>
        <w:rPr>
          <w:szCs w:val="18"/>
        </w:rPr>
      </w:pPr>
      <w:r w:rsidRPr="00B14F9A">
        <w:rPr>
          <w:szCs w:val="18"/>
        </w:rPr>
        <w:t>Deelt u de mening dat het behoud van dergelijke regelingen in andere Europese lidstaten, zoals Duitsland, België en Denemarken, niet leidt tot een gelijk speelveld?</w:t>
      </w:r>
      <w:r w:rsidRPr="00B14F9A">
        <w:rPr>
          <w:szCs w:val="18"/>
        </w:rPr>
        <w:br/>
      </w:r>
    </w:p>
    <w:p w:rsidRPr="00B14F9A" w:rsidR="00126167" w:rsidP="00EC69BC" w:rsidRDefault="00126167" w14:paraId="7771540C" w14:textId="77777777">
      <w:pPr>
        <w:rPr>
          <w:szCs w:val="18"/>
        </w:rPr>
      </w:pPr>
      <w:r w:rsidRPr="00B14F9A">
        <w:rPr>
          <w:szCs w:val="18"/>
        </w:rPr>
        <w:t>Antwoord</w:t>
      </w:r>
    </w:p>
    <w:p w:rsidRPr="00B14F9A" w:rsidR="00126167" w:rsidP="00EC69BC" w:rsidRDefault="00126167" w14:paraId="51B25AFA" w14:textId="63634E03">
      <w:pPr>
        <w:rPr>
          <w:szCs w:val="18"/>
        </w:rPr>
      </w:pPr>
      <w:r w:rsidRPr="00B14F9A">
        <w:rPr>
          <w:szCs w:val="18"/>
        </w:rPr>
        <w:t xml:space="preserve">Dat in andere Europese lidstaten dergelijke regelingen (nog) in stand zijn, draagt inderdaad niet bij aan een gelijk speelveld. Daarom zet ik mij samen met de ACM in om dit vraagstuk onder de aandacht te brengen bij ACER (het Europees agentschap voor de samenwerking tussen energieregulators) en de Europese Commissie om te komen tot meer geharmoniseerde tariefstructuren op Europees niveau. </w:t>
      </w:r>
    </w:p>
    <w:p w:rsidRPr="00B14F9A" w:rsidR="00126167" w:rsidP="00EC69BC" w:rsidRDefault="00126167" w14:paraId="28DE1B41" w14:textId="77777777">
      <w:pPr>
        <w:rPr>
          <w:szCs w:val="18"/>
        </w:rPr>
      </w:pPr>
    </w:p>
    <w:p w:rsidR="00A97A9A" w:rsidP="00EC69BC" w:rsidRDefault="00A97A9A" w14:paraId="6AB254A3" w14:textId="77777777">
      <w:pPr>
        <w:rPr>
          <w:szCs w:val="18"/>
        </w:rPr>
      </w:pPr>
    </w:p>
    <w:p w:rsidRPr="00B14F9A" w:rsidR="00126167" w:rsidP="00EC69BC" w:rsidRDefault="00126167" w14:paraId="6C015C7A" w14:textId="2EE38D59">
      <w:pPr>
        <w:rPr>
          <w:szCs w:val="18"/>
        </w:rPr>
      </w:pPr>
      <w:r w:rsidRPr="00B14F9A">
        <w:rPr>
          <w:szCs w:val="18"/>
        </w:rPr>
        <w:lastRenderedPageBreak/>
        <w:t>4</w:t>
      </w:r>
    </w:p>
    <w:p w:rsidRPr="00B14F9A" w:rsidR="00126167" w:rsidP="00EC69BC" w:rsidRDefault="00126167" w14:paraId="0B45AE62" w14:textId="77777777">
      <w:pPr>
        <w:rPr>
          <w:szCs w:val="18"/>
        </w:rPr>
      </w:pPr>
      <w:r w:rsidRPr="00B14F9A">
        <w:rPr>
          <w:szCs w:val="18"/>
        </w:rPr>
        <w:t xml:space="preserve">Kunt u aangeven wat de interpretatie van de Autoriteit Consument en Markt (ACM) van Europese regels betreffende de </w:t>
      </w:r>
      <w:proofErr w:type="spellStart"/>
      <w:r w:rsidRPr="00B14F9A">
        <w:rPr>
          <w:szCs w:val="18"/>
        </w:rPr>
        <w:t>volumecorrectieregeling</w:t>
      </w:r>
      <w:proofErr w:type="spellEnd"/>
      <w:r w:rsidRPr="00B14F9A">
        <w:rPr>
          <w:szCs w:val="18"/>
        </w:rPr>
        <w:t xml:space="preserve"> is? Kunt u hierbij aangeven hoe dit verschilt van andere landen? In hoeverre is de ACM in gesprek geweest met toezichthouders van andere Europese landen?</w:t>
      </w:r>
      <w:r w:rsidRPr="00B14F9A">
        <w:rPr>
          <w:szCs w:val="18"/>
        </w:rPr>
        <w:br/>
      </w:r>
    </w:p>
    <w:p w:rsidRPr="00B14F9A" w:rsidR="00126167" w:rsidP="00EC69BC" w:rsidRDefault="00126167" w14:paraId="0B3F9509" w14:textId="77777777">
      <w:pPr>
        <w:rPr>
          <w:szCs w:val="18"/>
        </w:rPr>
      </w:pPr>
      <w:r w:rsidRPr="00B14F9A">
        <w:rPr>
          <w:szCs w:val="18"/>
        </w:rPr>
        <w:t>Antwoord</w:t>
      </w:r>
    </w:p>
    <w:p w:rsidRPr="00B14F9A" w:rsidR="00126167" w:rsidP="00EC69BC" w:rsidRDefault="00126167" w14:paraId="21452CEC" w14:textId="77777777">
      <w:pPr>
        <w:rPr>
          <w:szCs w:val="18"/>
        </w:rPr>
      </w:pPr>
      <w:r w:rsidRPr="00B14F9A">
        <w:rPr>
          <w:szCs w:val="18"/>
        </w:rPr>
        <w:t xml:space="preserve">In de Elektriciteitsverordening is vastgelegd dat de nettarieven de werkelijke kosten moeten weerspiegelen. De ACM heeft onderzocht of grootverbruikers die constant elektriciteit verbruiken ook minder netkosten veroorzaken. Het onderzoek laat zien dat er uit kostenoverwegingen geen grondslag is om de </w:t>
      </w:r>
      <w:proofErr w:type="spellStart"/>
      <w:r w:rsidRPr="00B14F9A">
        <w:rPr>
          <w:szCs w:val="18"/>
        </w:rPr>
        <w:t>volumecorrectiekorting</w:t>
      </w:r>
      <w:proofErr w:type="spellEnd"/>
      <w:r w:rsidRPr="00B14F9A">
        <w:rPr>
          <w:szCs w:val="18"/>
        </w:rPr>
        <w:t xml:space="preserve"> toe te kennen. Bij de openbare consultatie van het onderzoek zijn 17 zienswijzen ingebracht door partijen. De zienswijzen gaven geen aanleiding de conclusies van het onderzoek aan te passen. De ACM heeft besloten de </w:t>
      </w:r>
      <w:proofErr w:type="spellStart"/>
      <w:r w:rsidRPr="00B14F9A">
        <w:rPr>
          <w:szCs w:val="18"/>
        </w:rPr>
        <w:t>volumecorrectieregeling</w:t>
      </w:r>
      <w:proofErr w:type="spellEnd"/>
      <w:r w:rsidRPr="00B14F9A">
        <w:rPr>
          <w:szCs w:val="18"/>
        </w:rPr>
        <w:t xml:space="preserve"> met ingang van 2024 te laten vervallen. </w:t>
      </w:r>
    </w:p>
    <w:p w:rsidRPr="00B14F9A" w:rsidR="00126167" w:rsidP="00EC69BC" w:rsidRDefault="00126167" w14:paraId="75D92B7A" w14:textId="77777777">
      <w:pPr>
        <w:rPr>
          <w:szCs w:val="18"/>
        </w:rPr>
      </w:pPr>
    </w:p>
    <w:p w:rsidRPr="00B14F9A" w:rsidR="00126167" w:rsidP="00EC69BC" w:rsidRDefault="00126167" w14:paraId="2765EE0B" w14:textId="73B4C804">
      <w:pPr>
        <w:rPr>
          <w:szCs w:val="18"/>
        </w:rPr>
      </w:pPr>
      <w:r w:rsidRPr="00B14F9A">
        <w:rPr>
          <w:szCs w:val="18"/>
        </w:rPr>
        <w:t xml:space="preserve">Rondvraag bij collega-ministeries leert dat de toezichthouder in Duitsland een overgangstermijn hanteert en voorlopig nog uitgaat van de regels die de nationale wetgever heeft vastgelegd. In Frankrijk stelt de wetgever dat de manier waarop de korting is vormgegeven in lijn is met de bevoegdheidsverdeling tussen wetgever en nationale regulerende instantie. </w:t>
      </w:r>
    </w:p>
    <w:p w:rsidRPr="00B14F9A" w:rsidR="00126167" w:rsidP="00EC69BC" w:rsidRDefault="00126167" w14:paraId="0C69E641" w14:textId="77777777">
      <w:pPr>
        <w:rPr>
          <w:szCs w:val="18"/>
        </w:rPr>
      </w:pPr>
    </w:p>
    <w:p w:rsidRPr="00B14F9A" w:rsidR="00126167" w:rsidP="00EC69BC" w:rsidRDefault="00126167" w14:paraId="55B2FF50" w14:textId="2864CE7E">
      <w:pPr>
        <w:rPr>
          <w:szCs w:val="18"/>
        </w:rPr>
      </w:pPr>
      <w:r w:rsidRPr="00B14F9A">
        <w:rPr>
          <w:szCs w:val="18"/>
        </w:rPr>
        <w:t xml:space="preserve">De ACM vraagt zowel in bilateraal als in gezamenlijk verband, via ACER, aandacht voor de implementatie van een nettarievenstructuur gebaseerd op daadwerkelijke kosten. In het laatste overleg van Europese energietoezichthouders en ACER is afgesproken een gecoördineerde aanpak te verkennen voor een geharmoniseerde toepassing van de regels voor nettarieven in de EU. </w:t>
      </w:r>
    </w:p>
    <w:p w:rsidRPr="00B14F9A" w:rsidR="00126167" w:rsidP="00EC69BC" w:rsidRDefault="00126167" w14:paraId="55AF0E9A" w14:textId="77777777">
      <w:pPr>
        <w:rPr>
          <w:szCs w:val="18"/>
        </w:rPr>
      </w:pPr>
    </w:p>
    <w:p w:rsidRPr="00B14F9A" w:rsidR="00126167" w:rsidP="00EC69BC" w:rsidRDefault="00126167" w14:paraId="37D01FA9" w14:textId="77777777">
      <w:pPr>
        <w:rPr>
          <w:szCs w:val="18"/>
        </w:rPr>
      </w:pPr>
      <w:r w:rsidRPr="00B14F9A">
        <w:rPr>
          <w:szCs w:val="18"/>
        </w:rPr>
        <w:t>5</w:t>
      </w:r>
    </w:p>
    <w:p w:rsidRPr="00B14F9A" w:rsidR="00126167" w:rsidP="00EC69BC" w:rsidRDefault="00126167" w14:paraId="465B5795" w14:textId="77777777">
      <w:pPr>
        <w:rPr>
          <w:szCs w:val="18"/>
        </w:rPr>
      </w:pPr>
      <w:r w:rsidRPr="00B14F9A">
        <w:rPr>
          <w:szCs w:val="18"/>
        </w:rPr>
        <w:t>Welke gesprekken heeft u gevoerd met collega’s van andere lidstaten over dit ongelijk speelveld? Waarom wijkt alleen Nederland af met een andere interpretatie dan andere toezichthouders van andere Europese landen?</w:t>
      </w:r>
      <w:r w:rsidRPr="00B14F9A">
        <w:rPr>
          <w:szCs w:val="18"/>
        </w:rPr>
        <w:br/>
      </w:r>
    </w:p>
    <w:p w:rsidRPr="00B14F9A" w:rsidR="00126167" w:rsidP="00EC69BC" w:rsidRDefault="00126167" w14:paraId="393BCA05" w14:textId="77777777">
      <w:pPr>
        <w:rPr>
          <w:szCs w:val="18"/>
        </w:rPr>
      </w:pPr>
      <w:r w:rsidRPr="00B14F9A">
        <w:rPr>
          <w:szCs w:val="18"/>
        </w:rPr>
        <w:t>Antwoord</w:t>
      </w:r>
    </w:p>
    <w:p w:rsidRPr="00B14F9A" w:rsidR="00126167" w:rsidP="00EC69BC" w:rsidRDefault="00126167" w14:paraId="45C1E1F4" w14:textId="111B5BEF">
      <w:pPr>
        <w:rPr>
          <w:szCs w:val="18"/>
        </w:rPr>
      </w:pPr>
      <w:r w:rsidRPr="00B14F9A">
        <w:rPr>
          <w:szCs w:val="18"/>
        </w:rPr>
        <w:t>Nederland zet zich binnen de EU in voor een gelijk speelveld en verdere harmonisatie van de methodologie van netwerktarieven. Uw Kamer is recent geïnformeerd over twee non-papers waarin door Nederland hiervoor is gepleit, die met de Europese Commissie en breder zijn gedeeld</w:t>
      </w:r>
      <w:r w:rsidRPr="00B14F9A">
        <w:rPr>
          <w:rStyle w:val="Voetnootmarkering"/>
          <w:szCs w:val="18"/>
        </w:rPr>
        <w:footnoteReference w:id="1"/>
      </w:r>
      <w:r w:rsidRPr="00B14F9A">
        <w:rPr>
          <w:szCs w:val="18"/>
        </w:rPr>
        <w:t xml:space="preserve">. Op </w:t>
      </w:r>
      <w:r w:rsidR="00D20F32">
        <w:rPr>
          <w:szCs w:val="18"/>
        </w:rPr>
        <w:t>initiatief</w:t>
      </w:r>
      <w:r w:rsidRPr="00B14F9A">
        <w:rPr>
          <w:szCs w:val="18"/>
        </w:rPr>
        <w:t xml:space="preserve"> van Nederland is in de recent vastgestelde Raadsconclusies over duurzame elektriciteitsnetten een oproep aan de Europese Commissie opgenomen om een reflectie op gang brengen over het kader voor nettarieven</w:t>
      </w:r>
      <w:r w:rsidRPr="00B14F9A">
        <w:rPr>
          <w:rStyle w:val="Voetnootmarkering"/>
          <w:szCs w:val="18"/>
        </w:rPr>
        <w:footnoteReference w:id="2"/>
      </w:r>
      <w:r w:rsidRPr="00B14F9A">
        <w:rPr>
          <w:szCs w:val="18"/>
        </w:rPr>
        <w:t>.</w:t>
      </w:r>
    </w:p>
    <w:p w:rsidRPr="00B14F9A" w:rsidR="00126167" w:rsidP="00EC69BC" w:rsidRDefault="00126167" w14:paraId="3A063A10" w14:textId="77777777">
      <w:pPr>
        <w:rPr>
          <w:szCs w:val="18"/>
        </w:rPr>
      </w:pPr>
    </w:p>
    <w:p w:rsidRPr="00B14F9A" w:rsidR="00126167" w:rsidP="00EC69BC" w:rsidRDefault="00126167" w14:paraId="1BEE4B49" w14:textId="77777777">
      <w:pPr>
        <w:rPr>
          <w:szCs w:val="18"/>
        </w:rPr>
      </w:pPr>
      <w:r w:rsidRPr="00B14F9A">
        <w:rPr>
          <w:szCs w:val="18"/>
        </w:rPr>
        <w:t>6</w:t>
      </w:r>
    </w:p>
    <w:p w:rsidRPr="00B14F9A" w:rsidR="00126167" w:rsidP="00EC69BC" w:rsidRDefault="00126167" w14:paraId="1FCAF056" w14:textId="77777777">
      <w:pPr>
        <w:rPr>
          <w:szCs w:val="18"/>
        </w:rPr>
      </w:pPr>
      <w:r w:rsidRPr="00B14F9A">
        <w:rPr>
          <w:szCs w:val="18"/>
        </w:rPr>
        <w:t xml:space="preserve">Kunt u aangeven hoe het mogelijk is dat de korting op nettarieven in Duitsland en België tussen de 84 en 90 procent is? In hoeverre is er sprake van een ‘een </w:t>
      </w:r>
      <w:r w:rsidRPr="00B14F9A">
        <w:rPr>
          <w:szCs w:val="18"/>
        </w:rPr>
        <w:lastRenderedPageBreak/>
        <w:t>vruchtbare uitkomst’ na gesprekken met de Duitse toezichthouder als er sprake is van een andere interpretatie?</w:t>
      </w:r>
      <w:r w:rsidRPr="00B14F9A">
        <w:rPr>
          <w:szCs w:val="18"/>
        </w:rPr>
        <w:br/>
      </w:r>
    </w:p>
    <w:p w:rsidRPr="00B14F9A" w:rsidR="00126167" w:rsidP="00EC69BC" w:rsidRDefault="00126167" w14:paraId="4772CB4A" w14:textId="0F86848F">
      <w:pPr>
        <w:rPr>
          <w:rFonts w:eastAsia="Verdana" w:cs="Verdana"/>
          <w:szCs w:val="18"/>
        </w:rPr>
      </w:pPr>
      <w:r w:rsidRPr="00B14F9A">
        <w:rPr>
          <w:szCs w:val="18"/>
        </w:rPr>
        <w:t>Antwoord</w:t>
      </w:r>
    </w:p>
    <w:p w:rsidRPr="00B14F9A" w:rsidR="00126167" w:rsidP="00EC69BC" w:rsidRDefault="00126167" w14:paraId="19EDAAA1" w14:textId="50E9391D">
      <w:pPr>
        <w:rPr>
          <w:rFonts w:eastAsia="Verdana" w:cs="Verdana"/>
          <w:szCs w:val="18"/>
        </w:rPr>
      </w:pPr>
      <w:r w:rsidRPr="00B14F9A">
        <w:rPr>
          <w:szCs w:val="18"/>
        </w:rPr>
        <w:t xml:space="preserve">In Duitsland heeft de toezichthouder er voor gekozen om vooralsnog vast te houden aan de in nationale wetgeving voorgeschreven regels. </w:t>
      </w:r>
      <w:r w:rsidRPr="00B14F9A">
        <w:rPr>
          <w:rFonts w:eastAsia="Verdana" w:cs="Verdana"/>
          <w:szCs w:val="18"/>
        </w:rPr>
        <w:t>In België bestaat deze korting niet, maar liggen de nettarieven met bijna €</w:t>
      </w:r>
      <w:r w:rsidR="00EC69BC">
        <w:rPr>
          <w:rFonts w:eastAsia="Verdana" w:cs="Verdana"/>
          <w:szCs w:val="18"/>
        </w:rPr>
        <w:t xml:space="preserve"> </w:t>
      </w:r>
      <w:r w:rsidRPr="00B14F9A">
        <w:rPr>
          <w:rFonts w:eastAsia="Verdana" w:cs="Verdana"/>
          <w:szCs w:val="18"/>
        </w:rPr>
        <w:t xml:space="preserve">15 per MWh voor de industrie lager, onder andere omdat een deel van de netkosten van de landelijke en regionale netbeheerders uit degressieve accijnzen op elektriciteit worden betaald (in plaats van uit nettarieven). Ik kan geen uitspraken doen over de interpretatie die de Duitse toezichthouder heeft van gesprekken met de ACM. </w:t>
      </w:r>
    </w:p>
    <w:p w:rsidRPr="00B14F9A" w:rsidR="00126167" w:rsidP="00EC69BC" w:rsidRDefault="00126167" w14:paraId="4DB7A6AC" w14:textId="77777777">
      <w:pPr>
        <w:rPr>
          <w:rFonts w:eastAsia="Verdana" w:cs="Verdana"/>
          <w:szCs w:val="18"/>
        </w:rPr>
      </w:pPr>
    </w:p>
    <w:p w:rsidRPr="00B14F9A" w:rsidR="00126167" w:rsidP="00EC69BC" w:rsidRDefault="00126167" w14:paraId="1981F991" w14:textId="77777777">
      <w:pPr>
        <w:rPr>
          <w:szCs w:val="18"/>
        </w:rPr>
      </w:pPr>
      <w:r w:rsidRPr="00B14F9A">
        <w:rPr>
          <w:szCs w:val="18"/>
        </w:rPr>
        <w:t>7</w:t>
      </w:r>
    </w:p>
    <w:p w:rsidRPr="00B14F9A" w:rsidR="00126167" w:rsidP="00EC69BC" w:rsidRDefault="00126167" w14:paraId="2A4FE46D" w14:textId="77777777">
      <w:pPr>
        <w:rPr>
          <w:szCs w:val="18"/>
        </w:rPr>
      </w:pPr>
      <w:r w:rsidRPr="00B14F9A">
        <w:rPr>
          <w:szCs w:val="18"/>
        </w:rPr>
        <w:t>Acht u het herinvoeren van de regeling mogelijk indien duidelijk wordt dat de Nederlandse interpretatie onjuist is?</w:t>
      </w:r>
      <w:r w:rsidRPr="00B14F9A">
        <w:rPr>
          <w:szCs w:val="18"/>
        </w:rPr>
        <w:br/>
      </w:r>
    </w:p>
    <w:p w:rsidRPr="00B14F9A" w:rsidR="00126167" w:rsidP="00EC69BC" w:rsidRDefault="00126167" w14:paraId="55FAFEA4" w14:textId="77777777">
      <w:pPr>
        <w:rPr>
          <w:szCs w:val="18"/>
        </w:rPr>
      </w:pPr>
      <w:r w:rsidRPr="00B14F9A">
        <w:rPr>
          <w:szCs w:val="18"/>
        </w:rPr>
        <w:t>Antwoord</w:t>
      </w:r>
    </w:p>
    <w:p w:rsidRPr="00B14F9A" w:rsidR="00126167" w:rsidP="00EC69BC" w:rsidRDefault="00126167" w14:paraId="1907B9A4" w14:textId="77777777">
      <w:pPr>
        <w:rPr>
          <w:szCs w:val="18"/>
        </w:rPr>
      </w:pPr>
      <w:r w:rsidRPr="00B14F9A">
        <w:rPr>
          <w:szCs w:val="18"/>
        </w:rPr>
        <w:t xml:space="preserve">Het vaststellen van de tariefstructuur is een exclusieve bevoegdheid van de nationale regulerende instantie, in Nederland de ACM. De ACM zal, op grond van de Elektriciteitsverordening, bij een besluit moeten onderbouwen dat het aangepaste tarief een afspiegeling is van werkelijk gemaakte kosten en voldoet aan de andere voorwaarden opgenomen in artikel 18, waaronder stimuleren van efficiëntie en versterken van de voorzieningszekerheid en innovatie op gebied van flexibiliteitsdiensten te bevorderen. De ACM werkt aan een brede tariefstructuurherziening, waarbij nettarieven de daadwerkelijke kosten beter moeten gaan weerspiegelen. Met deze herziening wordt beoogd dat gebruikers worden beloond voor flexibiliteit en netcongestie wordt tegengegaan. </w:t>
      </w:r>
    </w:p>
    <w:p w:rsidRPr="00B14F9A" w:rsidR="00126167" w:rsidP="00EC69BC" w:rsidRDefault="00126167" w14:paraId="586976CF" w14:textId="77777777">
      <w:pPr>
        <w:rPr>
          <w:szCs w:val="18"/>
        </w:rPr>
      </w:pPr>
    </w:p>
    <w:p w:rsidRPr="00B14F9A" w:rsidR="00126167" w:rsidP="00EC69BC" w:rsidRDefault="00126167" w14:paraId="60FFBFCF" w14:textId="77777777">
      <w:pPr>
        <w:rPr>
          <w:szCs w:val="18"/>
        </w:rPr>
      </w:pPr>
      <w:r w:rsidRPr="00B14F9A">
        <w:rPr>
          <w:szCs w:val="18"/>
        </w:rPr>
        <w:t>8</w:t>
      </w:r>
    </w:p>
    <w:p w:rsidRPr="00B14F9A" w:rsidR="00126167" w:rsidP="00EC69BC" w:rsidRDefault="00126167" w14:paraId="4E6E5585" w14:textId="77777777">
      <w:pPr>
        <w:rPr>
          <w:szCs w:val="18"/>
        </w:rPr>
      </w:pPr>
      <w:r w:rsidRPr="00B14F9A">
        <w:rPr>
          <w:szCs w:val="18"/>
        </w:rPr>
        <w:t>Kunt u deze vragen een voor een beantwoorden?</w:t>
      </w:r>
      <w:r w:rsidRPr="00B14F9A">
        <w:rPr>
          <w:szCs w:val="18"/>
        </w:rPr>
        <w:br/>
      </w:r>
    </w:p>
    <w:p w:rsidRPr="00B14F9A" w:rsidR="00126167" w:rsidP="00EC69BC" w:rsidRDefault="00126167" w14:paraId="79D3A9AD" w14:textId="77777777">
      <w:pPr>
        <w:rPr>
          <w:szCs w:val="18"/>
        </w:rPr>
      </w:pPr>
      <w:r w:rsidRPr="00B14F9A">
        <w:rPr>
          <w:szCs w:val="18"/>
        </w:rPr>
        <w:t>Antwoord</w:t>
      </w:r>
    </w:p>
    <w:p w:rsidRPr="00B14F9A" w:rsidR="00126167" w:rsidP="00EC69BC" w:rsidRDefault="00126167" w14:paraId="4821544C" w14:textId="77777777">
      <w:pPr>
        <w:rPr>
          <w:szCs w:val="18"/>
        </w:rPr>
      </w:pPr>
      <w:r w:rsidRPr="00B14F9A">
        <w:rPr>
          <w:szCs w:val="18"/>
        </w:rPr>
        <w:t>Ja.</w:t>
      </w:r>
    </w:p>
    <w:p w:rsidR="00126167" w:rsidP="00EC69BC" w:rsidRDefault="00126167" w14:paraId="35D113A9" w14:textId="77777777">
      <w:pPr>
        <w:rPr>
          <w:szCs w:val="18"/>
        </w:rPr>
      </w:pPr>
    </w:p>
    <w:p w:rsidR="006F2880" w:rsidP="00EC69BC" w:rsidRDefault="006F2880" w14:paraId="00642509" w14:textId="77777777">
      <w:pPr>
        <w:rPr>
          <w:szCs w:val="18"/>
        </w:rPr>
      </w:pPr>
    </w:p>
    <w:sectPr w:rsidR="006F2880"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6273" w14:textId="77777777" w:rsidR="00621249" w:rsidRDefault="00621249">
      <w:r>
        <w:separator/>
      </w:r>
    </w:p>
    <w:p w14:paraId="287DA1FB" w14:textId="77777777" w:rsidR="00621249" w:rsidRDefault="00621249"/>
  </w:endnote>
  <w:endnote w:type="continuationSeparator" w:id="0">
    <w:p w14:paraId="21FDCDD4" w14:textId="77777777" w:rsidR="00621249" w:rsidRDefault="00621249">
      <w:r>
        <w:continuationSeparator/>
      </w:r>
    </w:p>
    <w:p w14:paraId="20CE14DC" w14:textId="77777777" w:rsidR="00621249" w:rsidRDefault="00621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446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940AD" w14:paraId="2AD579EF" w14:textId="77777777" w:rsidTr="00CA6A25">
      <w:trPr>
        <w:trHeight w:hRule="exact" w:val="240"/>
      </w:trPr>
      <w:tc>
        <w:tcPr>
          <w:tcW w:w="7601" w:type="dxa"/>
          <w:shd w:val="clear" w:color="auto" w:fill="auto"/>
        </w:tcPr>
        <w:p w14:paraId="5C639D74" w14:textId="77777777" w:rsidR="00527BD4" w:rsidRDefault="00527BD4" w:rsidP="003F1F6B">
          <w:pPr>
            <w:pStyle w:val="Huisstijl-Rubricering"/>
          </w:pPr>
        </w:p>
      </w:tc>
      <w:tc>
        <w:tcPr>
          <w:tcW w:w="2156" w:type="dxa"/>
        </w:tcPr>
        <w:p w14:paraId="749C4A26" w14:textId="71ED33B9" w:rsidR="00527BD4" w:rsidRPr="00645414" w:rsidRDefault="00A96E0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F0612">
              <w:t>4</w:t>
            </w:r>
          </w:fldSimple>
        </w:p>
      </w:tc>
    </w:tr>
  </w:tbl>
  <w:p w14:paraId="5AB38F7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940AD" w14:paraId="3CD150CB" w14:textId="77777777" w:rsidTr="00CA6A25">
      <w:trPr>
        <w:trHeight w:hRule="exact" w:val="240"/>
      </w:trPr>
      <w:tc>
        <w:tcPr>
          <w:tcW w:w="7601" w:type="dxa"/>
          <w:shd w:val="clear" w:color="auto" w:fill="auto"/>
        </w:tcPr>
        <w:p w14:paraId="449E08AD" w14:textId="77777777" w:rsidR="00527BD4" w:rsidRDefault="00527BD4" w:rsidP="008C356D">
          <w:pPr>
            <w:pStyle w:val="Huisstijl-Rubricering"/>
          </w:pPr>
        </w:p>
      </w:tc>
      <w:tc>
        <w:tcPr>
          <w:tcW w:w="2170" w:type="dxa"/>
        </w:tcPr>
        <w:p w14:paraId="7DBFA95D" w14:textId="2E8E80BB" w:rsidR="00527BD4" w:rsidRPr="00ED539E" w:rsidRDefault="00A96E0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F0612">
              <w:t>4</w:t>
            </w:r>
          </w:fldSimple>
        </w:p>
      </w:tc>
    </w:tr>
  </w:tbl>
  <w:p w14:paraId="451546E6" w14:textId="77777777" w:rsidR="00527BD4" w:rsidRPr="00BC3B53" w:rsidRDefault="00527BD4" w:rsidP="008C356D">
    <w:pPr>
      <w:pStyle w:val="Voettekst"/>
      <w:spacing w:line="240" w:lineRule="auto"/>
      <w:rPr>
        <w:sz w:val="2"/>
        <w:szCs w:val="2"/>
      </w:rPr>
    </w:pPr>
  </w:p>
  <w:p w14:paraId="5C4DC68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E3AB" w14:textId="77777777" w:rsidR="00621249" w:rsidRDefault="00621249">
      <w:r>
        <w:separator/>
      </w:r>
    </w:p>
    <w:p w14:paraId="389FE9FE" w14:textId="77777777" w:rsidR="00621249" w:rsidRDefault="00621249"/>
  </w:footnote>
  <w:footnote w:type="continuationSeparator" w:id="0">
    <w:p w14:paraId="6643E430" w14:textId="77777777" w:rsidR="00621249" w:rsidRDefault="00621249">
      <w:r>
        <w:continuationSeparator/>
      </w:r>
    </w:p>
    <w:p w14:paraId="5595FD8C" w14:textId="77777777" w:rsidR="00621249" w:rsidRDefault="00621249"/>
  </w:footnote>
  <w:footnote w:id="1">
    <w:p w14:paraId="2E52C8D4" w14:textId="77777777" w:rsidR="00126167" w:rsidRPr="00EC69BC" w:rsidRDefault="00126167" w:rsidP="00126167">
      <w:pPr>
        <w:pStyle w:val="Voetnoottekst"/>
        <w:rPr>
          <w:szCs w:val="13"/>
        </w:rPr>
      </w:pPr>
      <w:r w:rsidRPr="00EC69BC">
        <w:rPr>
          <w:rStyle w:val="Voetnootmarkering"/>
          <w:szCs w:val="13"/>
        </w:rPr>
        <w:footnoteRef/>
      </w:r>
      <w:r w:rsidRPr="00EC69BC">
        <w:rPr>
          <w:szCs w:val="13"/>
        </w:rPr>
        <w:t xml:space="preserve"> Verslag Energieraad 4 maart 2024, Kamerstuk 21501-33, nr. 1060</w:t>
      </w:r>
    </w:p>
  </w:footnote>
  <w:footnote w:id="2">
    <w:p w14:paraId="38EF3C11" w14:textId="6C46B00A" w:rsidR="00126167" w:rsidRPr="00EC69BC" w:rsidRDefault="00126167" w:rsidP="00126167">
      <w:pPr>
        <w:pStyle w:val="Voetnoottekst"/>
        <w:rPr>
          <w:szCs w:val="13"/>
        </w:rPr>
      </w:pPr>
      <w:r w:rsidRPr="00EC69BC">
        <w:rPr>
          <w:rStyle w:val="Voetnootmarkering"/>
          <w:szCs w:val="13"/>
        </w:rPr>
        <w:footnoteRef/>
      </w:r>
      <w:r w:rsidRPr="00EC69BC">
        <w:rPr>
          <w:szCs w:val="13"/>
        </w:rPr>
        <w:t xml:space="preserve"> Verslag Energieraad 30 mei 2024, Kamerstuk 21501-33, </w:t>
      </w:r>
      <w:r w:rsidR="00EC69BC">
        <w:rPr>
          <w:szCs w:val="13"/>
        </w:rPr>
        <w:t>n</w:t>
      </w:r>
      <w:r w:rsidRPr="00EC69BC">
        <w:rPr>
          <w:szCs w:val="13"/>
        </w:rPr>
        <w:t>r</w:t>
      </w:r>
      <w:r w:rsidR="00EC69BC">
        <w:rPr>
          <w:szCs w:val="13"/>
        </w:rPr>
        <w:t>.</w:t>
      </w:r>
      <w:r w:rsidRPr="00EC69BC">
        <w:rPr>
          <w:szCs w:val="13"/>
        </w:rPr>
        <w:t xml:space="preserve"> 1075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940AD" w14:paraId="7E8F4CBD" w14:textId="77777777" w:rsidTr="00A50CF6">
      <w:tc>
        <w:tcPr>
          <w:tcW w:w="2156" w:type="dxa"/>
          <w:shd w:val="clear" w:color="auto" w:fill="auto"/>
        </w:tcPr>
        <w:p w14:paraId="368A9BFF" w14:textId="77777777" w:rsidR="00527BD4" w:rsidRPr="005819CE" w:rsidRDefault="00A96E04" w:rsidP="00A50CF6">
          <w:pPr>
            <w:pStyle w:val="Huisstijl-Adres"/>
            <w:rPr>
              <w:b/>
            </w:rPr>
          </w:pPr>
          <w:r>
            <w:rPr>
              <w:b/>
            </w:rPr>
            <w:t>Directoraat-generaal Klimaat en Energie</w:t>
          </w:r>
          <w:r w:rsidRPr="005819CE">
            <w:rPr>
              <w:b/>
            </w:rPr>
            <w:br/>
          </w:r>
          <w:r>
            <w:t>Directie Energiemarkt</w:t>
          </w:r>
        </w:p>
      </w:tc>
    </w:tr>
    <w:tr w:rsidR="00B940AD" w14:paraId="7B262CFE" w14:textId="77777777" w:rsidTr="00A50CF6">
      <w:trPr>
        <w:trHeight w:hRule="exact" w:val="200"/>
      </w:trPr>
      <w:tc>
        <w:tcPr>
          <w:tcW w:w="2156" w:type="dxa"/>
          <w:shd w:val="clear" w:color="auto" w:fill="auto"/>
        </w:tcPr>
        <w:p w14:paraId="5A7FFD53" w14:textId="77777777" w:rsidR="00527BD4" w:rsidRPr="005819CE" w:rsidRDefault="00527BD4" w:rsidP="00A50CF6"/>
      </w:tc>
    </w:tr>
    <w:tr w:rsidR="00B940AD" w14:paraId="0211BF55" w14:textId="77777777" w:rsidTr="00502512">
      <w:trPr>
        <w:trHeight w:hRule="exact" w:val="774"/>
      </w:trPr>
      <w:tc>
        <w:tcPr>
          <w:tcW w:w="2156" w:type="dxa"/>
          <w:shd w:val="clear" w:color="auto" w:fill="auto"/>
        </w:tcPr>
        <w:p w14:paraId="0299164C" w14:textId="77777777" w:rsidR="00527BD4" w:rsidRDefault="00A96E04" w:rsidP="003A5290">
          <w:pPr>
            <w:pStyle w:val="Huisstijl-Kopje"/>
          </w:pPr>
          <w:r>
            <w:t>Ons kenmerk</w:t>
          </w:r>
        </w:p>
        <w:p w14:paraId="45F90533" w14:textId="2147E4A8" w:rsidR="00502512" w:rsidRPr="00502512" w:rsidRDefault="00A96E04"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5F0612">
                <w:rPr>
                  <w:b w:val="0"/>
                </w:rPr>
                <w:t>59383031</w:t>
              </w:r>
              <w:r w:rsidR="00721AE1">
                <w:rPr>
                  <w:b w:val="0"/>
                </w:rPr>
                <w:fldChar w:fldCharType="end"/>
              </w:r>
            </w:sdtContent>
          </w:sdt>
        </w:p>
        <w:p w14:paraId="7D495A14" w14:textId="77777777" w:rsidR="00527BD4" w:rsidRPr="005819CE" w:rsidRDefault="00527BD4" w:rsidP="00361A56">
          <w:pPr>
            <w:pStyle w:val="Huisstijl-Kopje"/>
          </w:pPr>
        </w:p>
      </w:tc>
    </w:tr>
  </w:tbl>
  <w:p w14:paraId="7DE5E256" w14:textId="77777777" w:rsidR="00527BD4" w:rsidRDefault="00527BD4" w:rsidP="008C356D">
    <w:pPr>
      <w:pStyle w:val="Koptekst"/>
      <w:rPr>
        <w:rFonts w:cs="Verdana-Bold"/>
        <w:b/>
        <w:bCs/>
        <w:smallCaps/>
        <w:szCs w:val="18"/>
      </w:rPr>
    </w:pPr>
  </w:p>
  <w:p w14:paraId="772901DD" w14:textId="77777777" w:rsidR="00527BD4" w:rsidRDefault="00527BD4" w:rsidP="008C356D"/>
  <w:p w14:paraId="7B397F88" w14:textId="77777777" w:rsidR="00527BD4" w:rsidRPr="00740712" w:rsidRDefault="00527BD4" w:rsidP="008C356D"/>
  <w:p w14:paraId="67DE752C" w14:textId="77777777" w:rsidR="00527BD4" w:rsidRPr="00217880" w:rsidRDefault="00527BD4" w:rsidP="008C356D">
    <w:pPr>
      <w:spacing w:line="0" w:lineRule="atLeast"/>
      <w:rPr>
        <w:sz w:val="2"/>
        <w:szCs w:val="2"/>
      </w:rPr>
    </w:pPr>
  </w:p>
  <w:p w14:paraId="5C42010F" w14:textId="77777777" w:rsidR="00527BD4" w:rsidRDefault="00527BD4" w:rsidP="004F44C2">
    <w:pPr>
      <w:pStyle w:val="Koptekst"/>
      <w:rPr>
        <w:rFonts w:cs="Verdana-Bold"/>
        <w:b/>
        <w:bCs/>
        <w:smallCaps/>
        <w:szCs w:val="18"/>
      </w:rPr>
    </w:pPr>
  </w:p>
  <w:p w14:paraId="6B2F81C0" w14:textId="77777777" w:rsidR="00527BD4" w:rsidRDefault="00527BD4" w:rsidP="004F44C2"/>
  <w:p w14:paraId="189192C5" w14:textId="77777777" w:rsidR="00527BD4" w:rsidRPr="00740712" w:rsidRDefault="00527BD4" w:rsidP="004F44C2"/>
  <w:p w14:paraId="23B8585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940AD" w14:paraId="72B7D4F5" w14:textId="77777777" w:rsidTr="00751A6A">
      <w:trPr>
        <w:trHeight w:val="2636"/>
      </w:trPr>
      <w:tc>
        <w:tcPr>
          <w:tcW w:w="737" w:type="dxa"/>
          <w:shd w:val="clear" w:color="auto" w:fill="auto"/>
        </w:tcPr>
        <w:p w14:paraId="102A12F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9267E20" w14:textId="77777777" w:rsidR="00527BD4" w:rsidRDefault="00A96E04" w:rsidP="00651CEE">
          <w:pPr>
            <w:rPr>
              <w:szCs w:val="18"/>
            </w:rPr>
          </w:pPr>
          <w:r>
            <w:rPr>
              <w:noProof/>
              <w:szCs w:val="18"/>
            </w:rPr>
            <w:drawing>
              <wp:inline distT="0" distB="0" distL="0" distR="0" wp14:anchorId="16C9A3D7" wp14:editId="509F1F35">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14C156C9" w14:textId="77777777" w:rsidR="00F034D8" w:rsidRDefault="00F034D8" w:rsidP="00F034D8">
          <w:pPr>
            <w:rPr>
              <w:szCs w:val="18"/>
            </w:rPr>
          </w:pPr>
        </w:p>
        <w:p w14:paraId="582B2998" w14:textId="77777777" w:rsidR="00E2409C" w:rsidRDefault="00E2409C"/>
        <w:p w14:paraId="0AE79E7D" w14:textId="77777777" w:rsidR="007269E3" w:rsidRDefault="007269E3" w:rsidP="00651CEE">
          <w:pPr>
            <w:framePr w:w="6340" w:h="2750" w:hRule="exact" w:hSpace="180" w:wrap="around" w:vAnchor="page" w:hAnchor="text" w:x="3873" w:y="-140"/>
            <w:spacing w:line="240" w:lineRule="auto"/>
          </w:pPr>
        </w:p>
      </w:tc>
    </w:tr>
  </w:tbl>
  <w:p w14:paraId="1171BA03" w14:textId="77777777" w:rsidR="00527BD4" w:rsidRDefault="00527BD4" w:rsidP="00D0609E">
    <w:pPr>
      <w:framePr w:w="6340" w:h="2750" w:hRule="exact" w:hSpace="180" w:wrap="around" w:vAnchor="page" w:hAnchor="text" w:x="3873" w:y="-140"/>
    </w:pPr>
  </w:p>
  <w:p w14:paraId="52F9B41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940AD" w14:paraId="547553BF" w14:textId="77777777" w:rsidTr="00A50CF6">
      <w:tc>
        <w:tcPr>
          <w:tcW w:w="2160" w:type="dxa"/>
          <w:shd w:val="clear" w:color="auto" w:fill="auto"/>
        </w:tcPr>
        <w:p w14:paraId="507DEC1B" w14:textId="77777777" w:rsidR="00527BD4" w:rsidRPr="005819CE" w:rsidRDefault="00A96E04" w:rsidP="00A50CF6">
          <w:pPr>
            <w:pStyle w:val="Huisstijl-Adres"/>
            <w:rPr>
              <w:b/>
            </w:rPr>
          </w:pPr>
          <w:r>
            <w:rPr>
              <w:b/>
            </w:rPr>
            <w:t>Directoraat-generaal Klimaat en Energie</w:t>
          </w:r>
          <w:r w:rsidRPr="005819CE">
            <w:rPr>
              <w:b/>
            </w:rPr>
            <w:br/>
          </w:r>
          <w:r>
            <w:t>Directie Energiemarkt</w:t>
          </w:r>
        </w:p>
        <w:p w14:paraId="09D7B249" w14:textId="77777777" w:rsidR="00527BD4" w:rsidRPr="00BE5ED9" w:rsidRDefault="00A96E04" w:rsidP="00A50CF6">
          <w:pPr>
            <w:pStyle w:val="Huisstijl-Adres"/>
          </w:pPr>
          <w:r>
            <w:rPr>
              <w:b/>
            </w:rPr>
            <w:t>Bezoekadres</w:t>
          </w:r>
          <w:r>
            <w:rPr>
              <w:b/>
            </w:rPr>
            <w:br/>
          </w:r>
          <w:r>
            <w:t>Bezuidenhoutseweg 73</w:t>
          </w:r>
          <w:r w:rsidRPr="005819CE">
            <w:br/>
          </w:r>
          <w:r>
            <w:t>2594 AC Den Haag</w:t>
          </w:r>
        </w:p>
        <w:p w14:paraId="32DF5244" w14:textId="77777777" w:rsidR="00EF495B" w:rsidRDefault="00A96E04" w:rsidP="0098788A">
          <w:pPr>
            <w:pStyle w:val="Huisstijl-Adres"/>
          </w:pPr>
          <w:r>
            <w:rPr>
              <w:b/>
            </w:rPr>
            <w:t>Postadres</w:t>
          </w:r>
          <w:r>
            <w:rPr>
              <w:b/>
            </w:rPr>
            <w:br/>
          </w:r>
          <w:r>
            <w:t>Postbus 20401</w:t>
          </w:r>
          <w:r w:rsidRPr="005819CE">
            <w:br/>
            <w:t>2500 E</w:t>
          </w:r>
          <w:r>
            <w:t>K</w:t>
          </w:r>
          <w:r w:rsidRPr="005819CE">
            <w:t xml:space="preserve"> Den Haag</w:t>
          </w:r>
        </w:p>
        <w:p w14:paraId="3C63D9F0" w14:textId="77777777" w:rsidR="00EF495B" w:rsidRPr="005B3814" w:rsidRDefault="00A96E04" w:rsidP="0098788A">
          <w:pPr>
            <w:pStyle w:val="Huisstijl-Adres"/>
          </w:pPr>
          <w:r>
            <w:rPr>
              <w:b/>
            </w:rPr>
            <w:t>Overheidsidentificatienr</w:t>
          </w:r>
          <w:r>
            <w:rPr>
              <w:b/>
            </w:rPr>
            <w:br/>
          </w:r>
          <w:r w:rsidRPr="005B3814">
            <w:t>00000001003214369000</w:t>
          </w:r>
        </w:p>
        <w:p w14:paraId="5DACA0DB" w14:textId="77777777" w:rsidR="00EF495B" w:rsidRPr="0079551B" w:rsidRDefault="00A96E04"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p w14:paraId="223488EB" w14:textId="6109E511" w:rsidR="00527BD4" w:rsidRPr="005819CE" w:rsidRDefault="00527BD4" w:rsidP="00A50CF6">
          <w:pPr>
            <w:pStyle w:val="Huisstijl-Adres"/>
          </w:pPr>
        </w:p>
      </w:tc>
    </w:tr>
    <w:tr w:rsidR="00B940AD" w14:paraId="7C50C4F0" w14:textId="77777777" w:rsidTr="00A50CF6">
      <w:trPr>
        <w:trHeight w:hRule="exact" w:val="200"/>
      </w:trPr>
      <w:tc>
        <w:tcPr>
          <w:tcW w:w="2160" w:type="dxa"/>
          <w:shd w:val="clear" w:color="auto" w:fill="auto"/>
        </w:tcPr>
        <w:p w14:paraId="341A9EF4" w14:textId="77777777" w:rsidR="00527BD4" w:rsidRPr="005819CE" w:rsidRDefault="00527BD4" w:rsidP="00A50CF6"/>
      </w:tc>
    </w:tr>
    <w:tr w:rsidR="00B940AD" w14:paraId="45F93656" w14:textId="77777777" w:rsidTr="00A50CF6">
      <w:tc>
        <w:tcPr>
          <w:tcW w:w="2160" w:type="dxa"/>
          <w:shd w:val="clear" w:color="auto" w:fill="auto"/>
        </w:tcPr>
        <w:p w14:paraId="41A02446" w14:textId="77777777" w:rsidR="000C0163" w:rsidRPr="005819CE" w:rsidRDefault="00A96E04" w:rsidP="000C0163">
          <w:pPr>
            <w:pStyle w:val="Huisstijl-Kopje"/>
          </w:pPr>
          <w:r>
            <w:t>Ons kenmerk</w:t>
          </w:r>
          <w:r w:rsidRPr="005819CE">
            <w:t xml:space="preserve"> </w:t>
          </w:r>
        </w:p>
        <w:p w14:paraId="379C5949" w14:textId="77777777" w:rsidR="000C0163" w:rsidRPr="005819CE" w:rsidRDefault="00A96E04" w:rsidP="000C0163">
          <w:pPr>
            <w:pStyle w:val="Huisstijl-Gegeven"/>
          </w:pPr>
          <w:r>
            <w:t>DGKE-DE</w:t>
          </w:r>
          <w:r w:rsidR="00926AE2">
            <w:t xml:space="preserve"> / </w:t>
          </w:r>
          <w:r>
            <w:t>59383031</w:t>
          </w:r>
        </w:p>
        <w:p w14:paraId="041A26C8" w14:textId="77777777" w:rsidR="00527BD4" w:rsidRPr="005819CE" w:rsidRDefault="00A96E04" w:rsidP="00A50CF6">
          <w:pPr>
            <w:pStyle w:val="Huisstijl-Kopje"/>
          </w:pPr>
          <w:r>
            <w:t>Uw kenmerk</w:t>
          </w:r>
        </w:p>
        <w:p w14:paraId="7A4E714A" w14:textId="77777777" w:rsidR="00527BD4" w:rsidRPr="005819CE" w:rsidRDefault="00A96E04" w:rsidP="00A50CF6">
          <w:pPr>
            <w:pStyle w:val="Huisstijl-Gegeven"/>
          </w:pPr>
          <w:r>
            <w:t>2024Z08727</w:t>
          </w:r>
        </w:p>
        <w:p w14:paraId="4286BC79" w14:textId="77777777" w:rsidR="00527BD4" w:rsidRPr="005819CE" w:rsidRDefault="00527BD4" w:rsidP="00A50CF6">
          <w:pPr>
            <w:pStyle w:val="Huisstijl-Gegeven"/>
          </w:pPr>
        </w:p>
      </w:tc>
    </w:tr>
  </w:tbl>
  <w:p w14:paraId="04A66CE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940AD" w14:paraId="30D20357" w14:textId="77777777" w:rsidTr="007610AA">
      <w:trPr>
        <w:trHeight w:val="400"/>
      </w:trPr>
      <w:tc>
        <w:tcPr>
          <w:tcW w:w="7520" w:type="dxa"/>
          <w:gridSpan w:val="2"/>
          <w:shd w:val="clear" w:color="auto" w:fill="auto"/>
        </w:tcPr>
        <w:p w14:paraId="7FAD2785" w14:textId="77777777" w:rsidR="00527BD4" w:rsidRPr="00BC3B53" w:rsidRDefault="00A96E04" w:rsidP="00A50CF6">
          <w:pPr>
            <w:pStyle w:val="Huisstijl-Retouradres"/>
          </w:pPr>
          <w:r>
            <w:t>&gt; Retouradres Postbus 20401 2500 EK Den Haag</w:t>
          </w:r>
        </w:p>
      </w:tc>
    </w:tr>
    <w:tr w:rsidR="00B940AD" w14:paraId="69753788" w14:textId="77777777" w:rsidTr="007610AA">
      <w:tc>
        <w:tcPr>
          <w:tcW w:w="7520" w:type="dxa"/>
          <w:gridSpan w:val="2"/>
          <w:shd w:val="clear" w:color="auto" w:fill="auto"/>
        </w:tcPr>
        <w:p w14:paraId="03D6FB59" w14:textId="77777777" w:rsidR="00527BD4" w:rsidRPr="00983E8F" w:rsidRDefault="00527BD4" w:rsidP="00A50CF6">
          <w:pPr>
            <w:pStyle w:val="Huisstijl-Rubricering"/>
          </w:pPr>
        </w:p>
      </w:tc>
    </w:tr>
    <w:tr w:rsidR="00B940AD" w14:paraId="71811F3B" w14:textId="77777777" w:rsidTr="007610AA">
      <w:trPr>
        <w:trHeight w:hRule="exact" w:val="2440"/>
      </w:trPr>
      <w:tc>
        <w:tcPr>
          <w:tcW w:w="7520" w:type="dxa"/>
          <w:gridSpan w:val="2"/>
          <w:shd w:val="clear" w:color="auto" w:fill="auto"/>
        </w:tcPr>
        <w:p w14:paraId="50E05112" w14:textId="77777777" w:rsidR="00527BD4" w:rsidRDefault="00A96E04" w:rsidP="00A50CF6">
          <w:pPr>
            <w:pStyle w:val="Huisstijl-NAW"/>
          </w:pPr>
          <w:r>
            <w:t>De Voorzitter van de Tweede Kamer</w:t>
          </w:r>
        </w:p>
        <w:p w14:paraId="4892F242" w14:textId="77777777" w:rsidR="00B940AD" w:rsidRDefault="00A96E04">
          <w:pPr>
            <w:pStyle w:val="Huisstijl-NAW"/>
          </w:pPr>
          <w:r>
            <w:t>der Staten-Generaal</w:t>
          </w:r>
        </w:p>
        <w:p w14:paraId="4864BC32" w14:textId="77777777" w:rsidR="00B940AD" w:rsidRDefault="00A96E04">
          <w:pPr>
            <w:pStyle w:val="Huisstijl-NAW"/>
          </w:pPr>
          <w:r>
            <w:t>Prinses Irenestraat 6</w:t>
          </w:r>
        </w:p>
        <w:p w14:paraId="5B94AB6B" w14:textId="77777777" w:rsidR="00B940AD" w:rsidRDefault="00A96E04">
          <w:pPr>
            <w:pStyle w:val="Huisstijl-NAW"/>
          </w:pPr>
          <w:r>
            <w:t>2595 BD  DEN HAAG</w:t>
          </w:r>
        </w:p>
      </w:tc>
    </w:tr>
    <w:tr w:rsidR="00B940AD" w14:paraId="3F8B3BB2" w14:textId="77777777" w:rsidTr="007610AA">
      <w:trPr>
        <w:trHeight w:hRule="exact" w:val="400"/>
      </w:trPr>
      <w:tc>
        <w:tcPr>
          <w:tcW w:w="7520" w:type="dxa"/>
          <w:gridSpan w:val="2"/>
          <w:shd w:val="clear" w:color="auto" w:fill="auto"/>
        </w:tcPr>
        <w:p w14:paraId="019801D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940AD" w14:paraId="7DDAF7D8" w14:textId="77777777" w:rsidTr="007610AA">
      <w:trPr>
        <w:trHeight w:val="240"/>
      </w:trPr>
      <w:tc>
        <w:tcPr>
          <w:tcW w:w="900" w:type="dxa"/>
          <w:shd w:val="clear" w:color="auto" w:fill="auto"/>
        </w:tcPr>
        <w:p w14:paraId="5B7DE40B" w14:textId="77777777" w:rsidR="00527BD4" w:rsidRPr="007709EF" w:rsidRDefault="00A96E04" w:rsidP="00A50CF6">
          <w:pPr>
            <w:rPr>
              <w:szCs w:val="18"/>
            </w:rPr>
          </w:pPr>
          <w:r>
            <w:rPr>
              <w:szCs w:val="18"/>
            </w:rPr>
            <w:t>Datum</w:t>
          </w:r>
        </w:p>
      </w:tc>
      <w:tc>
        <w:tcPr>
          <w:tcW w:w="6620" w:type="dxa"/>
          <w:shd w:val="clear" w:color="auto" w:fill="auto"/>
        </w:tcPr>
        <w:p w14:paraId="07A27123" w14:textId="63CB42B4" w:rsidR="00527BD4" w:rsidRPr="007709EF" w:rsidRDefault="00A3532A" w:rsidP="00A50CF6">
          <w:r>
            <w:t xml:space="preserve">5 </w:t>
          </w:r>
          <w:proofErr w:type="spellStart"/>
          <w:r>
            <w:t>augstus</w:t>
          </w:r>
          <w:proofErr w:type="spellEnd"/>
          <w:r>
            <w:t xml:space="preserve"> 2024</w:t>
          </w:r>
        </w:p>
      </w:tc>
    </w:tr>
    <w:tr w:rsidR="00B940AD" w14:paraId="40FECBB0" w14:textId="77777777" w:rsidTr="007610AA">
      <w:trPr>
        <w:trHeight w:val="240"/>
      </w:trPr>
      <w:tc>
        <w:tcPr>
          <w:tcW w:w="900" w:type="dxa"/>
          <w:shd w:val="clear" w:color="auto" w:fill="auto"/>
        </w:tcPr>
        <w:p w14:paraId="54631925" w14:textId="77777777" w:rsidR="00527BD4" w:rsidRPr="007709EF" w:rsidRDefault="00A96E04" w:rsidP="00A50CF6">
          <w:pPr>
            <w:rPr>
              <w:szCs w:val="18"/>
            </w:rPr>
          </w:pPr>
          <w:r>
            <w:rPr>
              <w:szCs w:val="18"/>
            </w:rPr>
            <w:t>Betreft</w:t>
          </w:r>
        </w:p>
      </w:tc>
      <w:tc>
        <w:tcPr>
          <w:tcW w:w="6620" w:type="dxa"/>
          <w:shd w:val="clear" w:color="auto" w:fill="auto"/>
        </w:tcPr>
        <w:p w14:paraId="78C88E0F" w14:textId="77777777" w:rsidR="00527BD4" w:rsidRPr="007709EF" w:rsidRDefault="00A96E04" w:rsidP="00A50CF6">
          <w:r>
            <w:t xml:space="preserve">Beantwoording vragen over het bericht 'Waakhond ACM zet als enige in Europa de industrie op achterstand' </w:t>
          </w:r>
        </w:p>
      </w:tc>
    </w:tr>
  </w:tbl>
  <w:p w14:paraId="09D8EAB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A661792">
      <w:start w:val="1"/>
      <w:numFmt w:val="bullet"/>
      <w:pStyle w:val="Lijstopsomteken"/>
      <w:lvlText w:val="•"/>
      <w:lvlJc w:val="left"/>
      <w:pPr>
        <w:tabs>
          <w:tab w:val="num" w:pos="227"/>
        </w:tabs>
        <w:ind w:left="227" w:hanging="227"/>
      </w:pPr>
      <w:rPr>
        <w:rFonts w:ascii="Verdana" w:hAnsi="Verdana" w:hint="default"/>
        <w:sz w:val="18"/>
        <w:szCs w:val="18"/>
      </w:rPr>
    </w:lvl>
    <w:lvl w:ilvl="1" w:tplc="ACF021D2" w:tentative="1">
      <w:start w:val="1"/>
      <w:numFmt w:val="bullet"/>
      <w:lvlText w:val="o"/>
      <w:lvlJc w:val="left"/>
      <w:pPr>
        <w:tabs>
          <w:tab w:val="num" w:pos="1440"/>
        </w:tabs>
        <w:ind w:left="1440" w:hanging="360"/>
      </w:pPr>
      <w:rPr>
        <w:rFonts w:ascii="Courier New" w:hAnsi="Courier New" w:cs="Courier New" w:hint="default"/>
      </w:rPr>
    </w:lvl>
    <w:lvl w:ilvl="2" w:tplc="DFFC718E" w:tentative="1">
      <w:start w:val="1"/>
      <w:numFmt w:val="bullet"/>
      <w:lvlText w:val=""/>
      <w:lvlJc w:val="left"/>
      <w:pPr>
        <w:tabs>
          <w:tab w:val="num" w:pos="2160"/>
        </w:tabs>
        <w:ind w:left="2160" w:hanging="360"/>
      </w:pPr>
      <w:rPr>
        <w:rFonts w:ascii="Wingdings" w:hAnsi="Wingdings" w:hint="default"/>
      </w:rPr>
    </w:lvl>
    <w:lvl w:ilvl="3" w:tplc="D422D254" w:tentative="1">
      <w:start w:val="1"/>
      <w:numFmt w:val="bullet"/>
      <w:lvlText w:val=""/>
      <w:lvlJc w:val="left"/>
      <w:pPr>
        <w:tabs>
          <w:tab w:val="num" w:pos="2880"/>
        </w:tabs>
        <w:ind w:left="2880" w:hanging="360"/>
      </w:pPr>
      <w:rPr>
        <w:rFonts w:ascii="Symbol" w:hAnsi="Symbol" w:hint="default"/>
      </w:rPr>
    </w:lvl>
    <w:lvl w:ilvl="4" w:tplc="95848228" w:tentative="1">
      <w:start w:val="1"/>
      <w:numFmt w:val="bullet"/>
      <w:lvlText w:val="o"/>
      <w:lvlJc w:val="left"/>
      <w:pPr>
        <w:tabs>
          <w:tab w:val="num" w:pos="3600"/>
        </w:tabs>
        <w:ind w:left="3600" w:hanging="360"/>
      </w:pPr>
      <w:rPr>
        <w:rFonts w:ascii="Courier New" w:hAnsi="Courier New" w:cs="Courier New" w:hint="default"/>
      </w:rPr>
    </w:lvl>
    <w:lvl w:ilvl="5" w:tplc="AB5A3B00" w:tentative="1">
      <w:start w:val="1"/>
      <w:numFmt w:val="bullet"/>
      <w:lvlText w:val=""/>
      <w:lvlJc w:val="left"/>
      <w:pPr>
        <w:tabs>
          <w:tab w:val="num" w:pos="4320"/>
        </w:tabs>
        <w:ind w:left="4320" w:hanging="360"/>
      </w:pPr>
      <w:rPr>
        <w:rFonts w:ascii="Wingdings" w:hAnsi="Wingdings" w:hint="default"/>
      </w:rPr>
    </w:lvl>
    <w:lvl w:ilvl="6" w:tplc="BCEE755A" w:tentative="1">
      <w:start w:val="1"/>
      <w:numFmt w:val="bullet"/>
      <w:lvlText w:val=""/>
      <w:lvlJc w:val="left"/>
      <w:pPr>
        <w:tabs>
          <w:tab w:val="num" w:pos="5040"/>
        </w:tabs>
        <w:ind w:left="5040" w:hanging="360"/>
      </w:pPr>
      <w:rPr>
        <w:rFonts w:ascii="Symbol" w:hAnsi="Symbol" w:hint="default"/>
      </w:rPr>
    </w:lvl>
    <w:lvl w:ilvl="7" w:tplc="7BE2FE1A" w:tentative="1">
      <w:start w:val="1"/>
      <w:numFmt w:val="bullet"/>
      <w:lvlText w:val="o"/>
      <w:lvlJc w:val="left"/>
      <w:pPr>
        <w:tabs>
          <w:tab w:val="num" w:pos="5760"/>
        </w:tabs>
        <w:ind w:left="5760" w:hanging="360"/>
      </w:pPr>
      <w:rPr>
        <w:rFonts w:ascii="Courier New" w:hAnsi="Courier New" w:cs="Courier New" w:hint="default"/>
      </w:rPr>
    </w:lvl>
    <w:lvl w:ilvl="8" w:tplc="D6D8B7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A7E28B0">
      <w:start w:val="1"/>
      <w:numFmt w:val="bullet"/>
      <w:pStyle w:val="Lijstopsomteken2"/>
      <w:lvlText w:val="–"/>
      <w:lvlJc w:val="left"/>
      <w:pPr>
        <w:tabs>
          <w:tab w:val="num" w:pos="227"/>
        </w:tabs>
        <w:ind w:left="227" w:firstLine="0"/>
      </w:pPr>
      <w:rPr>
        <w:rFonts w:ascii="Verdana" w:hAnsi="Verdana" w:hint="default"/>
      </w:rPr>
    </w:lvl>
    <w:lvl w:ilvl="1" w:tplc="45DC657A" w:tentative="1">
      <w:start w:val="1"/>
      <w:numFmt w:val="bullet"/>
      <w:lvlText w:val="o"/>
      <w:lvlJc w:val="left"/>
      <w:pPr>
        <w:tabs>
          <w:tab w:val="num" w:pos="1440"/>
        </w:tabs>
        <w:ind w:left="1440" w:hanging="360"/>
      </w:pPr>
      <w:rPr>
        <w:rFonts w:ascii="Courier New" w:hAnsi="Courier New" w:cs="Courier New" w:hint="default"/>
      </w:rPr>
    </w:lvl>
    <w:lvl w:ilvl="2" w:tplc="83C8FE9C" w:tentative="1">
      <w:start w:val="1"/>
      <w:numFmt w:val="bullet"/>
      <w:lvlText w:val=""/>
      <w:lvlJc w:val="left"/>
      <w:pPr>
        <w:tabs>
          <w:tab w:val="num" w:pos="2160"/>
        </w:tabs>
        <w:ind w:left="2160" w:hanging="360"/>
      </w:pPr>
      <w:rPr>
        <w:rFonts w:ascii="Wingdings" w:hAnsi="Wingdings" w:hint="default"/>
      </w:rPr>
    </w:lvl>
    <w:lvl w:ilvl="3" w:tplc="52A4E1CE" w:tentative="1">
      <w:start w:val="1"/>
      <w:numFmt w:val="bullet"/>
      <w:lvlText w:val=""/>
      <w:lvlJc w:val="left"/>
      <w:pPr>
        <w:tabs>
          <w:tab w:val="num" w:pos="2880"/>
        </w:tabs>
        <w:ind w:left="2880" w:hanging="360"/>
      </w:pPr>
      <w:rPr>
        <w:rFonts w:ascii="Symbol" w:hAnsi="Symbol" w:hint="default"/>
      </w:rPr>
    </w:lvl>
    <w:lvl w:ilvl="4" w:tplc="1FC0716C" w:tentative="1">
      <w:start w:val="1"/>
      <w:numFmt w:val="bullet"/>
      <w:lvlText w:val="o"/>
      <w:lvlJc w:val="left"/>
      <w:pPr>
        <w:tabs>
          <w:tab w:val="num" w:pos="3600"/>
        </w:tabs>
        <w:ind w:left="3600" w:hanging="360"/>
      </w:pPr>
      <w:rPr>
        <w:rFonts w:ascii="Courier New" w:hAnsi="Courier New" w:cs="Courier New" w:hint="default"/>
      </w:rPr>
    </w:lvl>
    <w:lvl w:ilvl="5" w:tplc="BA34E98E" w:tentative="1">
      <w:start w:val="1"/>
      <w:numFmt w:val="bullet"/>
      <w:lvlText w:val=""/>
      <w:lvlJc w:val="left"/>
      <w:pPr>
        <w:tabs>
          <w:tab w:val="num" w:pos="4320"/>
        </w:tabs>
        <w:ind w:left="4320" w:hanging="360"/>
      </w:pPr>
      <w:rPr>
        <w:rFonts w:ascii="Wingdings" w:hAnsi="Wingdings" w:hint="default"/>
      </w:rPr>
    </w:lvl>
    <w:lvl w:ilvl="6" w:tplc="8AFC8DD6" w:tentative="1">
      <w:start w:val="1"/>
      <w:numFmt w:val="bullet"/>
      <w:lvlText w:val=""/>
      <w:lvlJc w:val="left"/>
      <w:pPr>
        <w:tabs>
          <w:tab w:val="num" w:pos="5040"/>
        </w:tabs>
        <w:ind w:left="5040" w:hanging="360"/>
      </w:pPr>
      <w:rPr>
        <w:rFonts w:ascii="Symbol" w:hAnsi="Symbol" w:hint="default"/>
      </w:rPr>
    </w:lvl>
    <w:lvl w:ilvl="7" w:tplc="C47AFAD2" w:tentative="1">
      <w:start w:val="1"/>
      <w:numFmt w:val="bullet"/>
      <w:lvlText w:val="o"/>
      <w:lvlJc w:val="left"/>
      <w:pPr>
        <w:tabs>
          <w:tab w:val="num" w:pos="5760"/>
        </w:tabs>
        <w:ind w:left="5760" w:hanging="360"/>
      </w:pPr>
      <w:rPr>
        <w:rFonts w:ascii="Courier New" w:hAnsi="Courier New" w:cs="Courier New" w:hint="default"/>
      </w:rPr>
    </w:lvl>
    <w:lvl w:ilvl="8" w:tplc="005401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3909184">
    <w:abstractNumId w:val="10"/>
  </w:num>
  <w:num w:numId="2" w16cid:durableId="1671903927">
    <w:abstractNumId w:val="7"/>
  </w:num>
  <w:num w:numId="3" w16cid:durableId="1102191555">
    <w:abstractNumId w:val="6"/>
  </w:num>
  <w:num w:numId="4" w16cid:durableId="266810328">
    <w:abstractNumId w:val="5"/>
  </w:num>
  <w:num w:numId="5" w16cid:durableId="1319580393">
    <w:abstractNumId w:val="4"/>
  </w:num>
  <w:num w:numId="6" w16cid:durableId="119611666">
    <w:abstractNumId w:val="8"/>
  </w:num>
  <w:num w:numId="7" w16cid:durableId="1934973070">
    <w:abstractNumId w:val="3"/>
  </w:num>
  <w:num w:numId="8" w16cid:durableId="1042823092">
    <w:abstractNumId w:val="2"/>
  </w:num>
  <w:num w:numId="9" w16cid:durableId="1359500588">
    <w:abstractNumId w:val="1"/>
  </w:num>
  <w:num w:numId="10" w16cid:durableId="1041707731">
    <w:abstractNumId w:val="0"/>
  </w:num>
  <w:num w:numId="11" w16cid:durableId="1042439926">
    <w:abstractNumId w:val="9"/>
  </w:num>
  <w:num w:numId="12" w16cid:durableId="255208737">
    <w:abstractNumId w:val="11"/>
  </w:num>
  <w:num w:numId="13" w16cid:durableId="1176850360">
    <w:abstractNumId w:val="13"/>
  </w:num>
  <w:num w:numId="14" w16cid:durableId="3489455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167"/>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60B4"/>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581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6D49"/>
    <w:rsid w:val="00441AC2"/>
    <w:rsid w:val="0044249B"/>
    <w:rsid w:val="004438BF"/>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65B5"/>
    <w:rsid w:val="005C740C"/>
    <w:rsid w:val="005D625B"/>
    <w:rsid w:val="005F0612"/>
    <w:rsid w:val="005F62D3"/>
    <w:rsid w:val="005F6D11"/>
    <w:rsid w:val="00600CF0"/>
    <w:rsid w:val="006048F4"/>
    <w:rsid w:val="0060660A"/>
    <w:rsid w:val="00613B1D"/>
    <w:rsid w:val="00617A44"/>
    <w:rsid w:val="006202B6"/>
    <w:rsid w:val="00621249"/>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2C5C"/>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2880"/>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4626"/>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D51A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0ACA"/>
    <w:rsid w:val="008517C6"/>
    <w:rsid w:val="008547BA"/>
    <w:rsid w:val="008553C7"/>
    <w:rsid w:val="00857FEB"/>
    <w:rsid w:val="008601AF"/>
    <w:rsid w:val="00872271"/>
    <w:rsid w:val="00883137"/>
    <w:rsid w:val="0088323C"/>
    <w:rsid w:val="00894A3B"/>
    <w:rsid w:val="00895073"/>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1CA2"/>
    <w:rsid w:val="008F2584"/>
    <w:rsid w:val="008F3246"/>
    <w:rsid w:val="008F3C1B"/>
    <w:rsid w:val="008F508C"/>
    <w:rsid w:val="00901BE9"/>
    <w:rsid w:val="0090271B"/>
    <w:rsid w:val="00907FDE"/>
    <w:rsid w:val="00910642"/>
    <w:rsid w:val="00910DDF"/>
    <w:rsid w:val="00926AE2"/>
    <w:rsid w:val="00930B13"/>
    <w:rsid w:val="009311C8"/>
    <w:rsid w:val="00933376"/>
    <w:rsid w:val="00933A2F"/>
    <w:rsid w:val="00945846"/>
    <w:rsid w:val="00950D28"/>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532A"/>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6E04"/>
    <w:rsid w:val="00A97A9A"/>
    <w:rsid w:val="00AA7FC9"/>
    <w:rsid w:val="00AB237D"/>
    <w:rsid w:val="00AB5933"/>
    <w:rsid w:val="00AC4B0B"/>
    <w:rsid w:val="00AE013D"/>
    <w:rsid w:val="00AE11B7"/>
    <w:rsid w:val="00AE7F68"/>
    <w:rsid w:val="00AF2321"/>
    <w:rsid w:val="00AF52F6"/>
    <w:rsid w:val="00AF52FD"/>
    <w:rsid w:val="00AF54A8"/>
    <w:rsid w:val="00AF7237"/>
    <w:rsid w:val="00B0043A"/>
    <w:rsid w:val="00B00D75"/>
    <w:rsid w:val="00B070CB"/>
    <w:rsid w:val="00B12456"/>
    <w:rsid w:val="00B145F0"/>
    <w:rsid w:val="00B22235"/>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40AD"/>
    <w:rsid w:val="00BA1397"/>
    <w:rsid w:val="00BA7E0A"/>
    <w:rsid w:val="00BC2C00"/>
    <w:rsid w:val="00BC3B53"/>
    <w:rsid w:val="00BC3B96"/>
    <w:rsid w:val="00BC4AE3"/>
    <w:rsid w:val="00BC5B28"/>
    <w:rsid w:val="00BD2370"/>
    <w:rsid w:val="00BE3F88"/>
    <w:rsid w:val="00BE4756"/>
    <w:rsid w:val="00BE5ED9"/>
    <w:rsid w:val="00BE7754"/>
    <w:rsid w:val="00BE7B41"/>
    <w:rsid w:val="00C15A91"/>
    <w:rsid w:val="00C206F1"/>
    <w:rsid w:val="00C217E1"/>
    <w:rsid w:val="00C219B1"/>
    <w:rsid w:val="00C21C0D"/>
    <w:rsid w:val="00C4015B"/>
    <w:rsid w:val="00C40C60"/>
    <w:rsid w:val="00C417FA"/>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D019DF"/>
    <w:rsid w:val="00D0375A"/>
    <w:rsid w:val="00D0609E"/>
    <w:rsid w:val="00D078E1"/>
    <w:rsid w:val="00D100E9"/>
    <w:rsid w:val="00D17942"/>
    <w:rsid w:val="00D20F3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3DA"/>
    <w:rsid w:val="00D62419"/>
    <w:rsid w:val="00D77237"/>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D9"/>
    <w:rsid w:val="00E634E3"/>
    <w:rsid w:val="00E717C4"/>
    <w:rsid w:val="00E73068"/>
    <w:rsid w:val="00E77E18"/>
    <w:rsid w:val="00E77F89"/>
    <w:rsid w:val="00E80330"/>
    <w:rsid w:val="00E806C5"/>
    <w:rsid w:val="00E80E71"/>
    <w:rsid w:val="00E850D3"/>
    <w:rsid w:val="00E853D6"/>
    <w:rsid w:val="00E876B9"/>
    <w:rsid w:val="00EC0DFF"/>
    <w:rsid w:val="00EC237D"/>
    <w:rsid w:val="00EC2918"/>
    <w:rsid w:val="00EC4D0E"/>
    <w:rsid w:val="00EC4E2B"/>
    <w:rsid w:val="00EC69BC"/>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322C6"/>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4DD9"/>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917C8"/>
  <w15:docId w15:val="{14F4EA99-8D36-498B-8217-61443BA5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26167"/>
    <w:rPr>
      <w:vertAlign w:val="superscript"/>
    </w:rPr>
  </w:style>
  <w:style w:type="paragraph" w:styleId="Revisie">
    <w:name w:val="Revision"/>
    <w:hidden/>
    <w:uiPriority w:val="99"/>
    <w:semiHidden/>
    <w:rsid w:val="0094584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0040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C60B4"/>
    <w:rsid w:val="00325811"/>
    <w:rsid w:val="004438BF"/>
    <w:rsid w:val="00471AF4"/>
    <w:rsid w:val="00600407"/>
    <w:rsid w:val="006A2C5C"/>
    <w:rsid w:val="006A3BEC"/>
    <w:rsid w:val="007A5CC3"/>
    <w:rsid w:val="007D51A3"/>
    <w:rsid w:val="0088323C"/>
    <w:rsid w:val="008E253E"/>
    <w:rsid w:val="00A22FC5"/>
    <w:rsid w:val="00C417FA"/>
    <w:rsid w:val="00D019DF"/>
    <w:rsid w:val="00E35588"/>
    <w:rsid w:val="00E70B8A"/>
    <w:rsid w:val="00F33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973</ap:Words>
  <ap:Characters>5737</ap:Characters>
  <ap:DocSecurity>0</ap:DocSecurity>
  <ap:Lines>147</ap:Lines>
  <ap:Paragraphs>45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2024-08-05T08:16:00.0000000Z</lastPrinted>
  <dcterms:created xsi:type="dcterms:W3CDTF">2024-07-16T08:28:00.0000000Z</dcterms:created>
  <dcterms:modified xsi:type="dcterms:W3CDTF">2024-08-05T08:16:00.0000000Z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veermanl1</vt:lpwstr>
  </property>
  <property fmtid="{D5CDD505-2E9C-101B-9397-08002B2CF9AE}" pid="3" name="AUTHOR_ID">
    <vt:lpwstr>veermanl1</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2024Z08727</vt:lpwstr>
  </property>
  <property fmtid="{D5CDD505-2E9C-101B-9397-08002B2CF9AE}" pid="8" name="DOCNAME">
    <vt:lpwstr>Beantwoording vragen over het bericht 'Waakhond ACM zet als enige in Europa de industrie op achterstand' </vt:lpwstr>
  </property>
  <property fmtid="{D5CDD505-2E9C-101B-9397-08002B2CF9AE}" pid="9" name="documentId">
    <vt:lpwstr>59383031</vt:lpwstr>
  </property>
  <property fmtid="{D5CDD505-2E9C-101B-9397-08002B2CF9AE}" pid="10" name="Header">
    <vt:lpwstr>Brief - EZK</vt:lpwstr>
  </property>
  <property fmtid="{D5CDD505-2E9C-101B-9397-08002B2CF9AE}" pid="11" name="HeaderId">
    <vt:lpwstr>92A813B97F484727992FBED5C2C35CFE</vt:lpwstr>
  </property>
  <property fmtid="{D5CDD505-2E9C-101B-9397-08002B2CF9AE}" pid="12" name="Template">
    <vt:lpwstr>Brief - EZK</vt:lpwstr>
  </property>
  <property fmtid="{D5CDD505-2E9C-101B-9397-08002B2CF9AE}" pid="13" name="TemplateId">
    <vt:lpwstr>789F209D8C0B4D7EACC33BF60800357F</vt:lpwstr>
  </property>
  <property fmtid="{D5CDD505-2E9C-101B-9397-08002B2CF9AE}" pid="14" name="TYPE_ID">
    <vt:lpwstr>Brief</vt:lpwstr>
  </property>
  <property fmtid="{D5CDD505-2E9C-101B-9397-08002B2CF9AE}" pid="15" name="Typist">
    <vt:lpwstr>veermanl1</vt:lpwstr>
  </property>
</Properties>
</file>