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2024Z12226</w:t>
        <w:br/>
      </w:r>
      <w:proofErr w:type="spellEnd"/>
    </w:p>
    <w:p>
      <w:pPr>
        <w:pStyle w:val="Normal"/>
        <w:rPr>
          <w:b w:val="1"/>
          <w:bCs w:val="1"/>
        </w:rPr>
      </w:pPr>
      <w:r w:rsidR="250AE766">
        <w:rPr>
          <w:b w:val="0"/>
          <w:bCs w:val="0"/>
        </w:rPr>
        <w:t>(ingezonden 29 juli 2024)</w:t>
        <w:br/>
      </w:r>
    </w:p>
    <w:p>
      <w:r>
        <w:t xml:space="preserve">Vragen van het lid Kostić (PvdD) aan de staatssecretaris van Infrastructuur en Waterstaat (Openbaar Vervoer en Milieu) over dat er minder milieucontroles plaatsvinden vanwege personeelstekorten bij de omgevingsdiensten.</w:t>
      </w:r>
      <w:r>
        <w:br/>
      </w:r>
    </w:p>
    <w:p>
      <w:r>
        <w:t xml:space="preserve"> </w:t>
      </w:r>
      <w:r>
        <w:br/>
      </w:r>
    </w:p>
    <w:p>
      <w:r>
        <w:t xml:space="preserve">1</w:t>
      </w:r>
      <w:r>
        <w:br/>
      </w:r>
    </w:p>
    <w:p>
      <w:r>
        <w:t xml:space="preserve">Kent u het bericht ‘Minder milieucontroles door personeelstekorten omgevingsdiensten'? Wat is uw reactie hierop? 1)</w:t>
      </w:r>
      <w:r>
        <w:br/>
      </w:r>
    </w:p>
    <w:p>
      <w:r>
        <w:t xml:space="preserve"> </w:t>
      </w:r>
      <w:r>
        <w:br/>
      </w:r>
    </w:p>
    <w:p>
      <w:r>
        <w:t xml:space="preserve">2</w:t>
      </w:r>
      <w:r>
        <w:br/>
      </w:r>
    </w:p>
    <w:p>
      <w:r>
        <w:t xml:space="preserve">Welke effecten heeft het personeelstekort bij omgevingsdiensten op het toezicht en handhaving bij bedrijven als Schiphol, Nedmag, Chemours en Tata Steel?</w:t>
      </w:r>
      <w:r>
        <w:br/>
      </w:r>
    </w:p>
    <w:p>
      <w:r>
        <w:t xml:space="preserve"> </w:t>
      </w:r>
      <w:r>
        <w:br/>
      </w:r>
    </w:p>
    <w:p>
      <w:r>
        <w:t xml:space="preserve">3</w:t>
      </w:r>
      <w:r>
        <w:br/>
      </w:r>
    </w:p>
    <w:p>
      <w:r>
        <w:t xml:space="preserve">Wordt er bijvoorbeeld minder gecontroleerd bij deze bedrijven dan dat er zou worden gedaan met meer personeel? Zo ja, hoeveel minder wordt er gecontroleerd bij Schiphol, Nedmag, Tata Steel en Chemours?</w:t>
      </w:r>
      <w:r>
        <w:br/>
      </w:r>
    </w:p>
    <w:p>
      <w:r>
        <w:t xml:space="preserve"> </w:t>
      </w:r>
      <w:r>
        <w:br/>
      </w:r>
    </w:p>
    <w:p>
      <w:r>
        <w:t xml:space="preserve">4</w:t>
      </w:r>
      <w:r>
        <w:br/>
      </w:r>
    </w:p>
    <w:p>
      <w:r>
        <w:t xml:space="preserve">Hoeveel extra schade aan milieu, natuur en gezondheid levert de onderbezetting van omgevingsdiensten (naar schatting) op?</w:t>
      </w:r>
      <w:r>
        <w:br/>
      </w:r>
    </w:p>
    <w:p>
      <w:r>
        <w:t xml:space="preserve"> </w:t>
      </w:r>
      <w:r>
        <w:br/>
      </w:r>
    </w:p>
    <w:p>
      <w:r>
        <w:t xml:space="preserve">5</w:t>
      </w:r>
      <w:r>
        <w:br/>
      </w:r>
    </w:p>
    <w:p>
      <w:r>
        <w:t xml:space="preserve">Zijn er momenten of incidenten geweest waarbij had moeten worden opgetreden tegen bedrijven, maar dit niet is gebeurd vanwege een personeelstekort? Zo ja, wat gaat u doen om dit in de toekomst te voorkomen?</w:t>
      </w:r>
      <w:r>
        <w:br/>
      </w:r>
    </w:p>
    <w:p>
      <w:r>
        <w:t xml:space="preserve"> </w:t>
      </w:r>
      <w:r>
        <w:br/>
      </w:r>
    </w:p>
    <w:p>
      <w:r>
        <w:t xml:space="preserve">6</w:t>
      </w:r>
      <w:r>
        <w:br/>
      </w:r>
    </w:p>
    <w:p>
      <w:r>
        <w:t xml:space="preserve">Wat is uw reactie op de conclusie uit het rapport ‘Om de Leefomgeving’ van de commissie Van Aartsen dat het huidige aantal van 29 omgevingsdiensten te hoog is en te weinig garanties geeft voor de vereiste robuustheid om milieuhandhaving op een goed niveau uit te voeren? 2)</w:t>
      </w:r>
      <w:r>
        <w:br/>
      </w:r>
    </w:p>
    <w:p>
      <w:r>
        <w:t xml:space="preserve"> </w:t>
      </w:r>
      <w:r>
        <w:br/>
      </w:r>
    </w:p>
    <w:p>
      <w:r>
        <w:t xml:space="preserve">7</w:t>
      </w:r>
      <w:r>
        <w:br/>
      </w:r>
    </w:p>
    <w:p>
      <w:r>
        <w:t xml:space="preserve">Wat is uw reactie op de conclusie uit de 'Review IBP VTH' door mevrouw Sorgdrager en de heer Van Aartsen dat er weinig is gedaan met het advies om een ondergrens te hanteren voor de omvang van een omgevingsdienst en dat om tot robuuste omgevingsdiensten te komen er moet worden gezorgd voor de noodzakelijke verkleining van het aantal omgevingsdiensten? 3)</w:t>
      </w:r>
      <w:r>
        <w:br/>
      </w:r>
    </w:p>
    <w:p>
      <w:r>
        <w:t xml:space="preserve"> </w:t>
      </w:r>
      <w:r>
        <w:br/>
      </w:r>
    </w:p>
    <w:p>
      <w:r>
        <w:t xml:space="preserve">8</w:t>
      </w:r>
      <w:r>
        <w:br/>
      </w:r>
    </w:p>
    <w:p>
      <w:r>
        <w:t xml:space="preserve">Klopt het dat u geen ondergrens stelt aan de omvang van een omgevingsdienst, maar in plaats daarvan 'robuustheidscriteria’ heeft opgesteld waaraan omgevingsdiensten 1 april 2026 moeten voldoen? Zo nee, hoe zit dit dan?</w:t>
      </w:r>
      <w:r>
        <w:br/>
      </w:r>
    </w:p>
    <w:p>
      <w:r>
        <w:t xml:space="preserve"> </w:t>
      </w:r>
      <w:r>
        <w:br/>
      </w:r>
    </w:p>
    <w:p>
      <w:r>
        <w:t xml:space="preserve">9</w:t>
      </w:r>
      <w:r>
        <w:br/>
      </w:r>
    </w:p>
    <w:p>
      <w:r>
        <w:t xml:space="preserve">Waarom kiest u ervoor om het aantal omgevingsdiensten niet te verkleinen, zoals mevrouw Sorgdrager en de heer Van Aartsen meermaals hebben geadviseerd?</w:t>
      </w:r>
      <w:r>
        <w:br/>
      </w:r>
    </w:p>
    <w:p>
      <w:r>
        <w:t xml:space="preserve"> </w:t>
      </w:r>
      <w:r>
        <w:br/>
      </w:r>
    </w:p>
    <w:p>
      <w:r>
        <w:t xml:space="preserve">10</w:t>
      </w:r>
      <w:r>
        <w:br/>
      </w:r>
    </w:p>
    <w:p>
      <w:r>
        <w:t xml:space="preserve">Hoe en wanneer gaat u invulling geven aan de stelseldiscussie die volgens de heer Van Aartsen en mevrouw Sorgdrager nodig is, omdat volgens hen doorgaan op de huidige weg niet zal leiden tot substantiële verbetering?</w:t>
      </w:r>
      <w:r>
        <w:br/>
      </w:r>
    </w:p>
    <w:p>
      <w:r>
        <w:t xml:space="preserve"> </w:t>
      </w:r>
      <w:r>
        <w:br/>
      </w:r>
    </w:p>
    <w:p>
      <w:r>
        <w:t xml:space="preserve">11</w:t>
      </w:r>
      <w:r>
        <w:br/>
      </w:r>
    </w:p>
    <w:p>
      <w:r>
        <w:t xml:space="preserve">Wanneer wordt duidelijk of de aanbevelingen uit de 'Review IBP VTH' om de positie van Omgevingsdienst NL te versterken, door het stelsel in te richten als het Veiligheidsberaad en door Omgevingsdienst NL te hervormen tot een stichting met een raad van toezicht, daadwerkelijk worden uitgevoerd, gezien Omgevingsdienst NL deze aanbevelingen op dit moment uitwerkt?</w:t>
      </w:r>
      <w:r>
        <w:br/>
      </w:r>
    </w:p>
    <w:p>
      <w:r>
        <w:t xml:space="preserve"> </w:t>
      </w:r>
      <w:r>
        <w:br/>
      </w:r>
    </w:p>
    <w:p>
      <w:r>
        <w:t xml:space="preserve">12</w:t>
      </w:r>
      <w:r>
        <w:br/>
      </w:r>
    </w:p>
    <w:p>
      <w:r>
        <w:t xml:space="preserve">Wordt met de ‘Rapportage financieringssystematiek omgevingsdiensten’ (2024D27433) ook rechtstreekse financiering van Omgevingsdienst NL door het Rijk geregeld (Kamerstuk 22343, nr. 397)? Zo ja hoe wordt dit dan precies geregeld? Zo nee, waarom niet en hoe wordt dit dan geregeld? </w:t>
      </w:r>
      <w:r>
        <w:br/>
      </w:r>
    </w:p>
    <w:p>
      <w:r>
        <w:t xml:space="preserve"> </w:t>
      </w:r>
      <w:r>
        <w:br/>
      </w:r>
    </w:p>
    <w:p>
      <w:r>
        <w:t xml:space="preserve">13</w:t>
      </w:r>
      <w:r>
        <w:br/>
      </w:r>
    </w:p>
    <w:p>
      <w:r>
        <w:t xml:space="preserve">Wanneer stuurt u het besluit waarin de wettelijke basis van de Strategische Milieukamer wordt geregeld naar de Kamer?</w:t>
      </w:r>
      <w:r>
        <w:br/>
      </w:r>
    </w:p>
    <w:p>
      <w:r>
        <w:t xml:space="preserve"> </w:t>
      </w:r>
      <w:r>
        <w:br/>
      </w:r>
    </w:p>
    <w:p>
      <w:r>
        <w:t xml:space="preserve">14</w:t>
      </w:r>
      <w:r>
        <w:br/>
      </w:r>
    </w:p>
    <w:p>
      <w:r>
        <w:t xml:space="preserve">Waarom brengt u de voor- en nadelen van een Bijzondere Opsporingsdienst ten behoeve van de strafrechtelijke handhaving van milieuregelgeving niet in kaart , gezien u het ontbreken van zicht op deze voor- en nadelen als reden gebruikt om deze aanbeveling niet op te volgen? Gaat u deze voor- en nadelen op korte termijn alsnog in kaart brengen?</w:t>
      </w:r>
      <w:r>
        <w:br/>
      </w:r>
    </w:p>
    <w:p>
      <w:r>
        <w:t xml:space="preserve"> </w:t>
      </w:r>
      <w:r>
        <w:br/>
      </w:r>
    </w:p>
    <w:p>
      <w:r>
        <w:t xml:space="preserve">15</w:t>
      </w:r>
      <w:r>
        <w:br/>
      </w:r>
    </w:p>
    <w:p>
      <w:r>
        <w:t xml:space="preserve">Wanneer stuurt u een wijziging van de Omgevingswet naar de Kamer om voor indirecte lozingen de verhouding tussen Waterschappen en omgevingsdiensten te herstellen?</w:t>
      </w:r>
      <w:r>
        <w:br/>
      </w:r>
    </w:p>
    <w:p>
      <w:r>
        <w:t xml:space="preserve"> </w:t>
      </w:r>
      <w:r>
        <w:br/>
      </w:r>
    </w:p>
    <w:p>
      <w:r>
        <w:t xml:space="preserve">16</w:t>
      </w:r>
      <w:r>
        <w:br/>
      </w:r>
    </w:p>
    <w:p>
      <w:r>
        <w:t xml:space="preserve">Bent u bereid in gesprek te gaan met mevrouw Sorgdrager en de heer Van Aartsen over de opvolging van de aanbevelingen uit de 'Review IBP VTH'? Zo nee, waarom niet?</w:t>
      </w:r>
      <w:r>
        <w:br/>
      </w:r>
    </w:p>
    <w:p>
      <w:r>
        <w:t xml:space="preserve"> </w:t>
      </w:r>
      <w:r>
        <w:br/>
      </w:r>
    </w:p>
    <w:p>
      <w:r>
        <w:t xml:space="preserve">17</w:t>
      </w:r>
      <w:r>
        <w:br/>
      </w:r>
    </w:p>
    <w:p>
      <w:r>
        <w:t xml:space="preserve">Bent u bereid om samen met experts te verkennen welke kansen inzet van meer slimme technologie en camera's biedt om de controle en handhaving door omgevingsdiensten te versterken, op zijn minst bij bedrijven die veel gevaarlijke stoffen uitstoten en lozen?</w:t>
      </w:r>
      <w:r>
        <w:br/>
      </w:r>
    </w:p>
    <w:p>
      <w:r>
        <w:t xml:space="preserve"> </w:t>
      </w:r>
      <w:r>
        <w:br/>
      </w:r>
    </w:p>
    <w:p>
      <w:r>
        <w:t xml:space="preserve">17</w:t>
      </w:r>
      <w:r>
        <w:br/>
      </w:r>
    </w:p>
    <w:p>
      <w:r>
        <w:t xml:space="preserve">Kunt u de bovenstaande vragen één voor één beantwoorden?</w:t>
      </w:r>
      <w:r>
        <w:br/>
      </w:r>
    </w:p>
    <w:p>
      <w:r>
        <w:t xml:space="preserve"> </w:t>
      </w:r>
      <w:r>
        <w:br/>
      </w:r>
    </w:p>
    <w:p>
      <w:r>
        <w:t xml:space="preserve">1) NOS, 15 juli 2024, 'Minder milieucontroles door personeelstekorten omgevingsdiensten' (https://nos.nl/artikel/2528915-minder-milieucontroles-door-personeelstekorten-omgevingsdiensten)</w:t>
      </w:r>
      <w:r>
        <w:br/>
      </w:r>
    </w:p>
    <w:p>
      <w:r>
        <w:t xml:space="preserve">2) Rijksoverheid, 4 maart 2021, 'Om de leefomgeving Omgevingsdiensten als gangmaker voor het bestuur' (https://www.rijksoverheid.nl/documenten/rapporten/2021/03/04/rapport-om-de-leefomgeving-omgevingsdiensten-als-gangmaker-voor-het-bestuur)</w:t>
      </w:r>
      <w:r>
        <w:br/>
      </w:r>
    </w:p>
    <w:p>
      <w:r>
        <w:t xml:space="preserve">3) Rijksoverheid, 19 maart 2024, 'Review IBP VTH' (https://www.rijksoverheid.nl/documenten/rapporten/2024/03/19/bijlage-2-review-ibp-vth)</w:t>
      </w:r>
      <w:r>
        <w:br/>
      </w:r>
    </w:p>
    <w:p>
      <w:r>
        <w:t xml:space="preserve"> </w:t>
      </w:r>
      <w:r>
        <w:br/>
      </w:r>
    </w:p>
    <w:p>
      <w:r>
        <w:t xml:space="preserve"/>
      </w:r>
      <w:r>
        <w:rPr>
          <w:b w:val="1"/>
          <w:bCs w:val="1"/>
        </w:rPr>
        <w:t xml:space="preserve">Toelichting:</w:t>
      </w:r>
      <w:r>
        <w:rPr/>
        <w:t xml:space="preserve"/>
      </w:r>
      <w:r>
        <w:br/>
      </w:r>
    </w:p>
    <w:p>
      <w:r>
        <w:t xml:space="preserve">Deze vragen dienen ter aanvulling op eerdere vragen terzake van het lid Van Kent (SP), ingezonden 16 juni 2024 (vraagnummer 2024Z12030)</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