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30B53" w:rsidR="00340ECA" w:rsidP="00E30B53" w:rsidRDefault="00340ECA" w14:paraId="0C3EF0EC" w14:textId="77777777">
      <w:pPr>
        <w:rPr>
          <w:szCs w:val="18"/>
        </w:rPr>
      </w:pPr>
    </w:p>
    <w:p w:rsidRPr="00E30B53" w:rsidR="00B824BA" w:rsidP="00E30B53" w:rsidRDefault="00B314DA" w14:paraId="65AD3418" w14:textId="77777777">
      <w:pPr>
        <w:rPr>
          <w:szCs w:val="18"/>
        </w:rPr>
      </w:pPr>
      <w:r w:rsidRPr="00E30B53">
        <w:rPr>
          <w:szCs w:val="18"/>
        </w:rPr>
        <w:t>Geachte Voorzitter,</w:t>
      </w:r>
    </w:p>
    <w:p w:rsidRPr="00E30B53" w:rsidR="00D15779" w:rsidP="00E30B53" w:rsidRDefault="00D15779" w14:paraId="40B47CEC" w14:textId="77777777">
      <w:pPr>
        <w:rPr>
          <w:szCs w:val="18"/>
        </w:rPr>
      </w:pPr>
    </w:p>
    <w:p w:rsidRPr="00E30B53" w:rsidR="00F86864" w:rsidP="00F86864" w:rsidRDefault="00F86864" w14:paraId="093F9429" w14:textId="77777777">
      <w:pPr>
        <w:pStyle w:val="Default"/>
        <w:spacing w:line="240" w:lineRule="atLeast"/>
        <w:rPr>
          <w:sz w:val="18"/>
          <w:szCs w:val="18"/>
        </w:rPr>
      </w:pPr>
      <w:r w:rsidRPr="00E30B53">
        <w:rPr>
          <w:sz w:val="18"/>
          <w:szCs w:val="18"/>
        </w:rPr>
        <w:t>Hierbij bied</w:t>
      </w:r>
      <w:r>
        <w:rPr>
          <w:sz w:val="18"/>
          <w:szCs w:val="18"/>
        </w:rPr>
        <w:t xml:space="preserve"> ik, mede namens de staatssecretaris Participatie &amp; Integratie (SZW) en de </w:t>
      </w:r>
      <w:r w:rsidRPr="00954C99">
        <w:rPr>
          <w:sz w:val="18"/>
          <w:szCs w:val="18"/>
        </w:rPr>
        <w:t>minister van Volkshuisvesting en Ruimtelijke Ordening</w:t>
      </w:r>
      <w:r>
        <w:rPr>
          <w:sz w:val="18"/>
          <w:szCs w:val="18"/>
        </w:rPr>
        <w:t xml:space="preserve">, </w:t>
      </w:r>
      <w:r w:rsidRPr="00E30B53">
        <w:rPr>
          <w:sz w:val="18"/>
          <w:szCs w:val="18"/>
        </w:rPr>
        <w:t>u de tweede Monitor Energiearmoede in Nederland van TNO en CBS aan. Hiermee geeft het kabinet invulling aan de toezegging in de Kamerbrief van 25 april jl.</w:t>
      </w:r>
      <w:r w:rsidRPr="00E30B53">
        <w:rPr>
          <w:rStyle w:val="Voetnootmarkering"/>
          <w:sz w:val="18"/>
          <w:szCs w:val="18"/>
        </w:rPr>
        <w:footnoteReference w:id="1"/>
      </w:r>
      <w:r w:rsidRPr="00E30B53">
        <w:rPr>
          <w:sz w:val="18"/>
          <w:szCs w:val="18"/>
        </w:rPr>
        <w:t xml:space="preserve"> In een volgende Kamerbrief, verwacht einde van het derde kwartaal van 2024, zullen wij uw Kamer een inhoudelijke appreciatie geven van de gepresenteerde cijfers. In deze brief zullen wij daarnaast ingaan op de verdere inzet op het thema energiearmoede, de uitwerking van de motie-Postma ten aanzien van het voorkomen dat de energietransitie leidt tot een toename van energiearmoede</w:t>
      </w:r>
      <w:r>
        <w:rPr>
          <w:rStyle w:val="Voetnootmarkering"/>
          <w:sz w:val="18"/>
          <w:szCs w:val="18"/>
        </w:rPr>
        <w:footnoteReference w:id="2"/>
      </w:r>
      <w:r w:rsidRPr="00E30B53">
        <w:rPr>
          <w:sz w:val="18"/>
          <w:szCs w:val="18"/>
        </w:rPr>
        <w:t>, de progressie op het vaststellen van een nationale definitie voor energiearmoede</w:t>
      </w:r>
      <w:r>
        <w:rPr>
          <w:rStyle w:val="Voetnootmarkering"/>
          <w:sz w:val="18"/>
          <w:szCs w:val="18"/>
        </w:rPr>
        <w:footnoteReference w:id="3"/>
      </w:r>
      <w:r w:rsidRPr="00E30B53">
        <w:rPr>
          <w:sz w:val="18"/>
          <w:szCs w:val="18"/>
        </w:rPr>
        <w:t xml:space="preserve"> en een actueel overzicht van maatregelen die van kracht zijn om huishoudens kwetsbaar voor energiearmoede te ondersteunen.</w:t>
      </w:r>
    </w:p>
    <w:p w:rsidRPr="00E30B53" w:rsidR="007B71DB" w:rsidP="00E30B53" w:rsidRDefault="007B71DB" w14:paraId="412C8956" w14:textId="77777777">
      <w:pPr>
        <w:pStyle w:val="Default"/>
        <w:spacing w:line="240" w:lineRule="atLeast"/>
        <w:rPr>
          <w:sz w:val="18"/>
          <w:szCs w:val="18"/>
        </w:rPr>
      </w:pPr>
    </w:p>
    <w:p w:rsidR="007B71DB" w:rsidP="00E30B53" w:rsidRDefault="007B71DB" w14:paraId="649D8DFE" w14:textId="77777777">
      <w:pPr>
        <w:pStyle w:val="Default"/>
        <w:spacing w:line="240" w:lineRule="atLeast"/>
        <w:rPr>
          <w:sz w:val="18"/>
          <w:szCs w:val="18"/>
        </w:rPr>
      </w:pPr>
    </w:p>
    <w:p w:rsidR="00F86864" w:rsidP="00E30B53" w:rsidRDefault="00F86864" w14:paraId="499CA93C" w14:textId="77777777">
      <w:pPr>
        <w:pStyle w:val="Default"/>
        <w:spacing w:line="240" w:lineRule="atLeast"/>
        <w:rPr>
          <w:sz w:val="18"/>
          <w:szCs w:val="18"/>
        </w:rPr>
      </w:pPr>
    </w:p>
    <w:p w:rsidRPr="00E30B53" w:rsidR="00F86864" w:rsidP="00E30B53" w:rsidRDefault="00F86864" w14:paraId="3CFA7CEC" w14:textId="77777777">
      <w:pPr>
        <w:pStyle w:val="Default"/>
        <w:spacing w:line="240" w:lineRule="atLeast"/>
        <w:rPr>
          <w:sz w:val="18"/>
          <w:szCs w:val="18"/>
        </w:rPr>
      </w:pPr>
    </w:p>
    <w:p w:rsidRPr="00E30B53" w:rsidR="00C10253" w:rsidP="00E30B53" w:rsidRDefault="00C10253" w14:paraId="44F6F070" w14:textId="77777777">
      <w:pPr>
        <w:pStyle w:val="Default"/>
        <w:spacing w:line="240" w:lineRule="atLeast"/>
        <w:rPr>
          <w:sz w:val="18"/>
          <w:szCs w:val="18"/>
        </w:rPr>
      </w:pPr>
    </w:p>
    <w:p w:rsidRPr="00E30B53" w:rsidR="00C10253" w:rsidP="00E30B53" w:rsidRDefault="00C10253" w14:paraId="619004DE" w14:textId="77777777">
      <w:pPr>
        <w:pStyle w:val="Default"/>
        <w:spacing w:line="240" w:lineRule="atLeast"/>
        <w:rPr>
          <w:sz w:val="18"/>
          <w:szCs w:val="18"/>
        </w:rPr>
      </w:pPr>
    </w:p>
    <w:p w:rsidRPr="00E30B53" w:rsidR="00E30B53" w:rsidP="00E30B53" w:rsidRDefault="00E30B53" w14:paraId="17F48805" w14:textId="77777777">
      <w:pPr>
        <w:pStyle w:val="Default"/>
        <w:spacing w:line="240" w:lineRule="atLeast"/>
        <w:rPr>
          <w:sz w:val="18"/>
          <w:szCs w:val="18"/>
        </w:rPr>
      </w:pPr>
      <w:r w:rsidRPr="00E30B53">
        <w:rPr>
          <w:sz w:val="18"/>
          <w:szCs w:val="18"/>
        </w:rPr>
        <w:t>Sophie Hermans</w:t>
      </w:r>
    </w:p>
    <w:p w:rsidRPr="00E30B53" w:rsidR="007B71DB" w:rsidP="00E30B53" w:rsidRDefault="00E30B53" w14:paraId="3BB224DB" w14:textId="2BD68EF2">
      <w:pPr>
        <w:pStyle w:val="Default"/>
        <w:spacing w:line="240" w:lineRule="atLeast"/>
        <w:rPr>
          <w:sz w:val="18"/>
          <w:szCs w:val="18"/>
        </w:rPr>
      </w:pPr>
      <w:r w:rsidRPr="00E30B53">
        <w:rPr>
          <w:sz w:val="18"/>
          <w:szCs w:val="18"/>
        </w:rPr>
        <w:t>Minister van Klimaat en Groene Groei</w:t>
      </w:r>
    </w:p>
    <w:p w:rsidRPr="00E30B53" w:rsidR="005D32D1" w:rsidP="00E30B53" w:rsidRDefault="005D32D1" w14:paraId="61FB9645" w14:textId="06A1A37A">
      <w:pPr>
        <w:rPr>
          <w:rFonts w:asciiTheme="minorHAnsi" w:hAnsiTheme="minorHAnsi"/>
          <w:szCs w:val="18"/>
        </w:rPr>
      </w:pPr>
    </w:p>
    <w:sectPr w:rsidRPr="00E30B53" w:rsidR="005D32D1"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0BDEE" w14:textId="77777777" w:rsidR="00444A89" w:rsidRDefault="00444A89">
      <w:r>
        <w:separator/>
      </w:r>
    </w:p>
    <w:p w14:paraId="2A133B50" w14:textId="77777777" w:rsidR="00444A89" w:rsidRDefault="00444A89"/>
  </w:endnote>
  <w:endnote w:type="continuationSeparator" w:id="0">
    <w:p w14:paraId="623D10A0" w14:textId="77777777" w:rsidR="00444A89" w:rsidRDefault="00444A89">
      <w:r>
        <w:continuationSeparator/>
      </w:r>
    </w:p>
    <w:p w14:paraId="5BB3AFCD" w14:textId="77777777" w:rsidR="00444A89" w:rsidRDefault="00444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4EDFC" w14:textId="77777777" w:rsidR="00BD5D03" w:rsidRDefault="00BD5D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21D1A" w14:textId="137EB973" w:rsidR="00527BD4" w:rsidRPr="00BC3B53" w:rsidRDefault="00527BD4" w:rsidP="008C356D">
    <w:pPr>
      <w:pStyle w:val="Voettekst"/>
      <w:spacing w:line="240" w:lineRule="auto"/>
      <w:rPr>
        <w:sz w:val="2"/>
        <w:szCs w:val="2"/>
      </w:rPr>
    </w:pPr>
  </w:p>
  <w:tbl>
    <w:tblPr>
      <w:tblW w:w="11913" w:type="dxa"/>
      <w:tblLayout w:type="fixed"/>
      <w:tblCellMar>
        <w:left w:w="0" w:type="dxa"/>
        <w:right w:w="0" w:type="dxa"/>
      </w:tblCellMar>
      <w:tblLook w:val="0000" w:firstRow="0" w:lastRow="0" w:firstColumn="0" w:lastColumn="0" w:noHBand="0" w:noVBand="0"/>
    </w:tblPr>
    <w:tblGrid>
      <w:gridCol w:w="7601"/>
      <w:gridCol w:w="2156"/>
      <w:gridCol w:w="2156"/>
    </w:tblGrid>
    <w:tr w:rsidR="0013179E" w14:paraId="279EFBD1" w14:textId="77777777" w:rsidTr="006D1737">
      <w:trPr>
        <w:trHeight w:hRule="exact" w:val="240"/>
      </w:trPr>
      <w:tc>
        <w:tcPr>
          <w:tcW w:w="7601" w:type="dxa"/>
          <w:shd w:val="clear" w:color="auto" w:fill="auto"/>
        </w:tcPr>
        <w:p w14:paraId="28636296" w14:textId="77777777" w:rsidR="006D1737" w:rsidRDefault="006D1737" w:rsidP="006D1737">
          <w:pPr>
            <w:pStyle w:val="Huisstijl-Rubricering"/>
          </w:pPr>
        </w:p>
      </w:tc>
      <w:tc>
        <w:tcPr>
          <w:tcW w:w="2156" w:type="dxa"/>
        </w:tcPr>
        <w:p w14:paraId="07C9DCCD" w14:textId="77777777" w:rsidR="006D1737" w:rsidRDefault="00B314DA" w:rsidP="006D1737">
          <w:pPr>
            <w:pStyle w:val="Huisstijl-Paginanummering"/>
          </w:pPr>
          <w:r>
            <w:t>Pagina 2 van 2</w:t>
          </w:r>
        </w:p>
        <w:p w14:paraId="662862D0" w14:textId="250C2BC5" w:rsidR="006D1737" w:rsidRPr="00645414" w:rsidRDefault="00B314DA" w:rsidP="006D1737">
          <w:pPr>
            <w:pStyle w:val="Huisstijl-Paginanummering"/>
          </w:pP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sidRPr="00ED539E">
            <w:t xml:space="preserve"> </w:t>
          </w:r>
          <w:r w:rsidR="00CF71AB">
            <w:fldChar w:fldCharType="begin"/>
          </w:r>
          <w:r>
            <w:instrText xml:space="preserve"> SECTIONPAGES   \* MERGEFORMAT </w:instrText>
          </w:r>
          <w:r w:rsidR="00CF71AB">
            <w:fldChar w:fldCharType="separate"/>
          </w:r>
          <w:r w:rsidR="00E30B53">
            <w:t>2</w:t>
          </w:r>
          <w:r w:rsidR="00CF71AB">
            <w:fldChar w:fldCharType="end"/>
          </w:r>
        </w:p>
      </w:tc>
      <w:tc>
        <w:tcPr>
          <w:tcW w:w="2156" w:type="dxa"/>
        </w:tcPr>
        <w:p w14:paraId="3663A433" w14:textId="77777777" w:rsidR="006D1737" w:rsidRPr="00645414" w:rsidRDefault="00B314DA" w:rsidP="006D1737">
          <w:pPr>
            <w:pStyle w:val="Huisstijl-Paginanummering"/>
          </w:pPr>
          <w:r w:rsidRPr="00645414">
            <w:t xml:space="preserve"> </w:t>
          </w:r>
        </w:p>
      </w:tc>
    </w:tr>
  </w:tbl>
  <w:p w14:paraId="192F38C0"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3"/>
        <w:szCs w:val="13"/>
      </w:rPr>
      <w:id w:val="-917018988"/>
      <w:docPartObj>
        <w:docPartGallery w:val="Page Numbers (Bottom of Page)"/>
        <w:docPartUnique/>
      </w:docPartObj>
    </w:sdtPr>
    <w:sdtContent>
      <w:sdt>
        <w:sdtPr>
          <w:rPr>
            <w:sz w:val="13"/>
            <w:szCs w:val="13"/>
          </w:rPr>
          <w:id w:val="-1705238520"/>
          <w:docPartObj>
            <w:docPartGallery w:val="Page Numbers (Top of Page)"/>
            <w:docPartUnique/>
          </w:docPartObj>
        </w:sdtPr>
        <w:sdtContent>
          <w:p w14:paraId="16A7AB83" w14:textId="0EF88070" w:rsidR="00BD5D03" w:rsidRPr="00BD5D03" w:rsidRDefault="00BD5D03" w:rsidP="00BD5D03">
            <w:pPr>
              <w:pStyle w:val="Voettekst"/>
              <w:ind w:left="7513" w:right="-1827"/>
              <w:rPr>
                <w:sz w:val="13"/>
                <w:szCs w:val="13"/>
              </w:rPr>
            </w:pPr>
            <w:r w:rsidRPr="00BD5D03">
              <w:rPr>
                <w:sz w:val="13"/>
                <w:szCs w:val="13"/>
              </w:rPr>
              <w:t xml:space="preserve">Pagina </w:t>
            </w:r>
            <w:r w:rsidRPr="00BD5D03">
              <w:rPr>
                <w:sz w:val="13"/>
                <w:szCs w:val="13"/>
              </w:rPr>
              <w:fldChar w:fldCharType="begin"/>
            </w:r>
            <w:r w:rsidRPr="00BD5D03">
              <w:rPr>
                <w:sz w:val="13"/>
                <w:szCs w:val="13"/>
              </w:rPr>
              <w:instrText>PAGE</w:instrText>
            </w:r>
            <w:r w:rsidRPr="00BD5D03">
              <w:rPr>
                <w:sz w:val="13"/>
                <w:szCs w:val="13"/>
              </w:rPr>
              <w:fldChar w:fldCharType="separate"/>
            </w:r>
            <w:r w:rsidRPr="00BD5D03">
              <w:rPr>
                <w:sz w:val="13"/>
                <w:szCs w:val="13"/>
              </w:rPr>
              <w:t>2</w:t>
            </w:r>
            <w:r w:rsidRPr="00BD5D03">
              <w:rPr>
                <w:sz w:val="13"/>
                <w:szCs w:val="13"/>
              </w:rPr>
              <w:fldChar w:fldCharType="end"/>
            </w:r>
            <w:r w:rsidRPr="00BD5D03">
              <w:rPr>
                <w:sz w:val="13"/>
                <w:szCs w:val="13"/>
              </w:rPr>
              <w:t xml:space="preserve"> van </w:t>
            </w:r>
            <w:r w:rsidRPr="00BD5D03">
              <w:rPr>
                <w:sz w:val="13"/>
                <w:szCs w:val="13"/>
              </w:rPr>
              <w:fldChar w:fldCharType="begin"/>
            </w:r>
            <w:r w:rsidRPr="00BD5D03">
              <w:rPr>
                <w:sz w:val="13"/>
                <w:szCs w:val="13"/>
              </w:rPr>
              <w:instrText>NUMPAGES</w:instrText>
            </w:r>
            <w:r w:rsidRPr="00BD5D03">
              <w:rPr>
                <w:sz w:val="13"/>
                <w:szCs w:val="13"/>
              </w:rPr>
              <w:fldChar w:fldCharType="separate"/>
            </w:r>
            <w:r w:rsidRPr="00BD5D03">
              <w:rPr>
                <w:sz w:val="13"/>
                <w:szCs w:val="13"/>
              </w:rPr>
              <w:t>2</w:t>
            </w:r>
            <w:r w:rsidRPr="00BD5D03">
              <w:rPr>
                <w:sz w:val="13"/>
                <w:szCs w:val="13"/>
              </w:rPr>
              <w:fldChar w:fldCharType="end"/>
            </w:r>
          </w:p>
        </w:sdtContent>
      </w:sdt>
    </w:sdtContent>
  </w:sdt>
  <w:p w14:paraId="48ED59F8" w14:textId="77777777" w:rsidR="00527BD4" w:rsidRPr="00BD5D03" w:rsidRDefault="00527BD4" w:rsidP="00BD5D03">
    <w:pPr>
      <w:pStyle w:val="Voettekst"/>
      <w:spacing w:line="240" w:lineRule="auto"/>
      <w:ind w:right="-1827"/>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14D27" w14:textId="77777777" w:rsidR="00444A89" w:rsidRDefault="00444A89">
      <w:r>
        <w:separator/>
      </w:r>
    </w:p>
    <w:p w14:paraId="4ED9AB02" w14:textId="77777777" w:rsidR="00444A89" w:rsidRDefault="00444A89"/>
  </w:footnote>
  <w:footnote w:type="continuationSeparator" w:id="0">
    <w:p w14:paraId="127A4B72" w14:textId="77777777" w:rsidR="00444A89" w:rsidRDefault="00444A89">
      <w:r>
        <w:continuationSeparator/>
      </w:r>
    </w:p>
    <w:p w14:paraId="78AD22A3" w14:textId="77777777" w:rsidR="00444A89" w:rsidRDefault="00444A89"/>
  </w:footnote>
  <w:footnote w:id="1">
    <w:p w14:paraId="6723A25D" w14:textId="77777777" w:rsidR="00F86864" w:rsidRDefault="00F86864" w:rsidP="00F86864">
      <w:pPr>
        <w:pStyle w:val="Voetnoottekst"/>
      </w:pPr>
      <w:r>
        <w:rPr>
          <w:rStyle w:val="Voetnootmarkering"/>
        </w:rPr>
        <w:footnoteRef/>
      </w:r>
      <w:r>
        <w:t xml:space="preserve"> </w:t>
      </w:r>
      <w:hyperlink r:id="rId1" w:history="1">
        <w:r>
          <w:rPr>
            <w:rStyle w:val="Hyperlink"/>
          </w:rPr>
          <w:t>Kamerbrief tussentijdse update interdepartementale aanpak energiearmoede | Kamerstuk | Rijksoverheid.nl</w:t>
        </w:r>
      </w:hyperlink>
    </w:p>
  </w:footnote>
  <w:footnote w:id="2">
    <w:p w14:paraId="5D18AFD6" w14:textId="77777777" w:rsidR="00F86864" w:rsidRDefault="00F86864" w:rsidP="00F86864">
      <w:pPr>
        <w:pStyle w:val="Voetnoottekst"/>
      </w:pPr>
      <w:r>
        <w:rPr>
          <w:rStyle w:val="Voetnootmarkering"/>
        </w:rPr>
        <w:footnoteRef/>
      </w:r>
      <w:r>
        <w:t xml:space="preserve"> </w:t>
      </w:r>
      <w:hyperlink r:id="rId2" w:history="1">
        <w:r>
          <w:rPr>
            <w:rStyle w:val="Hyperlink"/>
          </w:rPr>
          <w:t>Kabinetsaanpak Klimaatbeleid | Tweede Kamer der Staten-Generaal</w:t>
        </w:r>
      </w:hyperlink>
    </w:p>
  </w:footnote>
  <w:footnote w:id="3">
    <w:p w14:paraId="171E8DB8" w14:textId="77777777" w:rsidR="00F86864" w:rsidRDefault="00F86864" w:rsidP="00F86864">
      <w:pPr>
        <w:pStyle w:val="Voetnoottekst"/>
      </w:pPr>
      <w:r>
        <w:rPr>
          <w:rStyle w:val="Voetnootmarkering"/>
        </w:rPr>
        <w:footnoteRef/>
      </w:r>
      <w:r>
        <w:t xml:space="preserve"> </w:t>
      </w:r>
      <w:hyperlink r:id="rId3" w:history="1">
        <w:r>
          <w:rPr>
            <w:rStyle w:val="Hyperlink"/>
          </w:rPr>
          <w:t>Amendement Kröger over een jaarlijkse verkenning over het tegengaan van energiearmoede - Regels over energiemarkten en energiesystemen (Energiewet) - Parlementaire monitor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B476C" w14:textId="77777777" w:rsidR="00BD5D03" w:rsidRDefault="00BD5D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13179E" w14:paraId="6FD15131" w14:textId="77777777" w:rsidTr="00A50CF6">
      <w:tc>
        <w:tcPr>
          <w:tcW w:w="2156" w:type="dxa"/>
          <w:shd w:val="clear" w:color="auto" w:fill="auto"/>
        </w:tcPr>
        <w:p w14:paraId="0F9C0750" w14:textId="77777777" w:rsidR="00527BD4" w:rsidRPr="00624D22" w:rsidRDefault="00B314DA" w:rsidP="00A50CF6">
          <w:pPr>
            <w:pStyle w:val="Huisstijl-Adres"/>
            <w:rPr>
              <w:b/>
            </w:rPr>
          </w:pPr>
          <w:r>
            <w:rPr>
              <w:b/>
            </w:rPr>
            <w:t>Directoraat-generaal Klimaat en Energie</w:t>
          </w:r>
        </w:p>
      </w:tc>
    </w:tr>
    <w:tr w:rsidR="0013179E" w14:paraId="3584B8B4" w14:textId="77777777" w:rsidTr="00A50CF6">
      <w:trPr>
        <w:trHeight w:hRule="exact" w:val="200"/>
      </w:trPr>
      <w:tc>
        <w:tcPr>
          <w:tcW w:w="2156" w:type="dxa"/>
          <w:shd w:val="clear" w:color="auto" w:fill="auto"/>
        </w:tcPr>
        <w:p w14:paraId="4C24A96E" w14:textId="77777777" w:rsidR="00527BD4" w:rsidRPr="005819CE" w:rsidRDefault="00527BD4" w:rsidP="00A50CF6"/>
      </w:tc>
    </w:tr>
    <w:tr w:rsidR="0013179E" w14:paraId="7761BCBA" w14:textId="77777777" w:rsidTr="00502512">
      <w:trPr>
        <w:trHeight w:hRule="exact" w:val="774"/>
      </w:trPr>
      <w:tc>
        <w:tcPr>
          <w:tcW w:w="2156" w:type="dxa"/>
          <w:shd w:val="clear" w:color="auto" w:fill="auto"/>
        </w:tcPr>
        <w:p w14:paraId="3FAE9FC4" w14:textId="77777777" w:rsidR="00527BD4" w:rsidRDefault="00527BD4" w:rsidP="003A5290">
          <w:pPr>
            <w:pStyle w:val="Huisstijl-Kopje"/>
          </w:pPr>
        </w:p>
        <w:p w14:paraId="2933FBE5" w14:textId="77777777" w:rsidR="00502512" w:rsidRPr="00502512" w:rsidRDefault="00B314DA" w:rsidP="003A5290">
          <w:pPr>
            <w:pStyle w:val="Huisstijl-Kopje"/>
            <w:rPr>
              <w:b w:val="0"/>
            </w:rPr>
          </w:pPr>
          <w:r>
            <w:rPr>
              <w:b w:val="0"/>
            </w:rPr>
            <w:t>DGKE-DE</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63432829</w:t>
              </w:r>
              <w:r w:rsidR="00721AE1">
                <w:rPr>
                  <w:b w:val="0"/>
                </w:rPr>
                <w:fldChar w:fldCharType="end"/>
              </w:r>
            </w:sdtContent>
          </w:sdt>
        </w:p>
        <w:p w14:paraId="4A5343ED" w14:textId="77777777" w:rsidR="00527BD4" w:rsidRPr="005819CE" w:rsidRDefault="00527BD4" w:rsidP="00361A56">
          <w:pPr>
            <w:pStyle w:val="Huisstijl-Kopje"/>
          </w:pPr>
        </w:p>
      </w:tc>
    </w:tr>
  </w:tbl>
  <w:p w14:paraId="7B921F68" w14:textId="77777777" w:rsidR="00527BD4" w:rsidRDefault="00527BD4" w:rsidP="008C356D">
    <w:pPr>
      <w:pStyle w:val="Koptekst"/>
      <w:rPr>
        <w:rFonts w:cs="Verdana-Bold"/>
        <w:b/>
        <w:bCs/>
        <w:smallCaps/>
        <w:szCs w:val="18"/>
      </w:rPr>
    </w:pPr>
  </w:p>
  <w:p w14:paraId="2FCBD217" w14:textId="77777777" w:rsidR="00527BD4" w:rsidRDefault="00527BD4" w:rsidP="008C356D"/>
  <w:p w14:paraId="39479931" w14:textId="77777777" w:rsidR="00527BD4" w:rsidRPr="00740712" w:rsidRDefault="00527BD4" w:rsidP="008C356D"/>
  <w:p w14:paraId="0ACCC8AB" w14:textId="77777777" w:rsidR="00527BD4" w:rsidRPr="00217880" w:rsidRDefault="00527BD4" w:rsidP="008C356D">
    <w:pPr>
      <w:spacing w:line="0" w:lineRule="atLeast"/>
      <w:rPr>
        <w:sz w:val="2"/>
        <w:szCs w:val="2"/>
      </w:rPr>
    </w:pPr>
  </w:p>
  <w:p w14:paraId="6D3AEFC1" w14:textId="77777777" w:rsidR="00527BD4" w:rsidRDefault="00527BD4" w:rsidP="004F44C2">
    <w:pPr>
      <w:pStyle w:val="Koptekst"/>
      <w:rPr>
        <w:rFonts w:cs="Verdana-Bold"/>
        <w:b/>
        <w:bCs/>
        <w:smallCaps/>
        <w:szCs w:val="18"/>
      </w:rPr>
    </w:pPr>
  </w:p>
  <w:p w14:paraId="090CC2B1" w14:textId="77777777" w:rsidR="00527BD4" w:rsidRDefault="00527BD4" w:rsidP="004F44C2"/>
  <w:p w14:paraId="4995B247" w14:textId="77777777" w:rsidR="00624D22" w:rsidRDefault="00624D22" w:rsidP="004F44C2"/>
  <w:p w14:paraId="0EE52D8E" w14:textId="77777777" w:rsidR="00624D22" w:rsidRDefault="00624D22" w:rsidP="004F44C2"/>
  <w:p w14:paraId="0911594F" w14:textId="77777777" w:rsidR="00527BD4" w:rsidRPr="00740712" w:rsidRDefault="00527BD4" w:rsidP="004F44C2"/>
  <w:p w14:paraId="799BF26E"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13179E" w14:paraId="16C45331" w14:textId="77777777" w:rsidTr="00751A6A">
      <w:trPr>
        <w:trHeight w:val="2636"/>
      </w:trPr>
      <w:tc>
        <w:tcPr>
          <w:tcW w:w="737" w:type="dxa"/>
          <w:shd w:val="clear" w:color="auto" w:fill="auto"/>
        </w:tcPr>
        <w:p w14:paraId="0D61BA68"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7938E55F" w14:textId="77777777" w:rsidR="00527BD4" w:rsidRDefault="00B314DA" w:rsidP="00651CEE">
          <w:pPr>
            <w:framePr w:w="6340" w:h="2750" w:hRule="exact" w:hSpace="180" w:wrap="around" w:vAnchor="page" w:hAnchor="text" w:x="3873" w:y="-140"/>
            <w:spacing w:line="240" w:lineRule="auto"/>
          </w:pPr>
          <w:r>
            <w:t xml:space="preserve">   </w:t>
          </w:r>
          <w:r w:rsidRPr="009D0B5A">
            <w:rPr>
              <w:sz w:val="2"/>
              <w:szCs w:val="2"/>
            </w:rPr>
            <w:t xml:space="preserve"> </w:t>
          </w:r>
          <w:r>
            <w:rPr>
              <w:noProof/>
            </w:rPr>
            <w:drawing>
              <wp:inline distT="0" distB="0" distL="0" distR="0" wp14:anchorId="15F0E0D0" wp14:editId="54ED43FC">
                <wp:extent cx="2340000" cy="1584000"/>
                <wp:effectExtent l="0" t="0" r="3175" b="0"/>
                <wp:docPr id="1" name="Afbeelding 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tc>
    </w:tr>
  </w:tbl>
  <w:p w14:paraId="04B84503" w14:textId="77777777" w:rsidR="00527BD4" w:rsidRDefault="00527BD4" w:rsidP="00D0609E">
    <w:pPr>
      <w:framePr w:w="6340" w:h="2750" w:hRule="exact" w:hSpace="180" w:wrap="around" w:vAnchor="page" w:hAnchor="text" w:x="3873" w:y="-140"/>
    </w:pPr>
  </w:p>
  <w:p w14:paraId="2C3C3F23"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13179E" w14:paraId="0BDBB833" w14:textId="77777777" w:rsidTr="00A50CF6">
      <w:tc>
        <w:tcPr>
          <w:tcW w:w="2160" w:type="dxa"/>
          <w:shd w:val="clear" w:color="auto" w:fill="auto"/>
        </w:tcPr>
        <w:p w14:paraId="1E4EDA4A" w14:textId="77777777" w:rsidR="00527BD4" w:rsidRPr="00781DCA" w:rsidRDefault="00B314DA" w:rsidP="00A50CF6">
          <w:pPr>
            <w:pStyle w:val="Huisstijl-Adres"/>
            <w:rPr>
              <w:b/>
            </w:rPr>
          </w:pPr>
          <w:r>
            <w:rPr>
              <w:b/>
            </w:rPr>
            <w:t>Directoraat-generaal Klimaat en Energie</w:t>
          </w:r>
          <w:r w:rsidRPr="005819CE">
            <w:rPr>
              <w:b/>
            </w:rPr>
            <w:br/>
          </w:r>
          <w:r>
            <w:t>Directie Energiemarkt</w:t>
          </w:r>
        </w:p>
        <w:p w14:paraId="521901AD" w14:textId="77777777" w:rsidR="00527BD4" w:rsidRPr="00BE5ED9" w:rsidRDefault="00B314DA" w:rsidP="00A50CF6">
          <w:pPr>
            <w:pStyle w:val="Huisstijl-Adres"/>
          </w:pPr>
          <w:r>
            <w:rPr>
              <w:b/>
            </w:rPr>
            <w:t>Bezoekadres</w:t>
          </w:r>
          <w:r>
            <w:rPr>
              <w:b/>
            </w:rPr>
            <w:br/>
          </w:r>
          <w:r>
            <w:t>Bezuidenhoutseweg 73</w:t>
          </w:r>
          <w:r w:rsidRPr="005819CE">
            <w:br/>
          </w:r>
          <w:r>
            <w:t>2594 AC Den Haag</w:t>
          </w:r>
        </w:p>
        <w:p w14:paraId="24623DEA" w14:textId="77777777" w:rsidR="00EF495B" w:rsidRDefault="00B314DA" w:rsidP="0098788A">
          <w:pPr>
            <w:pStyle w:val="Huisstijl-Adres"/>
          </w:pPr>
          <w:r>
            <w:rPr>
              <w:b/>
            </w:rPr>
            <w:t>Postadres</w:t>
          </w:r>
          <w:r>
            <w:rPr>
              <w:b/>
            </w:rPr>
            <w:br/>
          </w:r>
          <w:r>
            <w:t>Postbus 20401</w:t>
          </w:r>
          <w:r w:rsidRPr="005819CE">
            <w:br/>
            <w:t>2500 E</w:t>
          </w:r>
          <w:r>
            <w:t>K</w:t>
          </w:r>
          <w:r w:rsidRPr="005819CE">
            <w:t xml:space="preserve"> Den Haag</w:t>
          </w:r>
        </w:p>
        <w:p w14:paraId="67EDFB58" w14:textId="77777777" w:rsidR="00EF495B" w:rsidRPr="005B3814" w:rsidRDefault="00B314DA" w:rsidP="0098788A">
          <w:pPr>
            <w:pStyle w:val="Huisstijl-Adres"/>
          </w:pPr>
          <w:r>
            <w:rPr>
              <w:b/>
            </w:rPr>
            <w:t>Overheidsidentificatienr</w:t>
          </w:r>
          <w:r>
            <w:rPr>
              <w:b/>
            </w:rPr>
            <w:br/>
          </w:r>
          <w:r w:rsidRPr="005B3814">
            <w:t>00000001003214369000</w:t>
          </w:r>
        </w:p>
        <w:p w14:paraId="2EB5B489" w14:textId="63A24E48" w:rsidR="00527BD4" w:rsidRPr="00E30B53" w:rsidRDefault="00B314DA" w:rsidP="00F748E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w:t>
          </w:r>
        </w:p>
      </w:tc>
    </w:tr>
    <w:tr w:rsidR="0013179E" w14:paraId="466ED5EE" w14:textId="77777777" w:rsidTr="00A50CF6">
      <w:trPr>
        <w:trHeight w:hRule="exact" w:val="200"/>
      </w:trPr>
      <w:tc>
        <w:tcPr>
          <w:tcW w:w="2160" w:type="dxa"/>
          <w:shd w:val="clear" w:color="auto" w:fill="auto"/>
        </w:tcPr>
        <w:p w14:paraId="07363A7F" w14:textId="77777777" w:rsidR="00527BD4" w:rsidRPr="00D71182" w:rsidRDefault="00527BD4" w:rsidP="00A50CF6">
          <w:pPr>
            <w:rPr>
              <w:lang w:val="fr-FR"/>
            </w:rPr>
          </w:pPr>
        </w:p>
      </w:tc>
    </w:tr>
    <w:tr w:rsidR="0013179E" w14:paraId="51C678C0" w14:textId="77777777" w:rsidTr="00A50CF6">
      <w:tc>
        <w:tcPr>
          <w:tcW w:w="2160" w:type="dxa"/>
          <w:shd w:val="clear" w:color="auto" w:fill="auto"/>
        </w:tcPr>
        <w:p w14:paraId="2511E35B" w14:textId="77777777" w:rsidR="000C0163" w:rsidRPr="005819CE" w:rsidRDefault="00B314DA" w:rsidP="000C0163">
          <w:pPr>
            <w:pStyle w:val="Huisstijl-Kopje"/>
          </w:pPr>
          <w:r>
            <w:t>Ons kenmerk</w:t>
          </w:r>
        </w:p>
        <w:p w14:paraId="3A4BD002" w14:textId="76FDF20A" w:rsidR="000C0163" w:rsidRPr="005819CE" w:rsidRDefault="00B314DA" w:rsidP="000C0163">
          <w:pPr>
            <w:pStyle w:val="Huisstijl-Gegeven"/>
          </w:pPr>
          <w:r>
            <w:t>DGKE-DE</w:t>
          </w:r>
          <w:r w:rsidR="00926AE2">
            <w:t xml:space="preserve"> </w:t>
          </w:r>
          <w:r w:rsidR="00E30B53">
            <w:t>/</w:t>
          </w:r>
          <w:r w:rsidR="00E30B53">
            <w:rPr>
              <w:b/>
            </w:rPr>
            <w:t xml:space="preserve"> </w:t>
          </w:r>
          <w:sdt>
            <w:sdtPr>
              <w:rPr>
                <w:b/>
              </w:rPr>
              <w:alias w:val="documentId"/>
              <w:id w:val="1547791863"/>
              <w:placeholder>
                <w:docPart w:val="38A6F090284E47D1854D6CE81648FC52"/>
              </w:placeholder>
            </w:sdtPr>
            <w:sdtEndPr/>
            <w:sdtContent>
              <w:r w:rsidR="00BD5D03">
                <w:fldChar w:fldCharType="begin"/>
              </w:r>
              <w:r w:rsidR="00BD5D03">
                <w:instrText xml:space="preserve"> DOCPROPERTY  "documentId"  \* MERGEFORMAT </w:instrText>
              </w:r>
              <w:r w:rsidR="00BD5D03">
                <w:fldChar w:fldCharType="separate"/>
              </w:r>
              <w:r w:rsidR="00E30B53">
                <w:t>63432829</w:t>
              </w:r>
              <w:r w:rsidR="00BD5D03">
                <w:fldChar w:fldCharType="end"/>
              </w:r>
            </w:sdtContent>
          </w:sdt>
        </w:p>
        <w:p w14:paraId="72FC9DF7" w14:textId="16DBDD87" w:rsidR="00527BD4" w:rsidRDefault="00527BD4" w:rsidP="00A50CF6">
          <w:pPr>
            <w:pStyle w:val="Huisstijl-Kopje"/>
          </w:pPr>
        </w:p>
        <w:p w14:paraId="51392E7A" w14:textId="324EF667" w:rsidR="00BD5D03" w:rsidRDefault="00BD5D03" w:rsidP="00A50CF6">
          <w:pPr>
            <w:pStyle w:val="Huisstijl-Kopje"/>
          </w:pPr>
          <w:r>
            <w:t>Bijlage(n)</w:t>
          </w:r>
        </w:p>
        <w:p w14:paraId="6F016F7B" w14:textId="5ECE1488" w:rsidR="00BD5D03" w:rsidRPr="00BD5D03" w:rsidRDefault="00BD5D03" w:rsidP="00A50CF6">
          <w:pPr>
            <w:pStyle w:val="Huisstijl-Kopje"/>
            <w:rPr>
              <w:b w:val="0"/>
              <w:bCs/>
            </w:rPr>
          </w:pPr>
          <w:r>
            <w:rPr>
              <w:b w:val="0"/>
              <w:bCs/>
            </w:rPr>
            <w:t>1</w:t>
          </w:r>
        </w:p>
        <w:p w14:paraId="6044FDB8" w14:textId="77777777" w:rsidR="00527BD4" w:rsidRPr="005819CE" w:rsidRDefault="00527BD4" w:rsidP="00A50CF6">
          <w:pPr>
            <w:pStyle w:val="Huisstijl-Gegeven"/>
          </w:pPr>
        </w:p>
      </w:tc>
    </w:tr>
  </w:tbl>
  <w:p w14:paraId="46132FB9"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13179E" w14:paraId="3CBD3EEA" w14:textId="77777777" w:rsidTr="00C37826">
      <w:trPr>
        <w:trHeight w:val="400"/>
      </w:trPr>
      <w:tc>
        <w:tcPr>
          <w:tcW w:w="7371" w:type="dxa"/>
          <w:gridSpan w:val="2"/>
          <w:shd w:val="clear" w:color="auto" w:fill="auto"/>
        </w:tcPr>
        <w:p w14:paraId="691A9B1B" w14:textId="77777777" w:rsidR="00527BD4" w:rsidRPr="00BC3B53" w:rsidRDefault="00B314DA" w:rsidP="00A50CF6">
          <w:pPr>
            <w:pStyle w:val="Huisstijl-Retouradres"/>
          </w:pPr>
          <w:r>
            <w:t xml:space="preserve">&gt; </w:t>
          </w:r>
          <w:r w:rsidR="00C37826">
            <w:t xml:space="preserve">Retouradres Postbus </w:t>
          </w:r>
          <w:r>
            <w:t>20401</w:t>
          </w:r>
          <w:r w:rsidR="00C37826">
            <w:t xml:space="preserve"> </w:t>
          </w:r>
          <w:r>
            <w:t>2500 EK</w:t>
          </w:r>
          <w:r w:rsidR="00C37826">
            <w:t xml:space="preserve"> </w:t>
          </w:r>
          <w:r>
            <w:t>Den Haag</w:t>
          </w:r>
        </w:p>
      </w:tc>
    </w:tr>
    <w:tr w:rsidR="0013179E" w14:paraId="3FCA1C3B" w14:textId="77777777" w:rsidTr="00C37826">
      <w:tc>
        <w:tcPr>
          <w:tcW w:w="7371" w:type="dxa"/>
          <w:gridSpan w:val="2"/>
          <w:shd w:val="clear" w:color="auto" w:fill="auto"/>
        </w:tcPr>
        <w:p w14:paraId="43236442" w14:textId="77777777" w:rsidR="00527BD4" w:rsidRPr="00983E8F" w:rsidRDefault="00527BD4" w:rsidP="00A50CF6">
          <w:pPr>
            <w:pStyle w:val="Huisstijl-Rubricering"/>
          </w:pPr>
        </w:p>
      </w:tc>
    </w:tr>
    <w:tr w:rsidR="0013179E" w14:paraId="4D18437D" w14:textId="77777777" w:rsidTr="00C37826">
      <w:trPr>
        <w:trHeight w:hRule="exact" w:val="2440"/>
      </w:trPr>
      <w:tc>
        <w:tcPr>
          <w:tcW w:w="7371" w:type="dxa"/>
          <w:gridSpan w:val="2"/>
          <w:shd w:val="clear" w:color="auto" w:fill="auto"/>
        </w:tcPr>
        <w:p w14:paraId="47A9DE9F" w14:textId="77777777" w:rsidR="00527BD4" w:rsidRDefault="00B314DA" w:rsidP="00A50CF6">
          <w:pPr>
            <w:pStyle w:val="Huisstijl-NAW"/>
          </w:pPr>
          <w:r>
            <w:t xml:space="preserve">De Voorzitter van de Tweede Kamer </w:t>
          </w:r>
        </w:p>
        <w:p w14:paraId="5ACE55C6" w14:textId="77777777" w:rsidR="00D87195" w:rsidRDefault="00B314DA" w:rsidP="00D87195">
          <w:pPr>
            <w:pStyle w:val="Huisstijl-NAW"/>
          </w:pPr>
          <w:r>
            <w:t>der Staten-Generaal</w:t>
          </w:r>
        </w:p>
        <w:p w14:paraId="38BD68DE" w14:textId="77777777" w:rsidR="00EA0F13" w:rsidRDefault="00B314DA" w:rsidP="00EA0F13">
          <w:pPr>
            <w:rPr>
              <w:szCs w:val="18"/>
            </w:rPr>
          </w:pPr>
          <w:r>
            <w:rPr>
              <w:szCs w:val="18"/>
            </w:rPr>
            <w:t>Prinses Irenestraat 6</w:t>
          </w:r>
        </w:p>
        <w:p w14:paraId="556CE19E" w14:textId="77777777" w:rsidR="00985E56" w:rsidRDefault="00B314DA" w:rsidP="00EA0F13">
          <w:r>
            <w:rPr>
              <w:szCs w:val="18"/>
            </w:rPr>
            <w:t>2595 BD  DEN HAAG</w:t>
          </w:r>
        </w:p>
      </w:tc>
    </w:tr>
    <w:tr w:rsidR="0013179E" w14:paraId="140606DD" w14:textId="77777777" w:rsidTr="00C37826">
      <w:trPr>
        <w:trHeight w:hRule="exact" w:val="400"/>
      </w:trPr>
      <w:tc>
        <w:tcPr>
          <w:tcW w:w="7371" w:type="dxa"/>
          <w:gridSpan w:val="2"/>
          <w:shd w:val="clear" w:color="auto" w:fill="auto"/>
        </w:tcPr>
        <w:p w14:paraId="36E1EB20"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13179E" w14:paraId="1967506A" w14:textId="77777777" w:rsidTr="00C37826">
      <w:trPr>
        <w:trHeight w:val="240"/>
      </w:trPr>
      <w:tc>
        <w:tcPr>
          <w:tcW w:w="709" w:type="dxa"/>
          <w:shd w:val="clear" w:color="auto" w:fill="auto"/>
        </w:tcPr>
        <w:p w14:paraId="464216C4" w14:textId="77777777" w:rsidR="00527BD4" w:rsidRPr="00C37826" w:rsidRDefault="00B314DA" w:rsidP="00A50CF6">
          <w:pPr>
            <w:rPr>
              <w:szCs w:val="18"/>
            </w:rPr>
          </w:pPr>
          <w:r>
            <w:rPr>
              <w:szCs w:val="18"/>
            </w:rPr>
            <w:t>Datum</w:t>
          </w:r>
        </w:p>
      </w:tc>
      <w:tc>
        <w:tcPr>
          <w:tcW w:w="6662" w:type="dxa"/>
          <w:shd w:val="clear" w:color="auto" w:fill="auto"/>
        </w:tcPr>
        <w:p w14:paraId="707025CE" w14:textId="34284A21" w:rsidR="00527BD4" w:rsidRPr="007709EF" w:rsidRDefault="00BD5D03" w:rsidP="00A50CF6">
          <w:r>
            <w:t>25 juli 2024</w:t>
          </w:r>
        </w:p>
      </w:tc>
    </w:tr>
    <w:tr w:rsidR="0013179E" w14:paraId="0C752CD0" w14:textId="77777777" w:rsidTr="00C37826">
      <w:trPr>
        <w:trHeight w:val="240"/>
      </w:trPr>
      <w:tc>
        <w:tcPr>
          <w:tcW w:w="709" w:type="dxa"/>
          <w:shd w:val="clear" w:color="auto" w:fill="auto"/>
        </w:tcPr>
        <w:p w14:paraId="2B84C0A9" w14:textId="77777777" w:rsidR="00527BD4" w:rsidRPr="00C37826" w:rsidRDefault="00B314DA" w:rsidP="00A50CF6">
          <w:pPr>
            <w:rPr>
              <w:szCs w:val="18"/>
            </w:rPr>
          </w:pPr>
          <w:r>
            <w:rPr>
              <w:szCs w:val="18"/>
            </w:rPr>
            <w:t>Betreft</w:t>
          </w:r>
        </w:p>
      </w:tc>
      <w:tc>
        <w:tcPr>
          <w:tcW w:w="6662" w:type="dxa"/>
          <w:shd w:val="clear" w:color="auto" w:fill="auto"/>
        </w:tcPr>
        <w:p w14:paraId="1EDFD82E" w14:textId="77777777" w:rsidR="00527BD4" w:rsidRPr="007709EF" w:rsidRDefault="00B314DA" w:rsidP="00A50CF6">
          <w:r>
            <w:t>Aanbiedingsbrief Monitor Energiearmoede 2023</w:t>
          </w:r>
        </w:p>
      </w:tc>
    </w:tr>
  </w:tbl>
  <w:p w14:paraId="0644E1B6"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EBAFC4A">
      <w:start w:val="1"/>
      <w:numFmt w:val="bullet"/>
      <w:pStyle w:val="Lijstopsomteken"/>
      <w:lvlText w:val="•"/>
      <w:lvlJc w:val="left"/>
      <w:pPr>
        <w:tabs>
          <w:tab w:val="num" w:pos="227"/>
        </w:tabs>
        <w:ind w:left="227" w:hanging="227"/>
      </w:pPr>
      <w:rPr>
        <w:rFonts w:ascii="Verdana" w:hAnsi="Verdana" w:hint="default"/>
        <w:sz w:val="18"/>
        <w:szCs w:val="18"/>
      </w:rPr>
    </w:lvl>
    <w:lvl w:ilvl="1" w:tplc="66680AA8" w:tentative="1">
      <w:start w:val="1"/>
      <w:numFmt w:val="bullet"/>
      <w:lvlText w:val="o"/>
      <w:lvlJc w:val="left"/>
      <w:pPr>
        <w:tabs>
          <w:tab w:val="num" w:pos="1440"/>
        </w:tabs>
        <w:ind w:left="1440" w:hanging="360"/>
      </w:pPr>
      <w:rPr>
        <w:rFonts w:ascii="Courier New" w:hAnsi="Courier New" w:cs="Courier New" w:hint="default"/>
      </w:rPr>
    </w:lvl>
    <w:lvl w:ilvl="2" w:tplc="4BF8F5EC" w:tentative="1">
      <w:start w:val="1"/>
      <w:numFmt w:val="bullet"/>
      <w:lvlText w:val=""/>
      <w:lvlJc w:val="left"/>
      <w:pPr>
        <w:tabs>
          <w:tab w:val="num" w:pos="2160"/>
        </w:tabs>
        <w:ind w:left="2160" w:hanging="360"/>
      </w:pPr>
      <w:rPr>
        <w:rFonts w:ascii="Wingdings" w:hAnsi="Wingdings" w:hint="default"/>
      </w:rPr>
    </w:lvl>
    <w:lvl w:ilvl="3" w:tplc="EFEA903E" w:tentative="1">
      <w:start w:val="1"/>
      <w:numFmt w:val="bullet"/>
      <w:lvlText w:val=""/>
      <w:lvlJc w:val="left"/>
      <w:pPr>
        <w:tabs>
          <w:tab w:val="num" w:pos="2880"/>
        </w:tabs>
        <w:ind w:left="2880" w:hanging="360"/>
      </w:pPr>
      <w:rPr>
        <w:rFonts w:ascii="Symbol" w:hAnsi="Symbol" w:hint="default"/>
      </w:rPr>
    </w:lvl>
    <w:lvl w:ilvl="4" w:tplc="2AEAC700" w:tentative="1">
      <w:start w:val="1"/>
      <w:numFmt w:val="bullet"/>
      <w:lvlText w:val="o"/>
      <w:lvlJc w:val="left"/>
      <w:pPr>
        <w:tabs>
          <w:tab w:val="num" w:pos="3600"/>
        </w:tabs>
        <w:ind w:left="3600" w:hanging="360"/>
      </w:pPr>
      <w:rPr>
        <w:rFonts w:ascii="Courier New" w:hAnsi="Courier New" w:cs="Courier New" w:hint="default"/>
      </w:rPr>
    </w:lvl>
    <w:lvl w:ilvl="5" w:tplc="EBF0D8F8" w:tentative="1">
      <w:start w:val="1"/>
      <w:numFmt w:val="bullet"/>
      <w:lvlText w:val=""/>
      <w:lvlJc w:val="left"/>
      <w:pPr>
        <w:tabs>
          <w:tab w:val="num" w:pos="4320"/>
        </w:tabs>
        <w:ind w:left="4320" w:hanging="360"/>
      </w:pPr>
      <w:rPr>
        <w:rFonts w:ascii="Wingdings" w:hAnsi="Wingdings" w:hint="default"/>
      </w:rPr>
    </w:lvl>
    <w:lvl w:ilvl="6" w:tplc="30907C12" w:tentative="1">
      <w:start w:val="1"/>
      <w:numFmt w:val="bullet"/>
      <w:lvlText w:val=""/>
      <w:lvlJc w:val="left"/>
      <w:pPr>
        <w:tabs>
          <w:tab w:val="num" w:pos="5040"/>
        </w:tabs>
        <w:ind w:left="5040" w:hanging="360"/>
      </w:pPr>
      <w:rPr>
        <w:rFonts w:ascii="Symbol" w:hAnsi="Symbol" w:hint="default"/>
      </w:rPr>
    </w:lvl>
    <w:lvl w:ilvl="7" w:tplc="60480100" w:tentative="1">
      <w:start w:val="1"/>
      <w:numFmt w:val="bullet"/>
      <w:lvlText w:val="o"/>
      <w:lvlJc w:val="left"/>
      <w:pPr>
        <w:tabs>
          <w:tab w:val="num" w:pos="5760"/>
        </w:tabs>
        <w:ind w:left="5760" w:hanging="360"/>
      </w:pPr>
      <w:rPr>
        <w:rFonts w:ascii="Courier New" w:hAnsi="Courier New" w:cs="Courier New" w:hint="default"/>
      </w:rPr>
    </w:lvl>
    <w:lvl w:ilvl="8" w:tplc="A55894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DACC3FBA">
      <w:start w:val="1"/>
      <w:numFmt w:val="bullet"/>
      <w:pStyle w:val="Lijstopsomteken2"/>
      <w:lvlText w:val="–"/>
      <w:lvlJc w:val="left"/>
      <w:pPr>
        <w:tabs>
          <w:tab w:val="num" w:pos="227"/>
        </w:tabs>
        <w:ind w:left="227" w:firstLine="0"/>
      </w:pPr>
      <w:rPr>
        <w:rFonts w:ascii="Verdana" w:hAnsi="Verdana" w:hint="default"/>
      </w:rPr>
    </w:lvl>
    <w:lvl w:ilvl="1" w:tplc="2A7E9A02" w:tentative="1">
      <w:start w:val="1"/>
      <w:numFmt w:val="bullet"/>
      <w:lvlText w:val="o"/>
      <w:lvlJc w:val="left"/>
      <w:pPr>
        <w:tabs>
          <w:tab w:val="num" w:pos="1440"/>
        </w:tabs>
        <w:ind w:left="1440" w:hanging="360"/>
      </w:pPr>
      <w:rPr>
        <w:rFonts w:ascii="Courier New" w:hAnsi="Courier New" w:cs="Courier New" w:hint="default"/>
      </w:rPr>
    </w:lvl>
    <w:lvl w:ilvl="2" w:tplc="D49025C4" w:tentative="1">
      <w:start w:val="1"/>
      <w:numFmt w:val="bullet"/>
      <w:lvlText w:val=""/>
      <w:lvlJc w:val="left"/>
      <w:pPr>
        <w:tabs>
          <w:tab w:val="num" w:pos="2160"/>
        </w:tabs>
        <w:ind w:left="2160" w:hanging="360"/>
      </w:pPr>
      <w:rPr>
        <w:rFonts w:ascii="Wingdings" w:hAnsi="Wingdings" w:hint="default"/>
      </w:rPr>
    </w:lvl>
    <w:lvl w:ilvl="3" w:tplc="43C43924" w:tentative="1">
      <w:start w:val="1"/>
      <w:numFmt w:val="bullet"/>
      <w:lvlText w:val=""/>
      <w:lvlJc w:val="left"/>
      <w:pPr>
        <w:tabs>
          <w:tab w:val="num" w:pos="2880"/>
        </w:tabs>
        <w:ind w:left="2880" w:hanging="360"/>
      </w:pPr>
      <w:rPr>
        <w:rFonts w:ascii="Symbol" w:hAnsi="Symbol" w:hint="default"/>
      </w:rPr>
    </w:lvl>
    <w:lvl w:ilvl="4" w:tplc="881E6EBE" w:tentative="1">
      <w:start w:val="1"/>
      <w:numFmt w:val="bullet"/>
      <w:lvlText w:val="o"/>
      <w:lvlJc w:val="left"/>
      <w:pPr>
        <w:tabs>
          <w:tab w:val="num" w:pos="3600"/>
        </w:tabs>
        <w:ind w:left="3600" w:hanging="360"/>
      </w:pPr>
      <w:rPr>
        <w:rFonts w:ascii="Courier New" w:hAnsi="Courier New" w:cs="Courier New" w:hint="default"/>
      </w:rPr>
    </w:lvl>
    <w:lvl w:ilvl="5" w:tplc="D6CCD554" w:tentative="1">
      <w:start w:val="1"/>
      <w:numFmt w:val="bullet"/>
      <w:lvlText w:val=""/>
      <w:lvlJc w:val="left"/>
      <w:pPr>
        <w:tabs>
          <w:tab w:val="num" w:pos="4320"/>
        </w:tabs>
        <w:ind w:left="4320" w:hanging="360"/>
      </w:pPr>
      <w:rPr>
        <w:rFonts w:ascii="Wingdings" w:hAnsi="Wingdings" w:hint="default"/>
      </w:rPr>
    </w:lvl>
    <w:lvl w:ilvl="6" w:tplc="B066B386" w:tentative="1">
      <w:start w:val="1"/>
      <w:numFmt w:val="bullet"/>
      <w:lvlText w:val=""/>
      <w:lvlJc w:val="left"/>
      <w:pPr>
        <w:tabs>
          <w:tab w:val="num" w:pos="5040"/>
        </w:tabs>
        <w:ind w:left="5040" w:hanging="360"/>
      </w:pPr>
      <w:rPr>
        <w:rFonts w:ascii="Symbol" w:hAnsi="Symbol" w:hint="default"/>
      </w:rPr>
    </w:lvl>
    <w:lvl w:ilvl="7" w:tplc="BE320FBA" w:tentative="1">
      <w:start w:val="1"/>
      <w:numFmt w:val="bullet"/>
      <w:lvlText w:val="o"/>
      <w:lvlJc w:val="left"/>
      <w:pPr>
        <w:tabs>
          <w:tab w:val="num" w:pos="5760"/>
        </w:tabs>
        <w:ind w:left="5760" w:hanging="360"/>
      </w:pPr>
      <w:rPr>
        <w:rFonts w:ascii="Courier New" w:hAnsi="Courier New" w:cs="Courier New" w:hint="default"/>
      </w:rPr>
    </w:lvl>
    <w:lvl w:ilvl="8" w:tplc="9FF054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908F5"/>
    <w:multiLevelType w:val="hybridMultilevel"/>
    <w:tmpl w:val="2BDACAD4"/>
    <w:lvl w:ilvl="0" w:tplc="3314FC06">
      <w:numFmt w:val="bullet"/>
      <w:lvlText w:val="-"/>
      <w:lvlJc w:val="left"/>
      <w:pPr>
        <w:ind w:left="720" w:hanging="360"/>
      </w:pPr>
      <w:rPr>
        <w:rFonts w:ascii="Calibri" w:eastAsia="Times New Roman" w:hAnsi="Calibri" w:cs="Calibri" w:hint="default"/>
      </w:rPr>
    </w:lvl>
    <w:lvl w:ilvl="1" w:tplc="FB185B08">
      <w:start w:val="1"/>
      <w:numFmt w:val="bullet"/>
      <w:lvlText w:val="o"/>
      <w:lvlJc w:val="left"/>
      <w:pPr>
        <w:ind w:left="1440" w:hanging="360"/>
      </w:pPr>
      <w:rPr>
        <w:rFonts w:ascii="Courier New" w:hAnsi="Courier New" w:cs="Courier New" w:hint="default"/>
      </w:rPr>
    </w:lvl>
    <w:lvl w:ilvl="2" w:tplc="C21A1000">
      <w:start w:val="1"/>
      <w:numFmt w:val="bullet"/>
      <w:lvlText w:val=""/>
      <w:lvlJc w:val="left"/>
      <w:pPr>
        <w:ind w:left="2160" w:hanging="360"/>
      </w:pPr>
      <w:rPr>
        <w:rFonts w:ascii="Wingdings" w:hAnsi="Wingdings" w:hint="default"/>
      </w:rPr>
    </w:lvl>
    <w:lvl w:ilvl="3" w:tplc="2DE2C0FE">
      <w:start w:val="1"/>
      <w:numFmt w:val="bullet"/>
      <w:lvlText w:val=""/>
      <w:lvlJc w:val="left"/>
      <w:pPr>
        <w:ind w:left="2880" w:hanging="360"/>
      </w:pPr>
      <w:rPr>
        <w:rFonts w:ascii="Symbol" w:hAnsi="Symbol" w:hint="default"/>
      </w:rPr>
    </w:lvl>
    <w:lvl w:ilvl="4" w:tplc="898AE1CE">
      <w:start w:val="1"/>
      <w:numFmt w:val="bullet"/>
      <w:lvlText w:val="o"/>
      <w:lvlJc w:val="left"/>
      <w:pPr>
        <w:ind w:left="3600" w:hanging="360"/>
      </w:pPr>
      <w:rPr>
        <w:rFonts w:ascii="Courier New" w:hAnsi="Courier New" w:cs="Courier New" w:hint="default"/>
      </w:rPr>
    </w:lvl>
    <w:lvl w:ilvl="5" w:tplc="26B2F5BC">
      <w:start w:val="1"/>
      <w:numFmt w:val="bullet"/>
      <w:lvlText w:val=""/>
      <w:lvlJc w:val="left"/>
      <w:pPr>
        <w:ind w:left="4320" w:hanging="360"/>
      </w:pPr>
      <w:rPr>
        <w:rFonts w:ascii="Wingdings" w:hAnsi="Wingdings" w:hint="default"/>
      </w:rPr>
    </w:lvl>
    <w:lvl w:ilvl="6" w:tplc="AF38A5EC">
      <w:start w:val="1"/>
      <w:numFmt w:val="bullet"/>
      <w:lvlText w:val=""/>
      <w:lvlJc w:val="left"/>
      <w:pPr>
        <w:ind w:left="5040" w:hanging="360"/>
      </w:pPr>
      <w:rPr>
        <w:rFonts w:ascii="Symbol" w:hAnsi="Symbol" w:hint="default"/>
      </w:rPr>
    </w:lvl>
    <w:lvl w:ilvl="7" w:tplc="F75E9DCE">
      <w:start w:val="1"/>
      <w:numFmt w:val="bullet"/>
      <w:lvlText w:val="o"/>
      <w:lvlJc w:val="left"/>
      <w:pPr>
        <w:ind w:left="5760" w:hanging="360"/>
      </w:pPr>
      <w:rPr>
        <w:rFonts w:ascii="Courier New" w:hAnsi="Courier New" w:cs="Courier New" w:hint="default"/>
      </w:rPr>
    </w:lvl>
    <w:lvl w:ilvl="8" w:tplc="7E922C6E">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40484726">
    <w:abstractNumId w:val="10"/>
  </w:num>
  <w:num w:numId="2" w16cid:durableId="725682777">
    <w:abstractNumId w:val="7"/>
  </w:num>
  <w:num w:numId="3" w16cid:durableId="851147799">
    <w:abstractNumId w:val="6"/>
  </w:num>
  <w:num w:numId="4" w16cid:durableId="1783722026">
    <w:abstractNumId w:val="5"/>
  </w:num>
  <w:num w:numId="5" w16cid:durableId="910651799">
    <w:abstractNumId w:val="4"/>
  </w:num>
  <w:num w:numId="6" w16cid:durableId="1569725960">
    <w:abstractNumId w:val="8"/>
  </w:num>
  <w:num w:numId="7" w16cid:durableId="382415287">
    <w:abstractNumId w:val="3"/>
  </w:num>
  <w:num w:numId="8" w16cid:durableId="1002708510">
    <w:abstractNumId w:val="2"/>
  </w:num>
  <w:num w:numId="9" w16cid:durableId="1269892822">
    <w:abstractNumId w:val="1"/>
  </w:num>
  <w:num w:numId="10" w16cid:durableId="262106514">
    <w:abstractNumId w:val="0"/>
  </w:num>
  <w:num w:numId="11" w16cid:durableId="124281479">
    <w:abstractNumId w:val="9"/>
  </w:num>
  <w:num w:numId="12" w16cid:durableId="1960910435">
    <w:abstractNumId w:val="11"/>
  </w:num>
  <w:num w:numId="13" w16cid:durableId="1481341835">
    <w:abstractNumId w:val="14"/>
  </w:num>
  <w:num w:numId="14" w16cid:durableId="1809974063">
    <w:abstractNumId w:val="12"/>
  </w:num>
  <w:num w:numId="15" w16cid:durableId="80500755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2B4F"/>
    <w:rsid w:val="00013862"/>
    <w:rsid w:val="00016012"/>
    <w:rsid w:val="00020189"/>
    <w:rsid w:val="00020EE4"/>
    <w:rsid w:val="00023E9A"/>
    <w:rsid w:val="00033CDD"/>
    <w:rsid w:val="00034A84"/>
    <w:rsid w:val="00035E67"/>
    <w:rsid w:val="000366F3"/>
    <w:rsid w:val="00042A5B"/>
    <w:rsid w:val="0006024D"/>
    <w:rsid w:val="00071F28"/>
    <w:rsid w:val="00074079"/>
    <w:rsid w:val="00085F90"/>
    <w:rsid w:val="00092799"/>
    <w:rsid w:val="00092C5F"/>
    <w:rsid w:val="00096680"/>
    <w:rsid w:val="000A0F36"/>
    <w:rsid w:val="000A174A"/>
    <w:rsid w:val="000A3E0A"/>
    <w:rsid w:val="000A65AC"/>
    <w:rsid w:val="000B7281"/>
    <w:rsid w:val="000B7FAB"/>
    <w:rsid w:val="000C0163"/>
    <w:rsid w:val="000C1BA1"/>
    <w:rsid w:val="000C3EA9"/>
    <w:rsid w:val="000D0225"/>
    <w:rsid w:val="000D6CCE"/>
    <w:rsid w:val="000E7895"/>
    <w:rsid w:val="000F161D"/>
    <w:rsid w:val="000F3CAA"/>
    <w:rsid w:val="00121BF0"/>
    <w:rsid w:val="00123704"/>
    <w:rsid w:val="001267EE"/>
    <w:rsid w:val="001270C7"/>
    <w:rsid w:val="0013179E"/>
    <w:rsid w:val="00132540"/>
    <w:rsid w:val="0014786A"/>
    <w:rsid w:val="001516A4"/>
    <w:rsid w:val="00151E5F"/>
    <w:rsid w:val="00153E28"/>
    <w:rsid w:val="00154908"/>
    <w:rsid w:val="001569AB"/>
    <w:rsid w:val="00164D63"/>
    <w:rsid w:val="0016725C"/>
    <w:rsid w:val="001726F3"/>
    <w:rsid w:val="001728AB"/>
    <w:rsid w:val="00173C51"/>
    <w:rsid w:val="00174CC2"/>
    <w:rsid w:val="00176CC6"/>
    <w:rsid w:val="00181BE4"/>
    <w:rsid w:val="00185576"/>
    <w:rsid w:val="00185951"/>
    <w:rsid w:val="00196B8B"/>
    <w:rsid w:val="001A2BEA"/>
    <w:rsid w:val="001A3A90"/>
    <w:rsid w:val="001A6D93"/>
    <w:rsid w:val="001C32EC"/>
    <w:rsid w:val="001C38BD"/>
    <w:rsid w:val="001C4D5A"/>
    <w:rsid w:val="001C6F89"/>
    <w:rsid w:val="001E34C6"/>
    <w:rsid w:val="001E5581"/>
    <w:rsid w:val="001F3C70"/>
    <w:rsid w:val="00200D88"/>
    <w:rsid w:val="00201F68"/>
    <w:rsid w:val="00212F2A"/>
    <w:rsid w:val="00214F2B"/>
    <w:rsid w:val="00217880"/>
    <w:rsid w:val="00222D66"/>
    <w:rsid w:val="00224A8A"/>
    <w:rsid w:val="00230238"/>
    <w:rsid w:val="002309A8"/>
    <w:rsid w:val="00236CFE"/>
    <w:rsid w:val="002428E3"/>
    <w:rsid w:val="00243031"/>
    <w:rsid w:val="002570B4"/>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0029B"/>
    <w:rsid w:val="00312597"/>
    <w:rsid w:val="003154AB"/>
    <w:rsid w:val="00327BA5"/>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44A89"/>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E4776"/>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64547"/>
    <w:rsid w:val="00573041"/>
    <w:rsid w:val="00575B80"/>
    <w:rsid w:val="0057620F"/>
    <w:rsid w:val="005819CE"/>
    <w:rsid w:val="0058298D"/>
    <w:rsid w:val="00584C1A"/>
    <w:rsid w:val="00591E4A"/>
    <w:rsid w:val="00593C2B"/>
    <w:rsid w:val="00595231"/>
    <w:rsid w:val="00596166"/>
    <w:rsid w:val="00597F64"/>
    <w:rsid w:val="005A207F"/>
    <w:rsid w:val="005A2F35"/>
    <w:rsid w:val="005B3814"/>
    <w:rsid w:val="005B463E"/>
    <w:rsid w:val="005C2538"/>
    <w:rsid w:val="005C34E1"/>
    <w:rsid w:val="005C3FE0"/>
    <w:rsid w:val="005C65B5"/>
    <w:rsid w:val="005C740C"/>
    <w:rsid w:val="005D32D1"/>
    <w:rsid w:val="005D625B"/>
    <w:rsid w:val="005F62D3"/>
    <w:rsid w:val="005F6D11"/>
    <w:rsid w:val="00600CF0"/>
    <w:rsid w:val="006048F4"/>
    <w:rsid w:val="0060660A"/>
    <w:rsid w:val="00613B1D"/>
    <w:rsid w:val="00617A44"/>
    <w:rsid w:val="006202B6"/>
    <w:rsid w:val="00621DEC"/>
    <w:rsid w:val="00624D22"/>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86AB5"/>
    <w:rsid w:val="00692D64"/>
    <w:rsid w:val="006A10F8"/>
    <w:rsid w:val="006A2100"/>
    <w:rsid w:val="006A5C3B"/>
    <w:rsid w:val="006A72E0"/>
    <w:rsid w:val="006B0BF3"/>
    <w:rsid w:val="006B775E"/>
    <w:rsid w:val="006B7BC7"/>
    <w:rsid w:val="006C2535"/>
    <w:rsid w:val="006C441E"/>
    <w:rsid w:val="006C4B90"/>
    <w:rsid w:val="006D1016"/>
    <w:rsid w:val="006D1737"/>
    <w:rsid w:val="006D17F2"/>
    <w:rsid w:val="006E3546"/>
    <w:rsid w:val="006E3FA9"/>
    <w:rsid w:val="006E7D82"/>
    <w:rsid w:val="006F038F"/>
    <w:rsid w:val="006F0F93"/>
    <w:rsid w:val="006F31F2"/>
    <w:rsid w:val="006F7494"/>
    <w:rsid w:val="006F751F"/>
    <w:rsid w:val="007008C0"/>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1DCA"/>
    <w:rsid w:val="00782701"/>
    <w:rsid w:val="00783559"/>
    <w:rsid w:val="0079551B"/>
    <w:rsid w:val="00797AA5"/>
    <w:rsid w:val="007A26BD"/>
    <w:rsid w:val="007A4105"/>
    <w:rsid w:val="007B4503"/>
    <w:rsid w:val="007B71DB"/>
    <w:rsid w:val="007B7905"/>
    <w:rsid w:val="007C406E"/>
    <w:rsid w:val="007C5183"/>
    <w:rsid w:val="007C7573"/>
    <w:rsid w:val="007E2B20"/>
    <w:rsid w:val="007E6975"/>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250"/>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062C3"/>
    <w:rsid w:val="00910642"/>
    <w:rsid w:val="00910DDF"/>
    <w:rsid w:val="00926AE2"/>
    <w:rsid w:val="00930B13"/>
    <w:rsid w:val="009311C8"/>
    <w:rsid w:val="00933376"/>
    <w:rsid w:val="00933A2F"/>
    <w:rsid w:val="00967600"/>
    <w:rsid w:val="009716D8"/>
    <w:rsid w:val="009718F9"/>
    <w:rsid w:val="00971F42"/>
    <w:rsid w:val="00972FB9"/>
    <w:rsid w:val="00975112"/>
    <w:rsid w:val="00981768"/>
    <w:rsid w:val="00983E8F"/>
    <w:rsid w:val="00985E56"/>
    <w:rsid w:val="0098788A"/>
    <w:rsid w:val="00994FDA"/>
    <w:rsid w:val="009969F2"/>
    <w:rsid w:val="009A31BF"/>
    <w:rsid w:val="009A3B71"/>
    <w:rsid w:val="009A61BC"/>
    <w:rsid w:val="009B0138"/>
    <w:rsid w:val="009B0FE9"/>
    <w:rsid w:val="009B173A"/>
    <w:rsid w:val="009C3F20"/>
    <w:rsid w:val="009C7CA1"/>
    <w:rsid w:val="009D043D"/>
    <w:rsid w:val="009D0B5A"/>
    <w:rsid w:val="009E107A"/>
    <w:rsid w:val="009F3259"/>
    <w:rsid w:val="00A01AC1"/>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1C1E"/>
    <w:rsid w:val="00AA7FC9"/>
    <w:rsid w:val="00AB237D"/>
    <w:rsid w:val="00AB5933"/>
    <w:rsid w:val="00AE013D"/>
    <w:rsid w:val="00AE11B7"/>
    <w:rsid w:val="00AE7F68"/>
    <w:rsid w:val="00AF2321"/>
    <w:rsid w:val="00AF52F6"/>
    <w:rsid w:val="00AF54A8"/>
    <w:rsid w:val="00AF7237"/>
    <w:rsid w:val="00B0043A"/>
    <w:rsid w:val="00B00D75"/>
    <w:rsid w:val="00B070CB"/>
    <w:rsid w:val="00B12456"/>
    <w:rsid w:val="00B145F0"/>
    <w:rsid w:val="00B259C8"/>
    <w:rsid w:val="00B26CCF"/>
    <w:rsid w:val="00B30FC2"/>
    <w:rsid w:val="00B314DA"/>
    <w:rsid w:val="00B331A2"/>
    <w:rsid w:val="00B425F0"/>
    <w:rsid w:val="00B42DFA"/>
    <w:rsid w:val="00B531DD"/>
    <w:rsid w:val="00B55014"/>
    <w:rsid w:val="00B62232"/>
    <w:rsid w:val="00B70BF3"/>
    <w:rsid w:val="00B71DC2"/>
    <w:rsid w:val="00B80E8A"/>
    <w:rsid w:val="00B824BA"/>
    <w:rsid w:val="00B91CFC"/>
    <w:rsid w:val="00B93893"/>
    <w:rsid w:val="00BA1397"/>
    <w:rsid w:val="00BA7E0A"/>
    <w:rsid w:val="00BC3B53"/>
    <w:rsid w:val="00BC3B96"/>
    <w:rsid w:val="00BC4AE3"/>
    <w:rsid w:val="00BC5B28"/>
    <w:rsid w:val="00BD2370"/>
    <w:rsid w:val="00BD5D03"/>
    <w:rsid w:val="00BE3F88"/>
    <w:rsid w:val="00BE4756"/>
    <w:rsid w:val="00BE5ED9"/>
    <w:rsid w:val="00BE7B41"/>
    <w:rsid w:val="00BF7227"/>
    <w:rsid w:val="00C10253"/>
    <w:rsid w:val="00C15A91"/>
    <w:rsid w:val="00C206F1"/>
    <w:rsid w:val="00C217E1"/>
    <w:rsid w:val="00C219B1"/>
    <w:rsid w:val="00C37826"/>
    <w:rsid w:val="00C4015B"/>
    <w:rsid w:val="00C40268"/>
    <w:rsid w:val="00C40C60"/>
    <w:rsid w:val="00C47F75"/>
    <w:rsid w:val="00C5258E"/>
    <w:rsid w:val="00C530C9"/>
    <w:rsid w:val="00C619A7"/>
    <w:rsid w:val="00C73D5F"/>
    <w:rsid w:val="00C82AFE"/>
    <w:rsid w:val="00C83032"/>
    <w:rsid w:val="00C83DBC"/>
    <w:rsid w:val="00C83EAD"/>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325"/>
    <w:rsid w:val="00CF1A17"/>
    <w:rsid w:val="00CF71AB"/>
    <w:rsid w:val="00D0375A"/>
    <w:rsid w:val="00D0609E"/>
    <w:rsid w:val="00D078E1"/>
    <w:rsid w:val="00D100E9"/>
    <w:rsid w:val="00D15779"/>
    <w:rsid w:val="00D17942"/>
    <w:rsid w:val="00D20F3C"/>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1182"/>
    <w:rsid w:val="00D77870"/>
    <w:rsid w:val="00D80977"/>
    <w:rsid w:val="00D80CCE"/>
    <w:rsid w:val="00D86EEA"/>
    <w:rsid w:val="00D87195"/>
    <w:rsid w:val="00D87D03"/>
    <w:rsid w:val="00D9360B"/>
    <w:rsid w:val="00D95C88"/>
    <w:rsid w:val="00D97B2E"/>
    <w:rsid w:val="00DA241E"/>
    <w:rsid w:val="00DB057E"/>
    <w:rsid w:val="00DB36FE"/>
    <w:rsid w:val="00DB533A"/>
    <w:rsid w:val="00DB60AE"/>
    <w:rsid w:val="00DB6307"/>
    <w:rsid w:val="00DD1DCD"/>
    <w:rsid w:val="00DD338F"/>
    <w:rsid w:val="00DD66F2"/>
    <w:rsid w:val="00DE3FE0"/>
    <w:rsid w:val="00DE578A"/>
    <w:rsid w:val="00DF2583"/>
    <w:rsid w:val="00DF54D9"/>
    <w:rsid w:val="00DF7283"/>
    <w:rsid w:val="00E01A59"/>
    <w:rsid w:val="00E1085D"/>
    <w:rsid w:val="00E10DC6"/>
    <w:rsid w:val="00E11F8E"/>
    <w:rsid w:val="00E15881"/>
    <w:rsid w:val="00E16A8F"/>
    <w:rsid w:val="00E21DE3"/>
    <w:rsid w:val="00E273C5"/>
    <w:rsid w:val="00E307D1"/>
    <w:rsid w:val="00E30B53"/>
    <w:rsid w:val="00E3731D"/>
    <w:rsid w:val="00E51469"/>
    <w:rsid w:val="00E573A1"/>
    <w:rsid w:val="00E634E3"/>
    <w:rsid w:val="00E717C4"/>
    <w:rsid w:val="00E77E18"/>
    <w:rsid w:val="00E77F89"/>
    <w:rsid w:val="00E80330"/>
    <w:rsid w:val="00E806C5"/>
    <w:rsid w:val="00E80E71"/>
    <w:rsid w:val="00E850D3"/>
    <w:rsid w:val="00E853D6"/>
    <w:rsid w:val="00E876B9"/>
    <w:rsid w:val="00EA0F13"/>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5A25"/>
    <w:rsid w:val="00F50F86"/>
    <w:rsid w:val="00F53F91"/>
    <w:rsid w:val="00F5535F"/>
    <w:rsid w:val="00F61569"/>
    <w:rsid w:val="00F61A72"/>
    <w:rsid w:val="00F62B67"/>
    <w:rsid w:val="00F66F13"/>
    <w:rsid w:val="00F71F3C"/>
    <w:rsid w:val="00F74073"/>
    <w:rsid w:val="00F748E6"/>
    <w:rsid w:val="00F75603"/>
    <w:rsid w:val="00F845B4"/>
    <w:rsid w:val="00F86864"/>
    <w:rsid w:val="00F8713B"/>
    <w:rsid w:val="00F93F9E"/>
    <w:rsid w:val="00F9468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030E5"/>
  <w15:docId w15:val="{008466EB-8E33-4EA8-A1A5-1C3BA45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styleId="Zwaar">
    <w:name w:val="Strong"/>
    <w:basedOn w:val="Standaardalinea-lettertype"/>
    <w:uiPriority w:val="22"/>
    <w:qFormat/>
    <w:rsid w:val="00D15779"/>
    <w:rPr>
      <w:b/>
      <w:bCs/>
    </w:rPr>
  </w:style>
  <w:style w:type="paragraph" w:styleId="Normaalweb">
    <w:name w:val="Normal (Web)"/>
    <w:basedOn w:val="Standaard"/>
    <w:uiPriority w:val="99"/>
    <w:semiHidden/>
    <w:unhideWhenUsed/>
    <w:rsid w:val="00CF71AB"/>
    <w:pPr>
      <w:spacing w:before="100" w:beforeAutospacing="1" w:after="100" w:afterAutospacing="1" w:line="240" w:lineRule="auto"/>
    </w:pPr>
    <w:rPr>
      <w:rFonts w:ascii="Times New Roman" w:hAnsi="Times New Roman"/>
      <w:sz w:val="24"/>
    </w:rPr>
  </w:style>
  <w:style w:type="paragraph" w:styleId="Tekstopmerking">
    <w:name w:val="annotation text"/>
    <w:basedOn w:val="Standaard"/>
    <w:link w:val="TekstopmerkingChar"/>
    <w:uiPriority w:val="99"/>
    <w:semiHidden/>
    <w:unhideWhenUsed/>
    <w:rsid w:val="00CF71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71AB"/>
    <w:rPr>
      <w:rFonts w:ascii="Verdana" w:hAnsi="Verdana"/>
      <w:lang w:val="nl-NL" w:eastAsia="nl-NL"/>
    </w:rPr>
  </w:style>
  <w:style w:type="character" w:styleId="Verwijzingopmerking">
    <w:name w:val="annotation reference"/>
    <w:basedOn w:val="Standaardalinea-lettertype"/>
    <w:semiHidden/>
    <w:unhideWhenUsed/>
    <w:rsid w:val="00CF71AB"/>
    <w:rPr>
      <w:sz w:val="16"/>
      <w:szCs w:val="16"/>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uiPriority w:val="99"/>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semiHidden/>
    <w:unhideWhenUsed/>
    <w:rsid w:val="007B71DB"/>
    <w:rPr>
      <w:vertAlign w:val="superscript"/>
    </w:rPr>
  </w:style>
  <w:style w:type="paragraph" w:customStyle="1" w:styleId="Default">
    <w:name w:val="Default"/>
    <w:rsid w:val="007B71DB"/>
    <w:pPr>
      <w:autoSpaceDE w:val="0"/>
      <w:autoSpaceDN w:val="0"/>
      <w:adjustRightInd w:val="0"/>
    </w:pPr>
    <w:rPr>
      <w:rFonts w:ascii="Verdana" w:eastAsiaTheme="minorHAnsi" w:hAnsi="Verdana" w:cs="Verdana"/>
      <w:color w:val="000000"/>
      <w:sz w:val="24"/>
      <w:szCs w:val="24"/>
      <w:lang w:val="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parlementairemonitor.nl/9353000/1/j9vvij5epmj1ey0/vmcfg3md05so" TargetMode="External"/><Relationship Id="rId2" Type="http://schemas.openxmlformats.org/officeDocument/2006/relationships/hyperlink" Target="https://www.tweedekamer.nl/kamerstukken/moties/detail?id=2023Z20688&amp;did=2023D50749" TargetMode="External"/><Relationship Id="rId1" Type="http://schemas.openxmlformats.org/officeDocument/2006/relationships/hyperlink" Target="https://www.rijksoverheid.nl/documenten/kamerstukken/2024/04/26/kamerbrief-tussentijdse-update-interdepartementale-aanpak-energiearmoe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125B2A">
          <w:r w:rsidRPr="001267EE">
            <w:rPr>
              <w:rStyle w:val="Tekstvantijdelijkeaanduiding"/>
            </w:rPr>
            <w:t>Klik of tik om tekst in te voeren.</w:t>
          </w:r>
        </w:p>
      </w:docPartBody>
    </w:docPart>
    <w:docPart>
      <w:docPartPr>
        <w:name w:val="38A6F090284E47D1854D6CE81648FC52"/>
        <w:category>
          <w:name w:val="Algemeen"/>
          <w:gallery w:val="placeholder"/>
        </w:category>
        <w:types>
          <w:type w:val="bbPlcHdr"/>
        </w:types>
        <w:behaviors>
          <w:behavior w:val="content"/>
        </w:behaviors>
        <w:guid w:val="{E2E7D62C-6B0A-4EC1-8F5E-C58BC44506D9}"/>
      </w:docPartPr>
      <w:docPartBody>
        <w:p w:rsidR="00EB72F6" w:rsidRDefault="00EB72F6" w:rsidP="00EB72F6">
          <w:pPr>
            <w:pStyle w:val="38A6F090284E47D1854D6CE81648FC52"/>
          </w:pPr>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25B2A"/>
    <w:rsid w:val="001A3A90"/>
    <w:rsid w:val="003154AB"/>
    <w:rsid w:val="005E44B0"/>
    <w:rsid w:val="00767E99"/>
    <w:rsid w:val="00820C0A"/>
    <w:rsid w:val="00831250"/>
    <w:rsid w:val="00A22FC5"/>
    <w:rsid w:val="00AA1C1E"/>
    <w:rsid w:val="00BD1CC7"/>
    <w:rsid w:val="00BD7208"/>
    <w:rsid w:val="00C47F75"/>
    <w:rsid w:val="00C83032"/>
    <w:rsid w:val="00EB72F6"/>
    <w:rsid w:val="00F94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72F6"/>
    <w:rPr>
      <w:color w:val="808080"/>
    </w:rPr>
  </w:style>
  <w:style w:type="paragraph" w:customStyle="1" w:styleId="38A6F090284E47D1854D6CE81648FC52">
    <w:name w:val="38A6F090284E47D1854D6CE81648FC52"/>
    <w:rsid w:val="00EB72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149</ap:Words>
  <ap:Characters>820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2024-07-25T06:44:00.0000000Z</dcterms:created>
  <dcterms:modified xsi:type="dcterms:W3CDTF">2024-07-25T06:44:00.0000000Z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klumperj</vt:lpwstr>
  </property>
  <property fmtid="{D5CDD505-2E9C-101B-9397-08002B2CF9AE}" pid="3" name="AUTHOR_ID">
    <vt:lpwstr>klumperj</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ClassificationContentMarkingFooterFontProps">
    <vt:lpwstr>#000000,10,Calibri</vt:lpwstr>
  </property>
  <property fmtid="{D5CDD505-2E9C-101B-9397-08002B2CF9AE}" pid="8" name="ClassificationContentMarkingFooterShapeIds">
    <vt:lpwstr>2ca33,2ca5e,2ca89</vt:lpwstr>
  </property>
  <property fmtid="{D5CDD505-2E9C-101B-9397-08002B2CF9AE}" pid="9" name="ClassificationContentMarkingFooterText">
    <vt:lpwstr>Intern gebruik</vt:lpwstr>
  </property>
  <property fmtid="{D5CDD505-2E9C-101B-9397-08002B2CF9AE}" pid="10" name="DOCNAME">
    <vt:lpwstr>Aanbiedingsbrief Monitor Energiearmoede 2023</vt:lpwstr>
  </property>
  <property fmtid="{D5CDD505-2E9C-101B-9397-08002B2CF9AE}" pid="11" name="documentId">
    <vt:lpwstr>63432829</vt:lpwstr>
  </property>
  <property fmtid="{D5CDD505-2E9C-101B-9397-08002B2CF9AE}" pid="12" name="Header">
    <vt:lpwstr>Commissiebrief - EZ</vt:lpwstr>
  </property>
  <property fmtid="{D5CDD505-2E9C-101B-9397-08002B2CF9AE}" pid="13" name="HeaderId">
    <vt:lpwstr>605BDF3504754F2D90320EECD9696205</vt:lpwstr>
  </property>
  <property fmtid="{D5CDD505-2E9C-101B-9397-08002B2CF9AE}" pid="14" name="Template">
    <vt:lpwstr>Commissiebrief - EZ</vt:lpwstr>
  </property>
  <property fmtid="{D5CDD505-2E9C-101B-9397-08002B2CF9AE}" pid="15" name="TemplateId">
    <vt:lpwstr>C994C1381ABB4ADDACC65B5F17CA1D67</vt:lpwstr>
  </property>
  <property fmtid="{D5CDD505-2E9C-101B-9397-08002B2CF9AE}" pid="16" name="TYPE_ID">
    <vt:lpwstr>Brief</vt:lpwstr>
  </property>
  <property fmtid="{D5CDD505-2E9C-101B-9397-08002B2CF9AE}" pid="17" name="Typist">
    <vt:lpwstr>klumperj</vt:lpwstr>
  </property>
</Properties>
</file>