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2024Z12133</w:t>
        <w:br/>
      </w:r>
      <w:proofErr w:type="spellEnd"/>
    </w:p>
    <w:p>
      <w:pPr>
        <w:pStyle w:val="Normal"/>
        <w:rPr>
          <w:b w:val="1"/>
          <w:bCs w:val="1"/>
        </w:rPr>
      </w:pPr>
      <w:r w:rsidR="250AE766">
        <w:rPr>
          <w:b w:val="0"/>
          <w:bCs w:val="0"/>
        </w:rPr>
        <w:t>(ingezonden 22 juli 2024)</w:t>
        <w:br/>
      </w:r>
    </w:p>
    <w:p>
      <w:r>
        <w:t xml:space="preserve">Vragen van het lid Bikker (ChristenUnie) aan de staatssecretaris van Volksgezondheid, Welzijn en Sport (Jeugd, Preventie en Sport) over een voorgenomen volledige risicobeoordeling van LSD en MDMA.</w:t>
      </w:r>
      <w:r>
        <w:br/>
      </w:r>
    </w:p>
    <w:p>
      <w:r>
        <w:t xml:space="preserve"> </w:t>
      </w:r>
      <w:r>
        <w:br/>
      </w:r>
    </w:p>
    <w:p>
      <w:r>
        <w:t xml:space="preserve">1</w:t>
      </w:r>
      <w:r>
        <w:br/>
      </w:r>
    </w:p>
    <w:p>
      <w:r>
        <w:t xml:space="preserve">Bent u bekend met het besluit van voormalig minister Dijkstra d.d. 13 juni 2024 om het Coördinatiepunt Assessment en Monitoring Drugs (CAM) opdracht te geven voor een volledige risicobeoordeling van LSD?</w:t>
      </w:r>
      <w:r>
        <w:br/>
      </w:r>
    </w:p>
    <w:p>
      <w:r>
        <w:t xml:space="preserve"> </w:t>
      </w:r>
      <w:r>
        <w:br/>
      </w:r>
    </w:p>
    <w:p>
      <w:r>
        <w:t xml:space="preserve">2</w:t>
      </w:r>
      <w:r>
        <w:br/>
      </w:r>
    </w:p>
    <w:p>
      <w:r>
        <w:t xml:space="preserve">Ziet u reden tot heroverweging nu het CAM geen noodzaak zag hiervoor en dit in ieder geval geen urgentie gaf, zoals in de aanbiedingsbrief van de totaalrapportage ‘motie van Nispen’ 1) te lezen is en terwijl uw ambtenaren adviseerden LSD op dit moment niet nader te onderzoeken? Zo ja, op welke termijn kan de Kamer een vervolgbesluit verwachten? Zo nee, waarom niet?</w:t>
      </w:r>
      <w:r>
        <w:br/>
      </w:r>
    </w:p>
    <w:p>
      <w:r>
        <w:t xml:space="preserve"> </w:t>
      </w:r>
      <w:r>
        <w:br/>
      </w:r>
    </w:p>
    <w:p>
      <w:r>
        <w:t xml:space="preserve">3</w:t>
      </w:r>
      <w:r>
        <w:br/>
      </w:r>
    </w:p>
    <w:p>
      <w:r>
        <w:t xml:space="preserve">Wat is de ratio achter het besluit voor een volledige risicobeoordeling van LSD? Hoe is inzet van middelen, impact en de resultaten uit de totaalrapportage gewogen? Op welke manier is meegewogen dat Nederland als mogelijk bronland voor LSD (productie en export) wordt gezien? Kunt u inzicht geven op welke wijze over dit risico contact is geweest met het ministerie van Justitie, het Openbaar Ministerie en Politie?</w:t>
      </w:r>
      <w:r>
        <w:br/>
      </w:r>
    </w:p>
    <w:p>
      <w:r>
        <w:t xml:space="preserve"> </w:t>
      </w:r>
      <w:r>
        <w:br/>
      </w:r>
    </w:p>
    <w:p>
      <w:r>
        <w:t xml:space="preserve">4</w:t>
      </w:r>
      <w:r>
        <w:br/>
      </w:r>
    </w:p>
    <w:p>
      <w:r>
        <w:t xml:space="preserve">Kunt u de adviezen die Justitie, Openbaar Ministerie en Politie bij de voorbereiding van dit besluit gegeven hebben delen? Indien deze er niet zijn, hoe kan dat en zou dat niet wenselijk zijn?</w:t>
      </w:r>
      <w:r>
        <w:br/>
      </w:r>
    </w:p>
    <w:p>
      <w:r>
        <w:t xml:space="preserve"> </w:t>
      </w:r>
      <w:r>
        <w:br/>
      </w:r>
    </w:p>
    <w:p>
      <w:r>
        <w:t xml:space="preserve">5</w:t>
      </w:r>
      <w:r>
        <w:br/>
      </w:r>
    </w:p>
    <w:p>
      <w:r>
        <w:t xml:space="preserve">Wordt de nationaal rapporteur verslavingen geraadpleegd alvorens dergelijke besluiten genomen worden?</w:t>
      </w:r>
      <w:r>
        <w:br/>
      </w:r>
    </w:p>
    <w:p>
      <w:r>
        <w:t xml:space="preserve"> </w:t>
      </w:r>
      <w:r>
        <w:br/>
      </w:r>
    </w:p>
    <w:p>
      <w:r>
        <w:t xml:space="preserve">6</w:t>
      </w:r>
      <w:r>
        <w:br/>
      </w:r>
    </w:p>
    <w:p>
      <w:r>
        <w:t xml:space="preserve">Is het lage aantal incidenten, vanwege het lage gebruik, wat u betreft reden om een drug van lijst I naar lijst II te verplaatsen? Wat zou het voor andere drugs betekenen als deze redenatie zou worden gevolgd?</w:t>
      </w:r>
      <w:r>
        <w:br/>
      </w:r>
    </w:p>
    <w:p>
      <w:r>
        <w:t xml:space="preserve"> </w:t>
      </w:r>
      <w:r>
        <w:br/>
      </w:r>
    </w:p>
    <w:p>
      <w:r>
        <w:t xml:space="preserve">7</w:t>
      </w:r>
      <w:r>
        <w:br/>
      </w:r>
    </w:p>
    <w:p>
      <w:r>
        <w:t xml:space="preserve">Welke internationale verplichtingen zijn er wat betreft plaatsing van LSD op de Opiumwet?</w:t>
      </w:r>
      <w:r>
        <w:br/>
      </w:r>
    </w:p>
    <w:p>
      <w:r>
        <w:t xml:space="preserve"> </w:t>
      </w:r>
      <w:r>
        <w:br/>
      </w:r>
    </w:p>
    <w:p>
      <w:r>
        <w:t xml:space="preserve">8</w:t>
      </w:r>
      <w:r>
        <w:br/>
      </w:r>
    </w:p>
    <w:p>
      <w:r>
        <w:t xml:space="preserve">Vindt u het in het licht van bovenstaande gepast om het besluit voor een volledige risicobeoordeling van LSD terug te draaien?</w:t>
      </w:r>
      <w:r>
        <w:br/>
      </w:r>
    </w:p>
    <w:p>
      <w:r>
        <w:t xml:space="preserve"> </w:t>
      </w:r>
      <w:r>
        <w:br/>
      </w:r>
    </w:p>
    <w:p>
      <w:r>
        <w:t xml:space="preserve">9</w:t>
      </w:r>
      <w:r>
        <w:br/>
      </w:r>
    </w:p>
    <w:p>
      <w:r>
        <w:t xml:space="preserve">Wat zou het effect in de beeldvorming op gebruikers van drugs zijn als LSD op lijst II wordt geplaatst en gelijk wordt gesteld aan andere softdrugs? Verwacht u een stijging in gebruik als dit zou gebeuren?</w:t>
      </w:r>
      <w:r>
        <w:br/>
      </w:r>
    </w:p>
    <w:p>
      <w:r>
        <w:t xml:space="preserve"> </w:t>
      </w:r>
      <w:r>
        <w:br/>
      </w:r>
    </w:p>
    <w:p>
      <w:r>
        <w:t xml:space="preserve">10</w:t>
      </w:r>
      <w:r>
        <w:br/>
      </w:r>
    </w:p>
    <w:p>
      <w:r>
        <w:t xml:space="preserve">Welk signaal zou er naar de samenleving uitgaan als een drug waarvan het gebruik met enige regelmaat tot dodelijke incidenten leidt als softdrug zou worden aangemerkt? Vindt u dat wenselijk?</w:t>
      </w:r>
      <w:r>
        <w:br/>
      </w:r>
    </w:p>
    <w:p>
      <w:r>
        <w:t xml:space="preserve"> </w:t>
      </w:r>
      <w:r>
        <w:br/>
      </w:r>
    </w:p>
    <w:p>
      <w:r>
        <w:t xml:space="preserve">11</w:t>
      </w:r>
      <w:r>
        <w:br/>
      </w:r>
    </w:p>
    <w:p>
      <w:r>
        <w:t xml:space="preserve">Bent u ermee bekend dat uw ambtsvoorganger het advies van het CAM deelde dat een volledige risicobeoordeling van MDMA wenselijk is, en dat zij deze appreciatie wilde betrekken bij de kabinetsreactie op het advies van de staatscommissie MDMA?</w:t>
      </w:r>
      <w:r>
        <w:br/>
      </w:r>
    </w:p>
    <w:p>
      <w:r>
        <w:t xml:space="preserve"> </w:t>
      </w:r>
      <w:r>
        <w:br/>
      </w:r>
    </w:p>
    <w:p>
      <w:r>
        <w:t xml:space="preserve">12</w:t>
      </w:r>
      <w:r>
        <w:br/>
      </w:r>
    </w:p>
    <w:p>
      <w:r>
        <w:t xml:space="preserve">Deelt u de opvatting dat het huidige kabinet in zijn reactie op de staatscommissie MDMA een eigenstandige afweging dient te maken?</w:t>
      </w:r>
      <w:r>
        <w:br/>
      </w:r>
    </w:p>
    <w:p>
      <w:r>
        <w:t xml:space="preserve"> </w:t>
      </w:r>
      <w:r>
        <w:br/>
      </w:r>
    </w:p>
    <w:p>
      <w:r>
        <w:t xml:space="preserve">13</w:t>
      </w:r>
      <w:r>
        <w:br/>
      </w:r>
    </w:p>
    <w:p>
      <w:r>
        <w:t xml:space="preserve">Wanneer kan de Kamer de kabinetsreactie op het advies van de staatscommissie MDMA verwachten?</w:t>
      </w:r>
      <w:r>
        <w:br/>
      </w:r>
    </w:p>
    <w:p>
      <w:r>
        <w:t xml:space="preserve"> </w:t>
      </w:r>
      <w:r>
        <w:br/>
      </w:r>
    </w:p>
    <w:p>
      <w:r>
        <w:t xml:space="preserve">14</w:t>
      </w:r>
      <w:r>
        <w:br/>
      </w:r>
    </w:p>
    <w:p>
      <w:r>
        <w:t xml:space="preserve">Welke internationale verplichtingen zijn er wat betreft plaatsing van MDMA op de Opiumwet?</w:t>
      </w:r>
      <w:r>
        <w:br/>
      </w:r>
    </w:p>
    <w:p>
      <w:r>
        <w:t xml:space="preserve"> </w:t>
      </w:r>
      <w:r>
        <w:br/>
      </w:r>
    </w:p>
    <w:p>
      <w:r>
        <w:t xml:space="preserve">15</w:t>
      </w:r>
      <w:r>
        <w:br/>
      </w:r>
    </w:p>
    <w:p>
      <w:r>
        <w:t xml:space="preserve">Hoe moet de volgende zin uit de totaalrapportage uitgelegd worden: “De uitkomsten van de analyse zullen ook worden gebruikt om criteria voor toekomstige adviezen van het CAM vast te stellen.” (pagina 10)? Is het CAM van plan de wijze van beoordelen te veranderen? Hoe onderbouwt u deze keuze? Kunt u aangeven wat er met de aanbevelingen uit de evaluatie van het CAM uit 2019 is gebeurd? 2)</w:t>
      </w:r>
      <w:r>
        <w:br/>
      </w:r>
    </w:p>
    <w:p>
      <w:r>
        <w:t xml:space="preserve"> </w:t>
      </w:r>
      <w:r>
        <w:br/>
      </w:r>
    </w:p>
    <w:p>
      <w:r>
        <w:t xml:space="preserve">16</w:t>
      </w:r>
      <w:r>
        <w:br/>
      </w:r>
    </w:p>
    <w:p>
      <w:r>
        <w:t xml:space="preserve">Deelt u de opvatting dat we onze jeugd moeten beschermen en de leefbaarheid van onze wijken moeten bevorderen? Zouden we daarom niet heel hard werk moeten maken van een samenleving die drugs niet normaliseert, maar een halt toe roept?</w:t>
      </w:r>
      <w:r>
        <w:br/>
      </w:r>
    </w:p>
    <w:p>
      <w:r>
        <w:t xml:space="preserve"> </w:t>
      </w:r>
      <w:r>
        <w:br/>
      </w:r>
    </w:p>
    <w:p>
      <w:r>
        <w:t xml:space="preserve">17</w:t>
      </w:r>
      <w:r>
        <w:br/>
      </w:r>
    </w:p>
    <w:p>
      <w:r>
        <w:t xml:space="preserve">Kunt u deze vragen beantwoorden voor Prinsjesdag?</w:t>
      </w:r>
      <w:r>
        <w:br/>
      </w:r>
    </w:p>
    <w:p>
      <w:r>
        <w:t xml:space="preserve"> </w:t>
      </w:r>
      <w:r>
        <w:br/>
      </w:r>
    </w:p>
    <w:p>
      <w:r>
        <w:t xml:space="preserve">1) Bijlage bij Kamerstuk 24077, nr. 544</w:t>
      </w:r>
      <w:r>
        <w:br/>
      </w:r>
    </w:p>
    <w:p>
      <w:r>
        <w:t xml:space="preserve">2) Bijlage bij Kamerstuk 24077, nr. 456</w:t>
      </w:r>
      <w:r>
        <w:br/>
      </w:r>
    </w:p>
    <w:p>
      <w:r>
        <w:t xml:space="preserve"> </w:t>
      </w:r>
      <w:r>
        <w:br/>
      </w:r>
    </w:p>
    <w:sectPr>
      <w:pgSz w:w="12240" w:h="15840" w:orient="portrait"/>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DocSecurity>0</ap:DocSecurity>
  <ap:ScaleCrop>false</ap:ScaleCrop>
  <ap:SharedDoc>false</ap:SharedDoc>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dc:description>------------------------</dc:description>
  <version/>
  <category/>
  <revision/>
</coreProperties>
</file>