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 w:val="1"/>
          <w:bCs w:val="1"/>
        </w:rPr>
      </w:pPr>
      <w:bookmarkStart w:name="_GoBack" w:id="0"/>
      <w:bookmarkEnd w:id="0"/>
      <w:proofErr w:type="spellStart"/>
      <w:r w:rsidRPr="250AE766" w:rsidR="250AE766">
        <w:rPr>
          <w:b w:val="1"/>
          <w:bCs w:val="1"/>
        </w:rPr>
        <w:t>2024Z12039</w:t>
        <w:br/>
      </w:r>
      <w:proofErr w:type="spellEnd"/>
    </w:p>
    <w:p>
      <w:pPr>
        <w:pStyle w:val="Normal"/>
        <w:rPr>
          <w:b w:val="1"/>
          <w:bCs w:val="1"/>
        </w:rPr>
      </w:pPr>
      <w:r w:rsidR="250AE766">
        <w:rPr>
          <w:b w:val="0"/>
          <w:bCs w:val="0"/>
        </w:rPr>
        <w:t>(ingezonden 16 juli 2024)</w:t>
        <w:br/>
      </w:r>
    </w:p>
    <w:p>
      <w:r>
        <w:t xml:space="preserve">Vragen van het lid Van Campen (VVD) aan de minister-president en de minister van Buitenlandse Zaken over het artikel ‘Brussel boycot EU-vergaderingen Hongarije, kabinet doet niet mee'</w:t>
      </w:r>
      <w:r>
        <w:br/>
      </w:r>
    </w:p>
    <w:p>
      <w:r>
        <w:t xml:space="preserve"> </w:t>
      </w:r>
      <w:r>
        <w:br/>
      </w:r>
    </w:p>
    <w:p>
      <w:r>
        <w:t xml:space="preserve">1. Heeft u kennisgenomen van het artikel ‘Brussel boycot EU-vergaderingen Hongarije, kabinet doet niet mee’?</w:t>
      </w:r>
      <w:r>
        <w:br/>
      </w:r>
    </w:p>
    <w:p>
      <w:r>
        <w:t xml:space="preserve">2. ⁠Is het juist dat de Europese Commissie op politiek-bestuurlijk niveau niet deelneemt aan activiteiten gedurende het Hongaars voorzitterschap?</w:t>
      </w:r>
      <w:r>
        <w:br/>
      </w:r>
    </w:p>
    <w:p>
      <w:r>
        <w:t xml:space="preserve">3. ⁠Indien ja, waarom kiest Nederland ervoor om zich níet aan te sluiten bij de landen die wél een grens trekken bij de provocerende acties van Orbán?</w:t>
      </w:r>
      <w:r>
        <w:br/>
      </w:r>
    </w:p>
    <w:p>
      <w:r>
        <w:t xml:space="preserve">4. ⁠Deelt het kabinet de opvatting van de EU-buitenlandchef Josep Borrell dat het überhaupt tegen de EU-lijn is om met Poetin te spreken?</w:t>
      </w:r>
      <w:r>
        <w:br/>
      </w:r>
    </w:p>
    <w:p>
      <w:r>
        <w:t xml:space="preserve">5. ⁠Indien ja, waarom is dit voor het kabinet dan tóch onvoldoende grond om ervoor te kiezen geen kabinetsafvaardiging(en) gedurende het Hongaars voorzitterschap naar EU-activiteiten te sturen?</w:t>
      </w:r>
      <w:r>
        <w:br/>
      </w:r>
    </w:p>
    <w:p>
      <w:r>
        <w:t xml:space="preserve">6. ⁠Indien nee, hoe kwalificeert het kabinet de uitspraken van buitenlandchef Borell dan?</w:t>
      </w:r>
      <w:r>
        <w:br/>
      </w:r>
    </w:p>
    <w:p>
      <w:r>
        <w:t xml:space="preserve">7. ⁠Heeft het kabinet er vertrouwen in dat Hongarije de komende maanden in woord en daad zal handelen naar de verantwoordelijkheid die het Verdrag toekent aan de voorzittende lidstaat?</w:t>
      </w:r>
      <w:r>
        <w:br/>
      </w:r>
    </w:p>
    <w:p>
      <w:r>
        <w:t xml:space="preserve">8. ⁠Indien ja, wat overtuigt u hiervan, indien nee, welke acties verbindt u hieraan?</w:t>
      </w:r>
      <w:r>
        <w:br/>
      </w:r>
    </w:p>
    <w:p>
      <w:r>
        <w:t xml:space="preserve"> </w:t>
      </w:r>
      <w:r>
        <w:br/>
      </w:r>
    </w:p>
    <w:p>
      <w:r>
        <w:t xml:space="preserve">1) De Telegraaf, 15 juli 2024 (https://www.telegraaf.nl/nieuws/20766867/brussel-boycot-eu-vergaderingen-hongarije-kabinet-doet-niet-mee). </w:t>
      </w:r>
      <w:r>
        <w:br/>
      </w:r>
    </w:p>
    <w:p>
      <w:r>
        <w:t xml:space="preserve"> </w:t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0">
    <w:abstractNumId w:val="0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A6"/>
    <w:rsid w:val="002978F3"/>
    <w:rsid w:val="008C01A6"/>
    <w:rsid w:val="00CA4F27"/>
    <w:rsid w:val="00EA2C71"/>
    <w:rsid w:val="00F30DBE"/>
    <w:rsid w:val="5DD0DE64"/>
    <w:rsid w:val="5E5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8C4E4F-3FD0-4B96-94C8-10EEF4EECB84}"/>
  <w14:docId w14:val="0279D97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sz w:val="24"/>
      <w:szCs w:val="24"/>
      <w:lang w:val="nl-NL" w:eastAsia="nl-NL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DocSecurity>0</ap:DocSecurity>
  <ap:ScaleCrop>false</ap:ScaleCrop>
  <ap:SharedDoc>false</ap:SharedDoc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dc:description>------------------------</dc:description>
  <version/>
  <category/>
  <revision/>
</coreProperties>
</file>