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0F76" w:rsidR="00DA0897" w:rsidP="00D72D82" w:rsidRDefault="00B22038" w14:paraId="5BA8F3FC" w14:textId="560FC95B">
      <w:pPr>
        <w:spacing w:line="240" w:lineRule="exact"/>
        <w:contextualSpacing/>
      </w:pPr>
      <w:bookmarkStart w:name="_Hlk169171096" w:id="0"/>
      <w:bookmarkStart w:name="_GoBack" w:id="1"/>
      <w:bookmarkEnd w:id="0"/>
      <w:bookmarkEnd w:id="1"/>
      <w:r w:rsidRPr="00140F76">
        <w:t xml:space="preserve">Op 15 maart jl. heb ik uw Kamer geïnformeerd over </w:t>
      </w:r>
      <w:r w:rsidR="00D0347C">
        <w:t xml:space="preserve">de maatregelen </w:t>
      </w:r>
      <w:r w:rsidRPr="00140F76">
        <w:t>om de capaciteitsdruk op Dienst Justitiële inrichtingen (DJI) te verlagen</w:t>
      </w:r>
      <w:r w:rsidR="00F43EE4">
        <w:t>.</w:t>
      </w:r>
      <w:r w:rsidR="00305B22">
        <w:rPr>
          <w:rStyle w:val="Voetnootmarkering"/>
        </w:rPr>
        <w:footnoteReference w:id="1"/>
      </w:r>
      <w:r w:rsidRPr="00140F76">
        <w:t xml:space="preserve"> Daarna heb ik o</w:t>
      </w:r>
      <w:r w:rsidRPr="00140F76" w:rsidR="00C93CA9">
        <w:t xml:space="preserve">p 11 april jl. </w:t>
      </w:r>
      <w:r w:rsidRPr="00140F76" w:rsidR="00DC75D8">
        <w:t>en</w:t>
      </w:r>
      <w:r w:rsidRPr="00140F76">
        <w:t xml:space="preserve"> 1</w:t>
      </w:r>
      <w:r w:rsidR="00671070">
        <w:t>6</w:t>
      </w:r>
      <w:r w:rsidRPr="00140F76">
        <w:t xml:space="preserve"> mei jl. met uw Kamer gesproken </w:t>
      </w:r>
      <w:r w:rsidRPr="00140F76" w:rsidR="00BC5FD0">
        <w:t xml:space="preserve">over </w:t>
      </w:r>
      <w:r w:rsidRPr="00140F76" w:rsidR="000A11C7">
        <w:t xml:space="preserve">de druk op de capaciteit </w:t>
      </w:r>
      <w:r w:rsidRPr="00140F76">
        <w:t xml:space="preserve">van DJI </w:t>
      </w:r>
      <w:r w:rsidRPr="00140F76" w:rsidR="000A11C7">
        <w:t xml:space="preserve">en </w:t>
      </w:r>
      <w:r w:rsidRPr="00140F76">
        <w:t>dit maatregelenpakket</w:t>
      </w:r>
      <w:r w:rsidRPr="00140F76" w:rsidR="00BC5FD0">
        <w:t xml:space="preserve">. Ik heb uw Kamer toegezegd om driemaandelijks </w:t>
      </w:r>
      <w:r w:rsidRPr="00140F76" w:rsidR="00DC75D8">
        <w:t>te rapporteren over de capaciteit binnen DJI en het effect van de maatregelen</w:t>
      </w:r>
      <w:r w:rsidRPr="00140F76" w:rsidR="00BC5FD0">
        <w:t>.</w:t>
      </w:r>
      <w:r w:rsidRPr="00140F76" w:rsidR="00083CE4">
        <w:t xml:space="preserve"> </w:t>
      </w:r>
      <w:r w:rsidRPr="00140F76">
        <w:t xml:space="preserve">Deze brief vormt de eerste voortgangsrapportage. </w:t>
      </w:r>
    </w:p>
    <w:p w:rsidRPr="00140F76" w:rsidR="00486B60" w:rsidP="00D72D82" w:rsidRDefault="00486B60" w14:paraId="25C79DB9" w14:textId="77777777">
      <w:pPr>
        <w:spacing w:line="240" w:lineRule="exact"/>
        <w:contextualSpacing/>
      </w:pPr>
    </w:p>
    <w:p w:rsidRPr="00603D84" w:rsidR="002573DD" w:rsidP="00D72D82" w:rsidRDefault="00746861" w14:paraId="2F246645" w14:textId="4F3D90B4">
      <w:pPr>
        <w:spacing w:line="240" w:lineRule="exact"/>
        <w:contextualSpacing/>
        <w:rPr>
          <w:rFonts w:cs="Calibri"/>
          <w:color w:val="auto"/>
        </w:rPr>
      </w:pPr>
      <w:bookmarkStart w:name="_Hlk169247976" w:id="2"/>
      <w:r w:rsidRPr="00140F76">
        <w:rPr>
          <w:rFonts w:cs="Calibri"/>
        </w:rPr>
        <w:t>Sinds het najaar van 2023 is</w:t>
      </w:r>
      <w:r w:rsidR="000E6A55">
        <w:rPr>
          <w:rFonts w:cs="Calibri"/>
        </w:rPr>
        <w:t xml:space="preserve"> bij DJI</w:t>
      </w:r>
      <w:r w:rsidRPr="00140F76">
        <w:rPr>
          <w:rFonts w:cs="Calibri"/>
        </w:rPr>
        <w:t xml:space="preserve"> sprake van een</w:t>
      </w:r>
      <w:r w:rsidR="00671070">
        <w:rPr>
          <w:rFonts w:cs="Calibri"/>
        </w:rPr>
        <w:t xml:space="preserve"> </w:t>
      </w:r>
      <w:r w:rsidR="000E6A55">
        <w:rPr>
          <w:rFonts w:cs="Calibri"/>
        </w:rPr>
        <w:t>oplopend</w:t>
      </w:r>
      <w:r w:rsidRPr="00140F76">
        <w:rPr>
          <w:rFonts w:cs="Calibri"/>
        </w:rPr>
        <w:t xml:space="preserve"> capaciteitstekort.</w:t>
      </w:r>
      <w:bookmarkEnd w:id="2"/>
      <w:r w:rsidRPr="00140F76">
        <w:rPr>
          <w:rFonts w:cs="Calibri"/>
        </w:rPr>
        <w:t xml:space="preserve"> Door een personeelstekort moest capaciteit buiten gebruik worden gesteld terwijl de bezetting opliep</w:t>
      </w:r>
      <w:r w:rsidR="00140F76">
        <w:rPr>
          <w:rFonts w:cs="Calibri"/>
        </w:rPr>
        <w:t xml:space="preserve">, mede door het </w:t>
      </w:r>
      <w:r w:rsidR="00B004A4">
        <w:rPr>
          <w:rFonts w:cs="Calibri"/>
        </w:rPr>
        <w:t xml:space="preserve">toegenomen </w:t>
      </w:r>
      <w:r w:rsidR="00140F76">
        <w:rPr>
          <w:rFonts w:cs="Calibri"/>
        </w:rPr>
        <w:t xml:space="preserve">verblijf van </w:t>
      </w:r>
      <w:r w:rsidRPr="00140F76">
        <w:rPr>
          <w:rFonts w:cs="Calibri"/>
        </w:rPr>
        <w:t xml:space="preserve">jeugdigen en tbs-passanten in het gevangeniswezen. Hierdoor zaten politiecellen vol en konden </w:t>
      </w:r>
      <w:r w:rsidR="00CD2601">
        <w:rPr>
          <w:rFonts w:cs="Calibri"/>
        </w:rPr>
        <w:t>arrestanten die bij de politie in een cel zaten</w:t>
      </w:r>
      <w:r w:rsidR="000B38C5">
        <w:rPr>
          <w:rFonts w:cs="Calibri"/>
        </w:rPr>
        <w:t xml:space="preserve"> </w:t>
      </w:r>
      <w:r w:rsidRPr="00140F76">
        <w:rPr>
          <w:rFonts w:cs="Calibri"/>
        </w:rPr>
        <w:t xml:space="preserve">niet </w:t>
      </w:r>
      <w:r w:rsidR="00B004A4">
        <w:rPr>
          <w:rFonts w:cs="Calibri"/>
        </w:rPr>
        <w:t>meer</w:t>
      </w:r>
      <w:r w:rsidRPr="00140F76">
        <w:rPr>
          <w:rFonts w:cs="Calibri"/>
        </w:rPr>
        <w:t xml:space="preserve"> </w:t>
      </w:r>
      <w:r w:rsidR="00B004A4">
        <w:rPr>
          <w:rFonts w:cs="Calibri"/>
        </w:rPr>
        <w:t xml:space="preserve">in alle gevallen </w:t>
      </w:r>
      <w:r w:rsidRPr="00140F76">
        <w:rPr>
          <w:rFonts w:cs="Calibri"/>
        </w:rPr>
        <w:t xml:space="preserve">worden </w:t>
      </w:r>
      <w:r w:rsidR="00CD2601">
        <w:rPr>
          <w:rFonts w:cs="Calibri"/>
        </w:rPr>
        <w:t>over</w:t>
      </w:r>
      <w:r w:rsidRPr="00140F76">
        <w:rPr>
          <w:rFonts w:cs="Calibri"/>
        </w:rPr>
        <w:t>geplaatst</w:t>
      </w:r>
      <w:r w:rsidR="00CD2601">
        <w:rPr>
          <w:rFonts w:cs="Calibri"/>
        </w:rPr>
        <w:t xml:space="preserve"> naar penitentiaire inrichtingen</w:t>
      </w:r>
      <w:r w:rsidRPr="00140F76">
        <w:rPr>
          <w:rFonts w:cs="Calibri"/>
        </w:rPr>
        <w:t xml:space="preserve">. </w:t>
      </w:r>
      <w:bookmarkStart w:name="_Hlk169248011" w:id="3"/>
      <w:r w:rsidRPr="00140F76">
        <w:rPr>
          <w:rFonts w:cs="Calibri"/>
        </w:rPr>
        <w:t xml:space="preserve">Om de nood te verlichten </w:t>
      </w:r>
      <w:r w:rsidR="00305B22">
        <w:rPr>
          <w:rFonts w:cs="Calibri"/>
        </w:rPr>
        <w:t xml:space="preserve">zijn </w:t>
      </w:r>
      <w:r w:rsidRPr="00140F76">
        <w:rPr>
          <w:rFonts w:cs="Calibri"/>
        </w:rPr>
        <w:t>acute maatregelen getroffen</w:t>
      </w:r>
      <w:r w:rsidR="00305B22">
        <w:rPr>
          <w:rFonts w:cs="Calibri"/>
        </w:rPr>
        <w:t>, zoals gemeld in mijn brie</w:t>
      </w:r>
      <w:r w:rsidR="003358A0">
        <w:rPr>
          <w:rFonts w:cs="Calibri"/>
        </w:rPr>
        <w:t>ven</w:t>
      </w:r>
      <w:r w:rsidR="00305B22">
        <w:rPr>
          <w:rFonts w:cs="Calibri"/>
        </w:rPr>
        <w:t xml:space="preserve"> van </w:t>
      </w:r>
      <w:r w:rsidR="003D51D8">
        <w:rPr>
          <w:rFonts w:cs="Calibri"/>
        </w:rPr>
        <w:t>30 november 2023</w:t>
      </w:r>
      <w:r w:rsidR="003D51D8">
        <w:rPr>
          <w:rStyle w:val="Voetnootmarkering"/>
          <w:rFonts w:cs="Calibri"/>
        </w:rPr>
        <w:footnoteReference w:id="2"/>
      </w:r>
      <w:r w:rsidR="003D51D8">
        <w:rPr>
          <w:rFonts w:cs="Calibri"/>
        </w:rPr>
        <w:t xml:space="preserve"> en </w:t>
      </w:r>
      <w:r w:rsidR="00305B22">
        <w:rPr>
          <w:rFonts w:cs="Calibri"/>
        </w:rPr>
        <w:t>15 maart jl.</w:t>
      </w:r>
      <w:r w:rsidRPr="00140F76">
        <w:rPr>
          <w:rFonts w:cs="Calibri"/>
        </w:rPr>
        <w:t xml:space="preserve"> </w:t>
      </w:r>
      <w:r w:rsidRPr="00140F76">
        <w:t>(zelfmeldersstop, arrestantenmaatregel en eerder heenzenden</w:t>
      </w:r>
      <w:r w:rsidRPr="00603D84" w:rsidR="00CD2601">
        <w:rPr>
          <w:rStyle w:val="Voetnootmarkering"/>
        </w:rPr>
        <w:footnoteReference w:id="3"/>
      </w:r>
      <w:r w:rsidRPr="00603D84">
        <w:t>)</w:t>
      </w:r>
      <w:r w:rsidRPr="00603D84">
        <w:rPr>
          <w:rFonts w:cs="Calibri"/>
        </w:rPr>
        <w:t xml:space="preserve">. Als gevolg van deze maatregelen is de bezetting van de politiecellen gedaald en is ervoor gezorgd dat in alle gevallen preventief gehechten zijn geplaatst. </w:t>
      </w:r>
      <w:r w:rsidRPr="00603D84" w:rsidR="00DC75D8">
        <w:t xml:space="preserve">De </w:t>
      </w:r>
      <w:r w:rsidRPr="00603D84" w:rsidR="00305B22">
        <w:t xml:space="preserve">aanvullende </w:t>
      </w:r>
      <w:r w:rsidRPr="00603D84" w:rsidR="00DC75D8">
        <w:t xml:space="preserve">tijdelijke maatregelen (capaciteitsverlof met elektronisch toezicht, </w:t>
      </w:r>
      <w:r w:rsidRPr="00603D84" w:rsidR="00140F76">
        <w:t xml:space="preserve">verder </w:t>
      </w:r>
      <w:r w:rsidRPr="00603D84" w:rsidR="00DC75D8">
        <w:t xml:space="preserve">verruimen van criteria Beperkt Beveiligde Afdeling </w:t>
      </w:r>
      <w:r w:rsidRPr="00603D84" w:rsidR="00650160">
        <w:t xml:space="preserve">(BBA) </w:t>
      </w:r>
      <w:r w:rsidRPr="00603D84" w:rsidR="00DC75D8">
        <w:t>en verhogen doorstroming naar forensische zorg</w:t>
      </w:r>
      <w:r w:rsidRPr="00603D84" w:rsidR="003D51D8">
        <w:t>, aangekondigd in de eerdergenoemde brief van 15 maart jl.)</w:t>
      </w:r>
      <w:r w:rsidRPr="00603D84" w:rsidR="00DC75D8">
        <w:t xml:space="preserve"> </w:t>
      </w:r>
      <w:r w:rsidRPr="00603D84" w:rsidR="00D0347C">
        <w:t xml:space="preserve">zijn sinds kort in werking en </w:t>
      </w:r>
      <w:r w:rsidRPr="00603D84" w:rsidR="00DC75D8">
        <w:t xml:space="preserve">laten </w:t>
      </w:r>
      <w:r w:rsidRPr="00603D84" w:rsidR="00D0347C">
        <w:t xml:space="preserve">daarom </w:t>
      </w:r>
      <w:r w:rsidRPr="00603D84">
        <w:t xml:space="preserve">nog </w:t>
      </w:r>
      <w:r w:rsidRPr="00603D84" w:rsidR="00CD3223">
        <w:t xml:space="preserve">nauwelijks </w:t>
      </w:r>
      <w:r w:rsidRPr="00603D84">
        <w:t>effect</w:t>
      </w:r>
      <w:r w:rsidRPr="00603D84" w:rsidR="00DC75D8">
        <w:t xml:space="preserve"> zien. </w:t>
      </w:r>
      <w:bookmarkEnd w:id="3"/>
      <w:r w:rsidRPr="00603D84">
        <w:t>Wel neemt de bezetting van de BBA toe door een eerdere verruiming van de criteria</w:t>
      </w:r>
      <w:r w:rsidRPr="00603D84" w:rsidR="00D0347C">
        <w:t xml:space="preserve"> </w:t>
      </w:r>
      <w:r w:rsidRPr="00603D84" w:rsidR="00177AC1">
        <w:rPr>
          <w:rFonts w:eastAsia="Calibri"/>
        </w:rPr>
        <w:t xml:space="preserve">en het </w:t>
      </w:r>
      <w:r w:rsidRPr="00603D84" w:rsidR="00414C45">
        <w:rPr>
          <w:rFonts w:eastAsia="Calibri"/>
        </w:rPr>
        <w:t>aflopen</w:t>
      </w:r>
      <w:r w:rsidRPr="00603D84" w:rsidR="00177AC1">
        <w:rPr>
          <w:rFonts w:eastAsia="Calibri"/>
        </w:rPr>
        <w:t xml:space="preserve"> van het overgangsrecht van de wet Straffen en Beschermen</w:t>
      </w:r>
      <w:r w:rsidRPr="00603D84" w:rsidR="008C6A27">
        <w:rPr>
          <w:rFonts w:eastAsia="Calibri"/>
        </w:rPr>
        <w:t>.</w:t>
      </w:r>
      <w:r w:rsidRPr="00603D84" w:rsidR="00CD78CC">
        <w:rPr>
          <w:rStyle w:val="Voetnootmarkering"/>
          <w:rFonts w:eastAsia="Calibri"/>
        </w:rPr>
        <w:footnoteReference w:id="4"/>
      </w:r>
    </w:p>
    <w:p w:rsidRPr="00603D84" w:rsidR="002573DD" w:rsidP="00D72D82" w:rsidRDefault="002573DD" w14:paraId="5E8A53E0" w14:textId="77777777">
      <w:pPr>
        <w:spacing w:line="240" w:lineRule="exact"/>
        <w:contextualSpacing/>
      </w:pPr>
    </w:p>
    <w:p w:rsidRPr="00140F76" w:rsidR="00C07856" w:rsidP="00C07856" w:rsidRDefault="00CD3223" w14:paraId="5013A1B1" w14:textId="195F0D36">
      <w:pPr>
        <w:spacing w:line="240" w:lineRule="exact"/>
        <w:contextualSpacing/>
      </w:pPr>
      <w:bookmarkStart w:name="_Hlk169248041" w:id="4"/>
      <w:r w:rsidRPr="00603D84">
        <w:t xml:space="preserve">Ik </w:t>
      </w:r>
      <w:r w:rsidRPr="00603D84" w:rsidR="00CB4BDA">
        <w:t>wil nogmaals benadrukken dat dit tijdelijke maatregelen zijn</w:t>
      </w:r>
      <w:r w:rsidRPr="00603D84" w:rsidR="00F43EE4">
        <w:t>.</w:t>
      </w:r>
      <w:r w:rsidRPr="00603D84" w:rsidR="00CB4BDA">
        <w:t xml:space="preserve"> </w:t>
      </w:r>
      <w:r w:rsidRPr="00603D84" w:rsidR="00F43EE4">
        <w:t>I</w:t>
      </w:r>
      <w:r w:rsidRPr="00603D84" w:rsidR="00CB4BDA">
        <w:t xml:space="preserve">k </w:t>
      </w:r>
      <w:r w:rsidRPr="00603D84" w:rsidR="00F43EE4">
        <w:t xml:space="preserve">vind </w:t>
      </w:r>
      <w:r w:rsidRPr="00603D84">
        <w:t>het van het grootste belang dat straffen ten uitvoer worden gelegd</w:t>
      </w:r>
      <w:r w:rsidRPr="00603D84" w:rsidR="00F43EE4">
        <w:t>. Daar moeten burgers, en in het bijzonder slachtoffers en nabestaanden, op kunnen vertrouwen</w:t>
      </w:r>
      <w:r w:rsidRPr="00603D84">
        <w:t xml:space="preserve">. </w:t>
      </w:r>
      <w:r w:rsidRPr="00603D84" w:rsidR="007974DA">
        <w:t xml:space="preserve">Op basis van dit huidige beeld is het afschalen van de acute maatregelen op dit moment </w:t>
      </w:r>
      <w:r w:rsidRPr="00603D84" w:rsidR="00CB4BDA">
        <w:t xml:space="preserve">echter </w:t>
      </w:r>
      <w:r w:rsidRPr="00603D84" w:rsidR="007974DA">
        <w:t xml:space="preserve">niet aan de orde. Wel </w:t>
      </w:r>
      <w:r w:rsidRPr="00603D84" w:rsidR="005C2DAC">
        <w:t>zal</w:t>
      </w:r>
      <w:r w:rsidRPr="00603D84" w:rsidR="007974DA">
        <w:t xml:space="preserve">, zoals aan uw Kamer toegezegd, per 1 juli </w:t>
      </w:r>
      <w:r w:rsidRPr="00603D84" w:rsidR="005C2DAC">
        <w:t xml:space="preserve">worden gestart met het oproepen van </w:t>
      </w:r>
      <w:r w:rsidRPr="00603D84" w:rsidR="007974DA">
        <w:t>zelfmelders met de langste strafduren</w:t>
      </w:r>
      <w:r w:rsidRPr="00603D84" w:rsidR="005C2DAC">
        <w:t>.</w:t>
      </w:r>
      <w:r w:rsidR="005C2DAC">
        <w:t xml:space="preserve"> </w:t>
      </w:r>
      <w:r w:rsidRPr="00C07856" w:rsidR="00C07856">
        <w:t>Daarnaast vraagt het capaciteitsvraagstuk om andere, structurele oplossingen. De besluitvorming over de</w:t>
      </w:r>
      <w:r w:rsidR="00163E50">
        <w:t>ze</w:t>
      </w:r>
      <w:r w:rsidRPr="00C07856" w:rsidR="00C07856">
        <w:t xml:space="preserve"> structurele maatregelen is aan mijn ambtsopvolger. Uw </w:t>
      </w:r>
      <w:r w:rsidRPr="00C07856" w:rsidR="00C07856">
        <w:lastRenderedPageBreak/>
        <w:t xml:space="preserve">Kamer wordt over </w:t>
      </w:r>
      <w:r w:rsidR="00163E50">
        <w:t>de voortgang hiervan</w:t>
      </w:r>
      <w:r w:rsidRPr="00C07856" w:rsidR="00C07856">
        <w:t xml:space="preserve"> geïnformeerd in de volgende voortgangsrapportage.</w:t>
      </w:r>
      <w:r w:rsidR="00C07856">
        <w:t xml:space="preserve"> </w:t>
      </w:r>
    </w:p>
    <w:bookmarkEnd w:id="4"/>
    <w:p w:rsidRPr="00140F76" w:rsidR="00DC75D8" w:rsidP="00D72D82" w:rsidRDefault="00DC75D8" w14:paraId="68C785FC" w14:textId="77777777">
      <w:pPr>
        <w:spacing w:line="240" w:lineRule="exact"/>
        <w:contextualSpacing/>
      </w:pPr>
    </w:p>
    <w:p w:rsidRPr="00140F76" w:rsidR="002573DD" w:rsidP="00D72D82" w:rsidRDefault="002573DD" w14:paraId="6D50E8F5" w14:textId="112F7C84">
      <w:pPr>
        <w:spacing w:line="240" w:lineRule="exact"/>
        <w:contextualSpacing/>
      </w:pPr>
      <w:r w:rsidRPr="00140F76">
        <w:t>In deze voortgangsrapportage informeer ik uw Kamer over het actuele beeld</w:t>
      </w:r>
      <w:r w:rsidR="00603D84">
        <w:t xml:space="preserve"> en</w:t>
      </w:r>
      <w:r w:rsidRPr="00140F76">
        <w:t xml:space="preserve"> de stand van zaken van de maatregelen</w:t>
      </w:r>
      <w:r w:rsidR="00603D84">
        <w:t xml:space="preserve">. </w:t>
      </w:r>
      <w:r w:rsidR="00305B22">
        <w:t>Tot slot</w:t>
      </w:r>
      <w:r w:rsidRPr="00140F76">
        <w:t xml:space="preserve"> ga ik</w:t>
      </w:r>
      <w:r w:rsidR="000E6A55">
        <w:t xml:space="preserve"> in</w:t>
      </w:r>
      <w:r w:rsidRPr="00140F76">
        <w:t xml:space="preserve"> op de door uw Kamer aangenomen moties</w:t>
      </w:r>
      <w:r w:rsidR="00305B22">
        <w:t xml:space="preserve"> inzake het personeelsbeleid</w:t>
      </w:r>
      <w:r w:rsidRPr="00140F76">
        <w:t>.</w:t>
      </w:r>
      <w:r w:rsidR="00305B22">
        <w:t xml:space="preserve"> In de bijlage is een overzicht van moties en toezeggingen opgenomen aangaande het capaciteitstekort bij DJI.</w:t>
      </w:r>
    </w:p>
    <w:p w:rsidR="002573DD" w:rsidP="00D72D82" w:rsidRDefault="002573DD" w14:paraId="00F1F5E9" w14:textId="77777777">
      <w:pPr>
        <w:spacing w:line="240" w:lineRule="exact"/>
        <w:contextualSpacing/>
      </w:pPr>
    </w:p>
    <w:p w:rsidR="006E6B2E" w:rsidP="00D72D82" w:rsidRDefault="00BC5FD0" w14:paraId="23C69872" w14:textId="7FBB761E">
      <w:pPr>
        <w:spacing w:line="240" w:lineRule="exact"/>
        <w:contextualSpacing/>
        <w:rPr>
          <w:b/>
          <w:bCs/>
        </w:rPr>
      </w:pPr>
      <w:r w:rsidRPr="00433375">
        <w:rPr>
          <w:b/>
          <w:bCs/>
        </w:rPr>
        <w:t xml:space="preserve">1. </w:t>
      </w:r>
      <w:r w:rsidR="00F8666B">
        <w:rPr>
          <w:b/>
          <w:bCs/>
        </w:rPr>
        <w:t>Actueel beeld</w:t>
      </w:r>
      <w:r w:rsidR="006626C7">
        <w:rPr>
          <w:b/>
          <w:bCs/>
        </w:rPr>
        <w:t xml:space="preserve"> en prognoses</w:t>
      </w:r>
      <w:r w:rsidR="000410FE">
        <w:rPr>
          <w:b/>
          <w:bCs/>
        </w:rPr>
        <w:t xml:space="preserve"> </w:t>
      </w:r>
      <w:r w:rsidR="00A2596F">
        <w:rPr>
          <w:b/>
          <w:bCs/>
        </w:rPr>
        <w:t xml:space="preserve"> </w:t>
      </w:r>
      <w:r w:rsidR="00FC7939">
        <w:rPr>
          <w:b/>
          <w:bCs/>
        </w:rPr>
        <w:t xml:space="preserve"> </w:t>
      </w:r>
    </w:p>
    <w:p w:rsidR="0063588F" w:rsidP="00D72D82" w:rsidRDefault="0063588F" w14:paraId="5BDB770C" w14:textId="77777777">
      <w:pPr>
        <w:spacing w:line="240" w:lineRule="exact"/>
        <w:contextualSpacing/>
        <w:rPr>
          <w:i/>
          <w:iCs/>
        </w:rPr>
      </w:pPr>
    </w:p>
    <w:p w:rsidR="003077AD" w:rsidP="00D72D82" w:rsidRDefault="003077AD" w14:paraId="1A44EBE9" w14:textId="3ADD6E41">
      <w:pPr>
        <w:spacing w:line="240" w:lineRule="exact"/>
        <w:contextualSpacing/>
        <w:rPr>
          <w:i/>
          <w:iCs/>
        </w:rPr>
      </w:pPr>
      <w:r w:rsidRPr="003077AD">
        <w:rPr>
          <w:i/>
          <w:iCs/>
        </w:rPr>
        <w:t>Actueel beeld</w:t>
      </w:r>
    </w:p>
    <w:p w:rsidR="002279A9" w:rsidP="00D72D82" w:rsidRDefault="00E5061A" w14:paraId="503E0A97" w14:textId="55FD5007">
      <w:pPr>
        <w:spacing w:line="240" w:lineRule="exact"/>
        <w:contextualSpacing/>
        <w:rPr>
          <w:rFonts w:cs="Calibri"/>
        </w:rPr>
      </w:pPr>
      <w:r w:rsidRPr="00E34462">
        <w:rPr>
          <w:rFonts w:cs="Calibri"/>
        </w:rPr>
        <w:t>De tekorten in het gevangeniswezen concentreren zich bij arrestanten, Huis van Bewaring en gevangenis regulier</w:t>
      </w:r>
      <w:r w:rsidRPr="00E34462" w:rsidR="00F43EE4">
        <w:rPr>
          <w:rFonts w:cs="Calibri"/>
        </w:rPr>
        <w:t xml:space="preserve"> (mannen)</w:t>
      </w:r>
      <w:r w:rsidRPr="00E34462">
        <w:rPr>
          <w:rFonts w:cs="Calibri"/>
        </w:rPr>
        <w:t xml:space="preserve">. </w:t>
      </w:r>
      <w:r w:rsidRPr="00E34462" w:rsidR="003077AD">
        <w:rPr>
          <w:rFonts w:cs="Calibri"/>
        </w:rPr>
        <w:t>In onderstaande tabel is inzichtelijk gemaakt wat de huidige beschikbare capaciteit is en wat de benodigde capaciteit is</w:t>
      </w:r>
      <w:r w:rsidRPr="00E34462" w:rsidR="000E6A55">
        <w:rPr>
          <w:rFonts w:cs="Calibri"/>
        </w:rPr>
        <w:t xml:space="preserve"> </w:t>
      </w:r>
      <w:r w:rsidRPr="00E34462" w:rsidR="00942C07">
        <w:rPr>
          <w:rFonts w:cs="Calibri"/>
        </w:rPr>
        <w:t>voor</w:t>
      </w:r>
      <w:r w:rsidRPr="00E34462" w:rsidR="00F43EE4">
        <w:rPr>
          <w:rFonts w:cs="Calibri"/>
        </w:rPr>
        <w:t xml:space="preserve"> die regimes</w:t>
      </w:r>
      <w:r w:rsidRPr="00E34462" w:rsidR="000E6A55">
        <w:rPr>
          <w:rFonts w:cs="Calibri"/>
        </w:rPr>
        <w:t xml:space="preserve">. </w:t>
      </w:r>
      <w:r w:rsidRPr="00E34462" w:rsidR="00A90C64">
        <w:rPr>
          <w:rFonts w:cs="Calibri"/>
        </w:rPr>
        <w:t>B</w:t>
      </w:r>
      <w:r w:rsidRPr="00E34462" w:rsidR="000E6A55">
        <w:rPr>
          <w:rFonts w:cs="Calibri"/>
        </w:rPr>
        <w:t xml:space="preserve">eschikbare capaciteit </w:t>
      </w:r>
      <w:r w:rsidRPr="00E34462" w:rsidR="00A90C64">
        <w:rPr>
          <w:rFonts w:cs="Calibri"/>
        </w:rPr>
        <w:t xml:space="preserve">betekent </w:t>
      </w:r>
      <w:r w:rsidRPr="00E34462" w:rsidR="000E6A55">
        <w:rPr>
          <w:rFonts w:cs="Calibri"/>
        </w:rPr>
        <w:t xml:space="preserve">het </w:t>
      </w:r>
      <w:r w:rsidRPr="00E34462" w:rsidR="00A90C64">
        <w:rPr>
          <w:rFonts w:cs="Calibri"/>
        </w:rPr>
        <w:t xml:space="preserve">aantal </w:t>
      </w:r>
      <w:r w:rsidRPr="00E34462" w:rsidR="000E6A55">
        <w:rPr>
          <w:rFonts w:cs="Calibri"/>
        </w:rPr>
        <w:t xml:space="preserve">plaatsen </w:t>
      </w:r>
      <w:r w:rsidRPr="00E34462" w:rsidR="00A90C64">
        <w:rPr>
          <w:rFonts w:cs="Calibri"/>
        </w:rPr>
        <w:t xml:space="preserve">dat </w:t>
      </w:r>
      <w:r w:rsidRPr="00E34462" w:rsidR="000E6A55">
        <w:rPr>
          <w:rFonts w:cs="Calibri"/>
        </w:rPr>
        <w:t xml:space="preserve">daadwerkelijk </w:t>
      </w:r>
      <w:r w:rsidRPr="00E34462" w:rsidR="00A90C64">
        <w:rPr>
          <w:rFonts w:cs="Calibri"/>
        </w:rPr>
        <w:t xml:space="preserve">kan </w:t>
      </w:r>
      <w:r w:rsidRPr="00E34462" w:rsidR="000E6A55">
        <w:rPr>
          <w:rFonts w:cs="Calibri"/>
        </w:rPr>
        <w:t>worden ingezet</w:t>
      </w:r>
      <w:r w:rsidRPr="00E34462" w:rsidR="003077AD">
        <w:rPr>
          <w:rFonts w:cs="Calibri"/>
        </w:rPr>
        <w:t xml:space="preserve">. </w:t>
      </w:r>
      <w:r w:rsidRPr="000A6829" w:rsidR="004F3DF7">
        <w:rPr>
          <w:rFonts w:cs="Calibri"/>
        </w:rPr>
        <w:t xml:space="preserve">De benodigde capaciteit </w:t>
      </w:r>
      <w:r w:rsidRPr="000A6829" w:rsidR="000A6829">
        <w:rPr>
          <w:rFonts w:cs="Calibri"/>
        </w:rPr>
        <w:t xml:space="preserve">betreft het aantal benodigde plaatsen </w:t>
      </w:r>
      <w:r w:rsidRPr="000A6829" w:rsidR="000A6829">
        <w:t>vanwege de</w:t>
      </w:r>
      <w:r w:rsidR="0001066F">
        <w:t xml:space="preserve"> instroom</w:t>
      </w:r>
      <w:r w:rsidR="00CC5F0D">
        <w:t>,</w:t>
      </w:r>
      <w:r w:rsidR="0001066F">
        <w:t xml:space="preserve"> die dagelijks schommelt</w:t>
      </w:r>
      <w:r w:rsidRPr="000A6829" w:rsidR="000A6829">
        <w:t>.</w:t>
      </w:r>
      <w:r w:rsidR="0001066F">
        <w:t xml:space="preserve"> Het verschil tussen de benodigde en de beschikbare capaciteit betreft het tekort.</w:t>
      </w:r>
      <w:r w:rsidR="000A6829">
        <w:t xml:space="preserve"> </w:t>
      </w:r>
      <w:r w:rsidRPr="00603D84" w:rsidR="00942C07">
        <w:rPr>
          <w:rFonts w:cs="Calibri"/>
        </w:rPr>
        <w:t>D</w:t>
      </w:r>
      <w:r w:rsidRPr="00603D84" w:rsidR="003077AD">
        <w:rPr>
          <w:rFonts w:cs="Calibri"/>
        </w:rPr>
        <w:t xml:space="preserve">e acute maatregelen hebben bijgedragen aan het terugdringen van het tekort. </w:t>
      </w:r>
      <w:r w:rsidRPr="00603D84" w:rsidR="0069561F">
        <w:rPr>
          <w:rFonts w:cs="Calibri"/>
        </w:rPr>
        <w:t xml:space="preserve">De bezetting van de politiecellen is in april en mei </w:t>
      </w:r>
      <w:r w:rsidRPr="00603D84" w:rsidR="00E34462">
        <w:rPr>
          <w:rFonts w:cs="Calibri"/>
        </w:rPr>
        <w:t xml:space="preserve">daardoor </w:t>
      </w:r>
      <w:r w:rsidRPr="00603D84" w:rsidR="0069561F">
        <w:rPr>
          <w:rFonts w:cs="Calibri"/>
        </w:rPr>
        <w:t xml:space="preserve">gedaald naar een acceptabel niveau. </w:t>
      </w:r>
      <w:r w:rsidRPr="00603D84" w:rsidR="00942C07">
        <w:rPr>
          <w:rFonts w:cs="Calibri"/>
        </w:rPr>
        <w:t>Daarbij opgemerkt dat i</w:t>
      </w:r>
      <w:r w:rsidRPr="00603D84" w:rsidR="0069561F">
        <w:rPr>
          <w:rFonts w:cs="Calibri"/>
        </w:rPr>
        <w:t>n juni het aantal gedetineerden in politiecellen weer aan het stijgen</w:t>
      </w:r>
      <w:r w:rsidRPr="00603D84" w:rsidR="00942C07">
        <w:rPr>
          <w:rFonts w:cs="Calibri"/>
        </w:rPr>
        <w:t xml:space="preserve"> is</w:t>
      </w:r>
      <w:r w:rsidRPr="00603D84" w:rsidR="00E977BB">
        <w:rPr>
          <w:rFonts w:cs="Calibri"/>
        </w:rPr>
        <w:t>.</w:t>
      </w:r>
      <w:r w:rsidRPr="00E34462" w:rsidR="0069561F">
        <w:rPr>
          <w:rFonts w:cs="Calibri"/>
        </w:rPr>
        <w:t xml:space="preserve"> </w:t>
      </w:r>
    </w:p>
    <w:p w:rsidRPr="00E34462" w:rsidR="003358A0" w:rsidP="00D72D82" w:rsidRDefault="003358A0" w14:paraId="34D51B8B" w14:textId="77777777">
      <w:pPr>
        <w:spacing w:line="240" w:lineRule="exact"/>
        <w:contextualSpacing/>
        <w:rPr>
          <w:rFonts w:cs="Calibri"/>
        </w:rPr>
      </w:pPr>
    </w:p>
    <w:tbl>
      <w:tblPr>
        <w:tblpPr w:leftFromText="141" w:rightFromText="141" w:vertAnchor="text" w:horzAnchor="margin" w:tblpY="12"/>
        <w:tblW w:w="5205" w:type="pct"/>
        <w:tblCellMar>
          <w:left w:w="0" w:type="dxa"/>
          <w:right w:w="0" w:type="dxa"/>
        </w:tblCellMar>
        <w:tblLook w:val="0420" w:firstRow="1" w:lastRow="0" w:firstColumn="0" w:lastColumn="0" w:noHBand="0" w:noVBand="1"/>
      </w:tblPr>
      <w:tblGrid>
        <w:gridCol w:w="5094"/>
        <w:gridCol w:w="1243"/>
        <w:gridCol w:w="1492"/>
      </w:tblGrid>
      <w:tr w:rsidRPr="00D559CF" w:rsidR="003358A0" w:rsidTr="003358A0" w14:paraId="6ACD2A7F" w14:textId="77777777">
        <w:trPr>
          <w:trHeight w:val="194"/>
        </w:trPr>
        <w:tc>
          <w:tcPr>
            <w:tcW w:w="3253" w:type="pct"/>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D559CF" w:rsidR="003358A0" w:rsidP="003358A0" w:rsidRDefault="003358A0" w14:paraId="3D070A9A" w14:textId="77777777">
            <w:pPr>
              <w:spacing w:line="240" w:lineRule="exact"/>
              <w:contextualSpacing/>
              <w:rPr>
                <w:sz w:val="16"/>
                <w:szCs w:val="16"/>
              </w:rPr>
            </w:pPr>
            <w:r w:rsidRPr="00D559CF">
              <w:rPr>
                <w:b/>
                <w:bCs/>
                <w:sz w:val="16"/>
                <w:szCs w:val="16"/>
              </w:rPr>
              <w:t>Capaciteit arrestanten, Huis van Bewaring en gevangeniswezen regulier</w:t>
            </w:r>
            <w:r>
              <w:rPr>
                <w:b/>
                <w:bCs/>
                <w:sz w:val="16"/>
                <w:szCs w:val="16"/>
              </w:rPr>
              <w:t xml:space="preserve"> (mannen)</w:t>
            </w:r>
          </w:p>
        </w:tc>
        <w:tc>
          <w:tcPr>
            <w:tcW w:w="794" w:type="pct"/>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D559CF" w:rsidR="003358A0" w:rsidP="003358A0" w:rsidRDefault="003358A0" w14:paraId="522E87B1" w14:textId="77777777">
            <w:pPr>
              <w:spacing w:line="240" w:lineRule="exact"/>
              <w:contextualSpacing/>
              <w:rPr>
                <w:sz w:val="16"/>
                <w:szCs w:val="16"/>
              </w:rPr>
            </w:pPr>
            <w:r w:rsidRPr="00D559CF">
              <w:rPr>
                <w:b/>
                <w:bCs/>
                <w:sz w:val="16"/>
                <w:szCs w:val="16"/>
              </w:rPr>
              <w:t>Maart 2024</w:t>
            </w:r>
          </w:p>
        </w:tc>
        <w:tc>
          <w:tcPr>
            <w:tcW w:w="953" w:type="pct"/>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D559CF" w:rsidR="003358A0" w:rsidP="003358A0" w:rsidRDefault="003358A0" w14:paraId="5E1871A8" w14:textId="77777777">
            <w:pPr>
              <w:spacing w:line="240" w:lineRule="exact"/>
              <w:contextualSpacing/>
              <w:rPr>
                <w:sz w:val="16"/>
                <w:szCs w:val="16"/>
              </w:rPr>
            </w:pPr>
            <w:r w:rsidRPr="00D559CF">
              <w:rPr>
                <w:b/>
                <w:bCs/>
                <w:sz w:val="16"/>
                <w:szCs w:val="16"/>
              </w:rPr>
              <w:t>Juni 2024</w:t>
            </w:r>
          </w:p>
        </w:tc>
      </w:tr>
      <w:tr w:rsidRPr="00D559CF" w:rsidR="003358A0" w:rsidTr="003358A0" w14:paraId="7354D7AB" w14:textId="77777777">
        <w:trPr>
          <w:trHeight w:val="59"/>
        </w:trPr>
        <w:tc>
          <w:tcPr>
            <w:tcW w:w="3253" w:type="pct"/>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003358A0" w:rsidP="003358A0" w:rsidRDefault="003358A0" w14:paraId="5BE43CA0" w14:textId="77777777">
            <w:pPr>
              <w:spacing w:line="240" w:lineRule="exact"/>
              <w:contextualSpacing/>
              <w:rPr>
                <w:sz w:val="16"/>
                <w:szCs w:val="16"/>
              </w:rPr>
            </w:pPr>
            <w:r w:rsidRPr="00D559CF">
              <w:rPr>
                <w:sz w:val="16"/>
                <w:szCs w:val="16"/>
              </w:rPr>
              <w:t>Beschikbare capaciteit</w:t>
            </w:r>
          </w:p>
          <w:p w:rsidR="003358A0" w:rsidP="003358A0" w:rsidRDefault="003358A0" w14:paraId="5DF6B4F1" w14:textId="77777777">
            <w:pPr>
              <w:spacing w:line="240" w:lineRule="exact"/>
              <w:contextualSpacing/>
              <w:rPr>
                <w:sz w:val="16"/>
                <w:szCs w:val="16"/>
              </w:rPr>
            </w:pPr>
          </w:p>
          <w:p w:rsidRPr="00FE7AF1" w:rsidR="003358A0" w:rsidP="003358A0" w:rsidRDefault="003358A0" w14:paraId="5C887431" w14:textId="77777777">
            <w:pPr>
              <w:spacing w:line="240" w:lineRule="exact"/>
              <w:contextualSpacing/>
              <w:rPr>
                <w:i/>
                <w:iCs/>
                <w:sz w:val="16"/>
                <w:szCs w:val="16"/>
              </w:rPr>
            </w:pPr>
            <w:r>
              <w:rPr>
                <w:i/>
                <w:iCs/>
                <w:sz w:val="16"/>
                <w:szCs w:val="16"/>
              </w:rPr>
              <w:t>Deze capaciteit wordt bepaald door meerdere factoren: resultaten Taskforce, ingebruikname door jeugd en TBS-passanten en onttrekking door renovaties</w:t>
            </w:r>
          </w:p>
        </w:tc>
        <w:tc>
          <w:tcPr>
            <w:tcW w:w="794" w:type="pct"/>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D559CF" w:rsidR="003358A0" w:rsidP="003358A0" w:rsidRDefault="003358A0" w14:paraId="79DE5231" w14:textId="77777777">
            <w:pPr>
              <w:spacing w:line="240" w:lineRule="exact"/>
              <w:contextualSpacing/>
              <w:rPr>
                <w:sz w:val="16"/>
                <w:szCs w:val="16"/>
              </w:rPr>
            </w:pPr>
            <w:r w:rsidRPr="00D559CF">
              <w:rPr>
                <w:sz w:val="16"/>
                <w:szCs w:val="16"/>
              </w:rPr>
              <w:t>6800</w:t>
            </w:r>
          </w:p>
        </w:tc>
        <w:tc>
          <w:tcPr>
            <w:tcW w:w="953" w:type="pct"/>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D559CF" w:rsidR="003358A0" w:rsidP="003358A0" w:rsidRDefault="003358A0" w14:paraId="61040C32" w14:textId="77777777">
            <w:pPr>
              <w:spacing w:line="240" w:lineRule="exact"/>
              <w:contextualSpacing/>
              <w:rPr>
                <w:sz w:val="16"/>
                <w:szCs w:val="16"/>
              </w:rPr>
            </w:pPr>
            <w:r>
              <w:rPr>
                <w:sz w:val="16"/>
                <w:szCs w:val="16"/>
              </w:rPr>
              <w:t>6705</w:t>
            </w:r>
          </w:p>
        </w:tc>
      </w:tr>
      <w:tr w:rsidRPr="00D559CF" w:rsidR="003358A0" w:rsidTr="003358A0" w14:paraId="3EE14DB3" w14:textId="77777777">
        <w:trPr>
          <w:trHeight w:val="104"/>
        </w:trPr>
        <w:tc>
          <w:tcPr>
            <w:tcW w:w="3253" w:type="pct"/>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003358A0" w:rsidP="003358A0" w:rsidRDefault="003358A0" w14:paraId="18E29E7B" w14:textId="77777777">
            <w:pPr>
              <w:spacing w:line="240" w:lineRule="exact"/>
              <w:contextualSpacing/>
              <w:rPr>
                <w:sz w:val="16"/>
                <w:szCs w:val="16"/>
              </w:rPr>
            </w:pPr>
            <w:r>
              <w:rPr>
                <w:sz w:val="16"/>
                <w:szCs w:val="16"/>
              </w:rPr>
              <w:t xml:space="preserve">Benodigde capaciteit </w:t>
            </w:r>
          </w:p>
          <w:p w:rsidR="003358A0" w:rsidP="003358A0" w:rsidRDefault="003358A0" w14:paraId="48E682C4" w14:textId="77777777">
            <w:pPr>
              <w:spacing w:line="240" w:lineRule="exact"/>
              <w:contextualSpacing/>
              <w:rPr>
                <w:i/>
                <w:iCs/>
                <w:sz w:val="16"/>
                <w:szCs w:val="16"/>
              </w:rPr>
            </w:pPr>
          </w:p>
          <w:p w:rsidRPr="00C22983" w:rsidR="003358A0" w:rsidP="003358A0" w:rsidRDefault="003358A0" w14:paraId="4E3367E1" w14:textId="77777777">
            <w:pPr>
              <w:spacing w:line="240" w:lineRule="exact"/>
              <w:contextualSpacing/>
              <w:rPr>
                <w:i/>
                <w:iCs/>
                <w:sz w:val="16"/>
                <w:szCs w:val="16"/>
              </w:rPr>
            </w:pPr>
            <w:r>
              <w:rPr>
                <w:i/>
                <w:iCs/>
                <w:sz w:val="16"/>
                <w:szCs w:val="16"/>
              </w:rPr>
              <w:t>Deze wordt bepaald door de acute maatregelen (instroombeperkend), de autonome stijging van de bezetting en toename aan bezetting BBA door verruiming criteria en afgelopen overgangsrecht van de wet Straffen en Beschermen</w:t>
            </w:r>
          </w:p>
          <w:p w:rsidRPr="00C22983" w:rsidR="003358A0" w:rsidP="003358A0" w:rsidRDefault="003358A0" w14:paraId="2524F1F0" w14:textId="77777777">
            <w:pPr>
              <w:spacing w:line="240" w:lineRule="exact"/>
              <w:contextualSpacing/>
              <w:rPr>
                <w:i/>
                <w:iCs/>
                <w:sz w:val="16"/>
                <w:szCs w:val="16"/>
              </w:rPr>
            </w:pPr>
          </w:p>
        </w:tc>
        <w:tc>
          <w:tcPr>
            <w:tcW w:w="794" w:type="pct"/>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D559CF" w:rsidR="003358A0" w:rsidP="003358A0" w:rsidRDefault="003358A0" w14:paraId="15625DCE" w14:textId="77777777">
            <w:pPr>
              <w:spacing w:line="240" w:lineRule="exact"/>
              <w:contextualSpacing/>
              <w:rPr>
                <w:sz w:val="16"/>
                <w:szCs w:val="16"/>
              </w:rPr>
            </w:pPr>
            <w:r w:rsidRPr="00D559CF">
              <w:rPr>
                <w:sz w:val="16"/>
                <w:szCs w:val="16"/>
              </w:rPr>
              <w:t>7130</w:t>
            </w:r>
          </w:p>
        </w:tc>
        <w:tc>
          <w:tcPr>
            <w:tcW w:w="953" w:type="pct"/>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D559CF" w:rsidR="003358A0" w:rsidP="003358A0" w:rsidRDefault="003358A0" w14:paraId="79B56499" w14:textId="77777777">
            <w:pPr>
              <w:spacing w:line="240" w:lineRule="exact"/>
              <w:contextualSpacing/>
              <w:rPr>
                <w:sz w:val="16"/>
                <w:szCs w:val="16"/>
              </w:rPr>
            </w:pPr>
            <w:r>
              <w:rPr>
                <w:sz w:val="16"/>
                <w:szCs w:val="16"/>
              </w:rPr>
              <w:t>6910</w:t>
            </w:r>
          </w:p>
        </w:tc>
      </w:tr>
      <w:tr w:rsidRPr="00D559CF" w:rsidR="003358A0" w:rsidTr="003358A0" w14:paraId="31D146E0" w14:textId="77777777">
        <w:trPr>
          <w:trHeight w:val="104"/>
        </w:trPr>
        <w:tc>
          <w:tcPr>
            <w:tcW w:w="3253" w:type="pct"/>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D559CF" w:rsidR="003358A0" w:rsidP="003358A0" w:rsidRDefault="003358A0" w14:paraId="646E9947" w14:textId="77777777">
            <w:pPr>
              <w:spacing w:line="240" w:lineRule="exact"/>
              <w:contextualSpacing/>
              <w:rPr>
                <w:sz w:val="16"/>
                <w:szCs w:val="16"/>
              </w:rPr>
            </w:pPr>
            <w:r>
              <w:rPr>
                <w:sz w:val="16"/>
                <w:szCs w:val="16"/>
              </w:rPr>
              <w:t>T</w:t>
            </w:r>
            <w:r w:rsidRPr="00D559CF">
              <w:rPr>
                <w:sz w:val="16"/>
                <w:szCs w:val="16"/>
              </w:rPr>
              <w:t>ekort capaciteit</w:t>
            </w:r>
          </w:p>
        </w:tc>
        <w:tc>
          <w:tcPr>
            <w:tcW w:w="794" w:type="pct"/>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D559CF" w:rsidR="003358A0" w:rsidP="003358A0" w:rsidRDefault="003358A0" w14:paraId="01FB1D0D" w14:textId="77777777">
            <w:pPr>
              <w:spacing w:line="240" w:lineRule="exact"/>
              <w:contextualSpacing/>
              <w:rPr>
                <w:sz w:val="16"/>
                <w:szCs w:val="16"/>
              </w:rPr>
            </w:pPr>
            <w:r w:rsidRPr="00D559CF">
              <w:rPr>
                <w:sz w:val="16"/>
                <w:szCs w:val="16"/>
              </w:rPr>
              <w:t>-330</w:t>
            </w:r>
          </w:p>
        </w:tc>
        <w:tc>
          <w:tcPr>
            <w:tcW w:w="953" w:type="pct"/>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D559CF" w:rsidR="003358A0" w:rsidP="003358A0" w:rsidRDefault="003358A0" w14:paraId="1996308D" w14:textId="77777777">
            <w:pPr>
              <w:spacing w:line="240" w:lineRule="exact"/>
              <w:contextualSpacing/>
              <w:rPr>
                <w:sz w:val="16"/>
                <w:szCs w:val="16"/>
              </w:rPr>
            </w:pPr>
            <w:r>
              <w:rPr>
                <w:sz w:val="16"/>
                <w:szCs w:val="16"/>
              </w:rPr>
              <w:t>-205</w:t>
            </w:r>
          </w:p>
        </w:tc>
      </w:tr>
    </w:tbl>
    <w:p w:rsidRPr="00E34462" w:rsidR="002279A9" w:rsidP="00D72D82" w:rsidRDefault="002279A9" w14:paraId="68C4D386" w14:textId="77777777">
      <w:pPr>
        <w:spacing w:line="240" w:lineRule="exact"/>
        <w:contextualSpacing/>
        <w:rPr>
          <w:rFonts w:cs="Calibri"/>
        </w:rPr>
      </w:pPr>
    </w:p>
    <w:p w:rsidRPr="00E34462" w:rsidR="00E34462" w:rsidP="00D72D82" w:rsidRDefault="00E34462" w14:paraId="0D469684" w14:textId="77D43B0E">
      <w:pPr>
        <w:spacing w:line="240" w:lineRule="exact"/>
        <w:contextualSpacing/>
        <w:rPr>
          <w:rFonts w:cs="Calibri"/>
        </w:rPr>
      </w:pPr>
      <w:r w:rsidRPr="00E34462">
        <w:rPr>
          <w:rFonts w:cs="Calibri"/>
        </w:rPr>
        <w:t xml:space="preserve">In december 2023 heeft DJI de taskforce capaciteit en personeel ingericht. De taskforce heeft de inzet van personeel van de Dienst Vervoer en Ondersteuning (DV&amp;O) van DJI geherprioriteerd waardoor in een aantal inrichtingen capaciteit operationeel kon blijven. </w:t>
      </w:r>
      <w:bookmarkStart w:name="_Hlk169796047" w:id="5"/>
      <w:r w:rsidRPr="00E34462">
        <w:rPr>
          <w:rFonts w:cs="Calibri"/>
        </w:rPr>
        <w:t>Vervolgens heeft de taskforce door middel van vrijwillige detacheringen van personeel uit gevangenissen in het hele land</w:t>
      </w:r>
      <w:r w:rsidR="00AF578E">
        <w:rPr>
          <w:rFonts w:cs="Calibri"/>
        </w:rPr>
        <w:t xml:space="preserve"> waar geen personeelstekort is</w:t>
      </w:r>
      <w:r w:rsidRPr="00E34462">
        <w:rPr>
          <w:rFonts w:cs="Calibri"/>
        </w:rPr>
        <w:t>, in het westen en centrum van Nederland</w:t>
      </w:r>
      <w:r w:rsidR="00AF578E">
        <w:rPr>
          <w:rFonts w:cs="Calibri"/>
        </w:rPr>
        <w:t>,</w:t>
      </w:r>
      <w:r w:rsidRPr="00E34462">
        <w:rPr>
          <w:rFonts w:cs="Calibri"/>
        </w:rPr>
        <w:t xml:space="preserve"> capaciteit operationeel kunnen maken. </w:t>
      </w:r>
      <w:r w:rsidRPr="00603D84">
        <w:rPr>
          <w:rFonts w:cs="Calibri"/>
        </w:rPr>
        <w:t xml:space="preserve">Op peildatum 18 juni waren per saldo nog 181 plekken buiten gebruik vanwege personeelstekorten tegen </w:t>
      </w:r>
      <w:r w:rsidRPr="00603D84" w:rsidR="000A6829">
        <w:rPr>
          <w:rFonts w:cs="Calibri"/>
        </w:rPr>
        <w:t xml:space="preserve">330 </w:t>
      </w:r>
      <w:r w:rsidRPr="00603D84" w:rsidR="00C6674C">
        <w:rPr>
          <w:rFonts w:cs="Calibri"/>
        </w:rPr>
        <w:t>plaatsen in</w:t>
      </w:r>
      <w:r w:rsidRPr="00603D84" w:rsidR="000B38C5">
        <w:rPr>
          <w:rFonts w:cs="Calibri"/>
        </w:rPr>
        <w:t xml:space="preserve"> </w:t>
      </w:r>
      <w:r w:rsidRPr="00603D84" w:rsidR="00F43678">
        <w:rPr>
          <w:rFonts w:cs="Calibri"/>
        </w:rPr>
        <w:t xml:space="preserve">maart </w:t>
      </w:r>
      <w:r w:rsidRPr="00603D84" w:rsidR="007C1A27">
        <w:rPr>
          <w:rFonts w:cs="Calibri"/>
        </w:rPr>
        <w:t>jl.</w:t>
      </w:r>
      <w:bookmarkEnd w:id="5"/>
    </w:p>
    <w:p w:rsidRPr="00E34462" w:rsidR="00E34462" w:rsidP="00D72D82" w:rsidRDefault="00E34462" w14:paraId="7D12608B" w14:textId="77777777">
      <w:pPr>
        <w:spacing w:line="240" w:lineRule="exact"/>
        <w:contextualSpacing/>
        <w:rPr>
          <w:rFonts w:cs="Calibri"/>
        </w:rPr>
      </w:pPr>
    </w:p>
    <w:p w:rsidR="00332CF9" w:rsidP="00D72D82" w:rsidRDefault="004F3DF7" w14:paraId="7742B401" w14:textId="7F5BE717">
      <w:pPr>
        <w:spacing w:line="240" w:lineRule="exact"/>
        <w:contextualSpacing/>
        <w:rPr>
          <w:rFonts w:cs="Calibri"/>
        </w:rPr>
      </w:pPr>
      <w:r w:rsidRPr="00603D84">
        <w:rPr>
          <w:rFonts w:cs="Calibri"/>
        </w:rPr>
        <w:t>Ondanks de inspanningen van de taskforce is e</w:t>
      </w:r>
      <w:r w:rsidRPr="00603D84" w:rsidR="00942C07">
        <w:rPr>
          <w:rFonts w:cs="Calibri"/>
        </w:rPr>
        <w:t>r op dit moment een tekort bij DJI van 20</w:t>
      </w:r>
      <w:r w:rsidRPr="00603D84" w:rsidR="00832E96">
        <w:rPr>
          <w:rFonts w:cs="Calibri"/>
        </w:rPr>
        <w:t>5</w:t>
      </w:r>
      <w:r w:rsidRPr="00603D84" w:rsidR="00942C07">
        <w:rPr>
          <w:rFonts w:cs="Calibri"/>
        </w:rPr>
        <w:t xml:space="preserve"> plaatsen.</w:t>
      </w:r>
      <w:r w:rsidRPr="00603D84" w:rsidR="00692962">
        <w:rPr>
          <w:rFonts w:cs="Calibri"/>
        </w:rPr>
        <w:t xml:space="preserve"> Het daadwerkelijke tekort is groter, maar wordt door instroombeperkende maatregelen</w:t>
      </w:r>
      <w:r w:rsidRPr="00603D84" w:rsidR="00A90C64">
        <w:rPr>
          <w:rFonts w:cs="Calibri"/>
        </w:rPr>
        <w:t>, zoals het niet oproepen van zelfmelders,</w:t>
      </w:r>
      <w:r w:rsidRPr="00603D84" w:rsidR="00692962">
        <w:rPr>
          <w:rFonts w:cs="Calibri"/>
        </w:rPr>
        <w:t xml:space="preserve"> geremd</w:t>
      </w:r>
      <w:r w:rsidRPr="00603D84" w:rsidR="009D30A2">
        <w:rPr>
          <w:rFonts w:cs="Calibri"/>
        </w:rPr>
        <w:t xml:space="preserve">. </w:t>
      </w:r>
      <w:r w:rsidRPr="00603D84" w:rsidR="002279A9">
        <w:rPr>
          <w:rFonts w:cs="Calibri"/>
        </w:rPr>
        <w:t xml:space="preserve">Het effect van de aanvullende tijdelijke maatregelen is nog niet zichtbaar aangezien deze recent pas in werking zijn getreden. </w:t>
      </w:r>
      <w:r w:rsidRPr="00603D84" w:rsidR="00942C07">
        <w:rPr>
          <w:rFonts w:cs="Calibri"/>
        </w:rPr>
        <w:t xml:space="preserve">De verwachting is dat deze de aankomende maanden effect zullen sorteren. </w:t>
      </w:r>
      <w:r w:rsidRPr="00E55F25" w:rsidR="002279A9">
        <w:rPr>
          <w:rFonts w:cs="Calibri"/>
        </w:rPr>
        <w:t xml:space="preserve">Daarbij </w:t>
      </w:r>
      <w:r w:rsidRPr="00E55F25" w:rsidR="00942C07">
        <w:rPr>
          <w:rFonts w:cs="Calibri"/>
        </w:rPr>
        <w:t xml:space="preserve">geldt echter ook dat </w:t>
      </w:r>
      <w:r w:rsidRPr="00E55F25" w:rsidR="002279A9">
        <w:rPr>
          <w:rFonts w:cs="Calibri"/>
        </w:rPr>
        <w:t xml:space="preserve">de bezetting </w:t>
      </w:r>
      <w:r w:rsidRPr="00E55F25" w:rsidR="00942C07">
        <w:rPr>
          <w:rFonts w:cs="Calibri"/>
        </w:rPr>
        <w:t xml:space="preserve">stijgt </w:t>
      </w:r>
      <w:r w:rsidRPr="00E55F25" w:rsidR="002279A9">
        <w:rPr>
          <w:rFonts w:cs="Calibri"/>
        </w:rPr>
        <w:t xml:space="preserve">en het aantal </w:t>
      </w:r>
      <w:r w:rsidRPr="00E55F25" w:rsidR="00942C07">
        <w:rPr>
          <w:rFonts w:cs="Calibri"/>
        </w:rPr>
        <w:t>tbs</w:t>
      </w:r>
      <w:r w:rsidRPr="00E55F25" w:rsidR="002279A9">
        <w:rPr>
          <w:rFonts w:cs="Calibri"/>
        </w:rPr>
        <w:t xml:space="preserve">-passanten en jeugdigen in het gevangeniswezen </w:t>
      </w:r>
      <w:r w:rsidRPr="00E55F25" w:rsidR="005E001A">
        <w:rPr>
          <w:rFonts w:cs="Calibri"/>
        </w:rPr>
        <w:t>toe</w:t>
      </w:r>
      <w:r w:rsidRPr="00E55F25" w:rsidR="00942C07">
        <w:rPr>
          <w:rFonts w:cs="Calibri"/>
        </w:rPr>
        <w:t xml:space="preserve">neemt </w:t>
      </w:r>
      <w:r w:rsidRPr="00E55F25" w:rsidR="002279A9">
        <w:rPr>
          <w:rFonts w:cs="Calibri"/>
        </w:rPr>
        <w:t>(als gevolg van tekorten in de justitiële jeugdinrichtingen</w:t>
      </w:r>
      <w:r w:rsidR="001C3035">
        <w:rPr>
          <w:rFonts w:cs="Calibri"/>
        </w:rPr>
        <w:t xml:space="preserve"> (JJI’s)</w:t>
      </w:r>
      <w:r w:rsidRPr="00E55F25" w:rsidR="002279A9">
        <w:rPr>
          <w:rFonts w:cs="Calibri"/>
        </w:rPr>
        <w:t xml:space="preserve"> en de </w:t>
      </w:r>
      <w:r w:rsidRPr="00E55F25" w:rsidR="00942C07">
        <w:rPr>
          <w:rFonts w:cs="Calibri"/>
        </w:rPr>
        <w:t>tbs-</w:t>
      </w:r>
      <w:r w:rsidRPr="00E55F25" w:rsidR="002279A9">
        <w:rPr>
          <w:rFonts w:cs="Calibri"/>
        </w:rPr>
        <w:t xml:space="preserve">klinieken). </w:t>
      </w:r>
      <w:r w:rsidRPr="00E55F25" w:rsidR="00FE7AF1">
        <w:rPr>
          <w:rFonts w:cs="Calibri"/>
        </w:rPr>
        <w:t>Ook zorgen renovaties voor (tijdelijk) minder beschikbare capaciteit</w:t>
      </w:r>
      <w:r w:rsidRPr="00E55F25" w:rsidR="00A90C64">
        <w:rPr>
          <w:rFonts w:cs="Calibri"/>
        </w:rPr>
        <w:t xml:space="preserve">. Daarom </w:t>
      </w:r>
      <w:r w:rsidRPr="00E55F25" w:rsidR="00C07856">
        <w:rPr>
          <w:rFonts w:cs="Calibri"/>
        </w:rPr>
        <w:t xml:space="preserve">moet ik de maatregelen </w:t>
      </w:r>
      <w:r w:rsidRPr="00E55F25" w:rsidR="00452D68">
        <w:rPr>
          <w:rFonts w:cs="Calibri"/>
        </w:rPr>
        <w:t>continue</w:t>
      </w:r>
      <w:r w:rsidRPr="00E55F25" w:rsidR="00C07856">
        <w:rPr>
          <w:rFonts w:cs="Calibri"/>
        </w:rPr>
        <w:t>ren</w:t>
      </w:r>
      <w:r w:rsidRPr="00E55F25" w:rsidR="00452D68">
        <w:rPr>
          <w:rFonts w:cs="Calibri"/>
        </w:rPr>
        <w:t xml:space="preserve"> omdat ik op dit moment geen betere alternatieven zie</w:t>
      </w:r>
      <w:r w:rsidRPr="00E55F25" w:rsidR="00A90C64">
        <w:rPr>
          <w:rFonts w:cs="Calibri"/>
        </w:rPr>
        <w:t xml:space="preserve">. </w:t>
      </w:r>
      <w:r w:rsidRPr="00E55F25" w:rsidR="000F7D02">
        <w:rPr>
          <w:rFonts w:cs="Calibri"/>
        </w:rPr>
        <w:t xml:space="preserve"> </w:t>
      </w:r>
    </w:p>
    <w:p w:rsidR="00E34462" w:rsidP="00D72D82" w:rsidRDefault="00E34462" w14:paraId="019F6888" w14:textId="77777777">
      <w:pPr>
        <w:spacing w:line="240" w:lineRule="exact"/>
        <w:contextualSpacing/>
      </w:pPr>
    </w:p>
    <w:p w:rsidR="006626C7" w:rsidP="00D72D82" w:rsidRDefault="003077AD" w14:paraId="2D796E4C" w14:textId="139C914C">
      <w:pPr>
        <w:spacing w:line="240" w:lineRule="exact"/>
        <w:contextualSpacing/>
        <w:rPr>
          <w:i/>
          <w:iCs/>
        </w:rPr>
      </w:pPr>
      <w:r w:rsidRPr="00332CF9">
        <w:rPr>
          <w:i/>
          <w:iCs/>
        </w:rPr>
        <w:t>Prognoses</w:t>
      </w:r>
    </w:p>
    <w:p w:rsidRPr="00332CF9" w:rsidR="00332CF9" w:rsidP="00D72D82" w:rsidRDefault="00CB4BDA" w14:paraId="2C9974C5" w14:textId="082168E6">
      <w:pPr>
        <w:spacing w:line="240" w:lineRule="exact"/>
        <w:contextualSpacing/>
      </w:pPr>
      <w:r>
        <w:t>Op 11 juni jl.</w:t>
      </w:r>
      <w:r w:rsidRPr="00140F76">
        <w:t xml:space="preserve"> zijn de nieuwe ramingen van het prognosemodel justitiële ketens (PMJ) gepubliceerd</w:t>
      </w:r>
      <w:r>
        <w:rPr>
          <w:rStyle w:val="Voetnootmarkering"/>
        </w:rPr>
        <w:footnoteReference w:id="5"/>
      </w:r>
      <w:r w:rsidR="00A90C64">
        <w:t>.</w:t>
      </w:r>
      <w:r w:rsidRPr="00140F76">
        <w:t xml:space="preserve"> </w:t>
      </w:r>
      <w:r w:rsidRPr="00332CF9" w:rsidR="00E554F2">
        <w:t xml:space="preserve">Op basis van </w:t>
      </w:r>
      <w:r w:rsidRPr="00332CF9" w:rsidR="00F8666B">
        <w:t>de</w:t>
      </w:r>
      <w:r w:rsidRPr="00332CF9" w:rsidR="000E6A55">
        <w:t xml:space="preserve"> </w:t>
      </w:r>
      <w:r w:rsidRPr="00332CF9" w:rsidR="00F8666B">
        <w:t xml:space="preserve">nieuwe </w:t>
      </w:r>
      <w:r w:rsidRPr="00332CF9" w:rsidR="00E554F2">
        <w:t xml:space="preserve">PMJ en </w:t>
      </w:r>
      <w:r w:rsidRPr="00332CF9" w:rsidR="002279A9">
        <w:t xml:space="preserve">de </w:t>
      </w:r>
      <w:r w:rsidR="00A90C64">
        <w:t xml:space="preserve">eigen </w:t>
      </w:r>
      <w:r w:rsidRPr="00332CF9" w:rsidR="00E554F2">
        <w:t xml:space="preserve">ramingen </w:t>
      </w:r>
      <w:r w:rsidRPr="00332CF9" w:rsidR="00F8666B">
        <w:t xml:space="preserve">van DJI </w:t>
      </w:r>
      <w:r w:rsidRPr="00332CF9" w:rsidR="000915E2">
        <w:t>is er</w:t>
      </w:r>
      <w:r w:rsidRPr="00332CF9" w:rsidR="00E554F2">
        <w:t xml:space="preserve"> </w:t>
      </w:r>
      <w:r w:rsidRPr="000E67DD" w:rsidR="00E554F2">
        <w:t xml:space="preserve">een autonome stijging van capaciteitsbehoefte </w:t>
      </w:r>
      <w:r w:rsidRPr="000E67DD" w:rsidR="00AE358D">
        <w:t>tot en met 2029</w:t>
      </w:r>
      <w:r w:rsidRPr="00332CF9" w:rsidR="00AE358D">
        <w:t xml:space="preserve"> </w:t>
      </w:r>
      <w:r w:rsidRPr="00332CF9" w:rsidR="000915E2">
        <w:t xml:space="preserve">te </w:t>
      </w:r>
      <w:r w:rsidRPr="00332CF9" w:rsidR="00E554F2">
        <w:t>zien</w:t>
      </w:r>
      <w:r w:rsidR="005E001A">
        <w:t>.</w:t>
      </w:r>
      <w:r w:rsidRPr="00332CF9" w:rsidR="00527BAF">
        <w:rPr>
          <w:rStyle w:val="Voetnootmarkering"/>
        </w:rPr>
        <w:footnoteReference w:id="6"/>
      </w:r>
      <w:r w:rsidRPr="00332CF9" w:rsidR="00E554F2">
        <w:t xml:space="preserve"> </w:t>
      </w:r>
      <w:bookmarkStart w:name="_Hlk169248216" w:id="6"/>
      <w:r w:rsidRPr="00332CF9" w:rsidR="00332CF9">
        <w:t xml:space="preserve">De PMJ laat zien </w:t>
      </w:r>
      <w:r w:rsidRPr="00332CF9" w:rsidR="000915E2">
        <w:t xml:space="preserve">dat de behoefte naar celcapaciteit in de toekomst </w:t>
      </w:r>
      <w:r w:rsidR="005E001A">
        <w:t>verder</w:t>
      </w:r>
      <w:r w:rsidRPr="00332CF9" w:rsidR="005E001A">
        <w:t xml:space="preserve"> </w:t>
      </w:r>
      <w:r w:rsidRPr="00332CF9" w:rsidR="000915E2">
        <w:t>toeneemt.</w:t>
      </w:r>
      <w:r w:rsidR="00E742EA">
        <w:t xml:space="preserve"> Dit wordt veroorzaakt door </w:t>
      </w:r>
      <w:r w:rsidRPr="000E67DD" w:rsidR="00E742EA">
        <w:t>een toename van de gemiddelde duur van vrijheidsstraffen voor volwassenen</w:t>
      </w:r>
      <w:r w:rsidR="00E742EA">
        <w:t>. Ook is er een (lichte) stijging te zien van het aantal vrijheidsstraffen.</w:t>
      </w:r>
      <w:r w:rsidR="00A90C64">
        <w:t xml:space="preserve"> </w:t>
      </w:r>
      <w:r w:rsidR="00E742EA">
        <w:t xml:space="preserve">Naast deze autonome groei moet rekening worden gehouden met </w:t>
      </w:r>
      <w:r w:rsidR="00332CF9">
        <w:t>de</w:t>
      </w:r>
      <w:r w:rsidRPr="00332CF9" w:rsidR="00332CF9">
        <w:t xml:space="preserve"> </w:t>
      </w:r>
      <w:r w:rsidR="00E742EA">
        <w:t xml:space="preserve">druk op het gevangeniswezen als het gevolg van </w:t>
      </w:r>
      <w:r w:rsidRPr="000E67DD" w:rsidR="002B60F6">
        <w:t>verder</w:t>
      </w:r>
      <w:r w:rsidRPr="000E67DD" w:rsidR="003358A0">
        <w:t>e</w:t>
      </w:r>
      <w:r w:rsidRPr="000E67DD" w:rsidR="002B60F6">
        <w:t xml:space="preserve"> toename van de capaciteitsbehoefte </w:t>
      </w:r>
      <w:r w:rsidRPr="000E67DD" w:rsidR="00332CF9">
        <w:t>bij tbs en de</w:t>
      </w:r>
      <w:r w:rsidRPr="000E67DD" w:rsidR="00E3420A">
        <w:t xml:space="preserve"> </w:t>
      </w:r>
      <w:r w:rsidRPr="00332CF9" w:rsidR="00332CF9">
        <w:t>JJI’s</w:t>
      </w:r>
      <w:r w:rsidR="002B60F6">
        <w:t>.</w:t>
      </w:r>
      <w:r w:rsidR="000B38C5">
        <w:t xml:space="preserve"> Wel vinden er structureel uitbreidingen plaats </w:t>
      </w:r>
      <w:r w:rsidR="00034E92">
        <w:t>voor</w:t>
      </w:r>
      <w:r w:rsidR="000B38C5">
        <w:t xml:space="preserve"> de tbs en JJI’s.</w:t>
      </w:r>
      <w:r w:rsidR="002B60F6">
        <w:t xml:space="preserve"> Daarnaast wordt </w:t>
      </w:r>
      <w:r w:rsidRPr="00332CF9" w:rsidR="002B60F6">
        <w:t xml:space="preserve">capaciteit </w:t>
      </w:r>
      <w:r w:rsidRPr="000E67DD" w:rsidR="00332CF9">
        <w:t>onttr</w:t>
      </w:r>
      <w:r w:rsidRPr="000E67DD" w:rsidR="002B60F6">
        <w:t>o</w:t>
      </w:r>
      <w:r w:rsidRPr="000E67DD" w:rsidR="00332CF9">
        <w:t>kken voor renovaties</w:t>
      </w:r>
      <w:r w:rsidRPr="000E67DD" w:rsidR="002B60F6">
        <w:t xml:space="preserve"> binnen het gevangeniswezen</w:t>
      </w:r>
      <w:r w:rsidRPr="000E67DD" w:rsidR="00332CF9">
        <w:t>.</w:t>
      </w:r>
    </w:p>
    <w:p w:rsidR="00E742EA" w:rsidP="00D72D82" w:rsidRDefault="00E742EA" w14:paraId="7E5D16BC" w14:textId="77777777">
      <w:pPr>
        <w:spacing w:line="240" w:lineRule="exact"/>
        <w:contextualSpacing/>
      </w:pPr>
    </w:p>
    <w:p w:rsidRPr="00332CF9" w:rsidR="00BC52D7" w:rsidP="00D72D82" w:rsidRDefault="00332CF9" w14:paraId="5E85BD4B" w14:textId="57AC3F22">
      <w:pPr>
        <w:spacing w:line="240" w:lineRule="exact"/>
        <w:contextualSpacing/>
      </w:pPr>
      <w:r w:rsidRPr="000E67DD">
        <w:t>Op basis hiervan is duidelijk dat waar er</w:t>
      </w:r>
      <w:r w:rsidRPr="000E67DD" w:rsidR="00BC56C7">
        <w:t xml:space="preserve"> nu nog </w:t>
      </w:r>
      <w:r w:rsidRPr="000E67DD">
        <w:t xml:space="preserve">hoofdzakelijk </w:t>
      </w:r>
      <w:r w:rsidRPr="000E67DD" w:rsidR="00BC56C7">
        <w:t>sprake is van een personeelstekort</w:t>
      </w:r>
      <w:r w:rsidRPr="000E67DD" w:rsidR="0052720B">
        <w:t xml:space="preserve"> op termijn</w:t>
      </w:r>
      <w:r w:rsidRPr="000E67DD" w:rsidR="00BC56C7">
        <w:t xml:space="preserve"> een capaciteitstekort</w:t>
      </w:r>
      <w:r w:rsidRPr="000E67DD" w:rsidR="003906A9">
        <w:t xml:space="preserve"> dreigt</w:t>
      </w:r>
      <w:r w:rsidRPr="000E67DD" w:rsidR="00BC56C7">
        <w:t>, zelfs wanneer het personeelstekort bij DJI opgelost is.</w:t>
      </w:r>
      <w:r w:rsidRPr="00332CF9">
        <w:t xml:space="preserve"> </w:t>
      </w:r>
    </w:p>
    <w:bookmarkEnd w:id="6"/>
    <w:p w:rsidR="00BC52D7" w:rsidP="00D72D82" w:rsidRDefault="00BC52D7" w14:paraId="4BAEB2A1" w14:textId="77777777">
      <w:pPr>
        <w:spacing w:line="240" w:lineRule="exact"/>
        <w:contextualSpacing/>
      </w:pPr>
    </w:p>
    <w:p w:rsidR="00332CF9" w:rsidP="00D72D82" w:rsidRDefault="00BC56C7" w14:paraId="76CA7B49" w14:textId="5B79CDF8">
      <w:pPr>
        <w:spacing w:line="240" w:lineRule="exact"/>
        <w:contextualSpacing/>
      </w:pPr>
      <w:r>
        <w:t>DJI werkt momenteel (</w:t>
      </w:r>
      <w:r w:rsidR="003B7276">
        <w:t xml:space="preserve">in afstemming </w:t>
      </w:r>
      <w:r>
        <w:t>met het WODC) aan een prognose van de capaciteitsbehoefte tot 2036</w:t>
      </w:r>
      <w:r w:rsidR="00BC52D7">
        <w:t>, met oog op structurele oplossingen voor het capaciteitstekort</w:t>
      </w:r>
      <w:r>
        <w:t xml:space="preserve">. </w:t>
      </w:r>
      <w:r w:rsidR="00E742EA">
        <w:t>Sommige maatregelen, zoals h</w:t>
      </w:r>
      <w:r w:rsidRPr="005E5B1E" w:rsidR="00E742EA">
        <w:t>et realiseren van capaciteitsuitbreiding</w:t>
      </w:r>
      <w:r w:rsidR="00E742EA">
        <w:t>,</w:t>
      </w:r>
      <w:r w:rsidRPr="005E5B1E" w:rsidR="00E742EA">
        <w:t xml:space="preserve"> nem</w:t>
      </w:r>
      <w:r w:rsidR="00E742EA">
        <w:t>en</w:t>
      </w:r>
      <w:r w:rsidRPr="005E5B1E" w:rsidR="00E742EA">
        <w:t xml:space="preserve"> </w:t>
      </w:r>
      <w:r w:rsidR="00E742EA">
        <w:t xml:space="preserve">namelijk </w:t>
      </w:r>
      <w:r w:rsidRPr="005E5B1E" w:rsidR="00E742EA">
        <w:t>meer tijd in beslag dan de periode die de PMJ in beeld brengt.</w:t>
      </w:r>
      <w:r w:rsidR="00E742EA">
        <w:t xml:space="preserve"> </w:t>
      </w:r>
      <w:r>
        <w:t xml:space="preserve">Deze </w:t>
      </w:r>
      <w:r w:rsidR="00E742EA">
        <w:t xml:space="preserve">prognose </w:t>
      </w:r>
      <w:r>
        <w:t>zal meer inzicht geven in de omvang</w:t>
      </w:r>
      <w:r w:rsidR="00386CD0">
        <w:t xml:space="preserve"> van het tekort</w:t>
      </w:r>
      <w:r w:rsidR="00332CF9">
        <w:t xml:space="preserve"> op de lange termijn</w:t>
      </w:r>
      <w:r>
        <w:t>.</w:t>
      </w:r>
      <w:r w:rsidR="00E3420A">
        <w:br/>
      </w:r>
    </w:p>
    <w:p w:rsidR="004E054C" w:rsidP="00D72D82" w:rsidRDefault="00BC5FD0" w14:paraId="05B7EEF0" w14:textId="001EAB22">
      <w:pPr>
        <w:spacing w:line="240" w:lineRule="exact"/>
        <w:contextualSpacing/>
        <w:rPr>
          <w:b/>
          <w:bCs/>
        </w:rPr>
      </w:pPr>
      <w:r>
        <w:rPr>
          <w:b/>
          <w:bCs/>
        </w:rPr>
        <w:t xml:space="preserve">2. </w:t>
      </w:r>
      <w:r w:rsidR="004A38F8">
        <w:rPr>
          <w:b/>
          <w:bCs/>
        </w:rPr>
        <w:t>Stand van zaken m</w:t>
      </w:r>
      <w:r w:rsidR="004E054C">
        <w:rPr>
          <w:b/>
          <w:bCs/>
        </w:rPr>
        <w:t xml:space="preserve">aatregelen </w:t>
      </w:r>
    </w:p>
    <w:p w:rsidR="0063588F" w:rsidP="00D72D82" w:rsidRDefault="0063588F" w14:paraId="4E072990" w14:textId="77777777">
      <w:pPr>
        <w:spacing w:line="240" w:lineRule="exact"/>
        <w:contextualSpacing/>
        <w:rPr>
          <w:u w:val="single"/>
        </w:rPr>
      </w:pPr>
    </w:p>
    <w:p w:rsidRPr="00577FD6" w:rsidR="00F22F8F" w:rsidP="00D72D82" w:rsidRDefault="00F22F8F" w14:paraId="23147BE5" w14:textId="12AB3B1B">
      <w:pPr>
        <w:spacing w:line="240" w:lineRule="exact"/>
        <w:contextualSpacing/>
        <w:rPr>
          <w:u w:val="single"/>
        </w:rPr>
      </w:pPr>
      <w:r w:rsidRPr="00577FD6">
        <w:rPr>
          <w:u w:val="single"/>
        </w:rPr>
        <w:t xml:space="preserve">Acute maatregelen </w:t>
      </w:r>
    </w:p>
    <w:p w:rsidR="0063588F" w:rsidP="00D72D82" w:rsidRDefault="0063588F" w14:paraId="38C6BA14" w14:textId="77777777">
      <w:pPr>
        <w:spacing w:line="240" w:lineRule="exact"/>
        <w:contextualSpacing/>
        <w:rPr>
          <w:i/>
          <w:iCs/>
        </w:rPr>
      </w:pPr>
    </w:p>
    <w:p w:rsidRPr="00301BB0" w:rsidR="00866B78" w:rsidP="00D72D82" w:rsidRDefault="00F22F8F" w14:paraId="5D3F1DEF" w14:textId="03D26058">
      <w:pPr>
        <w:spacing w:line="240" w:lineRule="exact"/>
        <w:contextualSpacing/>
        <w:rPr>
          <w:i/>
          <w:iCs/>
        </w:rPr>
      </w:pPr>
      <w:r>
        <w:rPr>
          <w:i/>
          <w:iCs/>
        </w:rPr>
        <w:t xml:space="preserve">Zelfmeldersmaatregel </w:t>
      </w:r>
      <w:r w:rsidR="00692962">
        <w:rPr>
          <w:i/>
          <w:iCs/>
        </w:rPr>
        <w:br/>
      </w:r>
      <w:r w:rsidR="005C2DAC">
        <w:t xml:space="preserve">Per 6 december 2023 worden mannelijke volwassen zelfmelders niet langer opgeroepen. </w:t>
      </w:r>
      <w:r w:rsidRPr="000E67DD" w:rsidR="003310BA">
        <w:t>Conform de cijfers bekend bij DJI zijn er</w:t>
      </w:r>
      <w:r w:rsidRPr="000E67DD" w:rsidR="003906A9">
        <w:t xml:space="preserve"> momenteel 2.9</w:t>
      </w:r>
      <w:r w:rsidRPr="000E67DD" w:rsidR="00870FCE">
        <w:t>58</w:t>
      </w:r>
      <w:r w:rsidRPr="000E67DD" w:rsidR="003906A9">
        <w:t xml:space="preserve"> (peildatum </w:t>
      </w:r>
      <w:r w:rsidRPr="000E67DD" w:rsidR="00870FCE">
        <w:t>20 juni 2024</w:t>
      </w:r>
      <w:r w:rsidRPr="000E67DD" w:rsidR="003906A9">
        <w:t>) zelfmelders die nog moeten worden opgeroepen</w:t>
      </w:r>
      <w:r w:rsidR="00C07856">
        <w:t xml:space="preserve"> (de normale voorraad bedraagt ongeveer 1.</w:t>
      </w:r>
      <w:r w:rsidR="00163E50">
        <w:t>1</w:t>
      </w:r>
      <w:r w:rsidR="00C07856">
        <w:t>00</w:t>
      </w:r>
      <w:r w:rsidR="00163E50">
        <w:rPr>
          <w:rStyle w:val="Voetnootmarkering"/>
        </w:rPr>
        <w:footnoteReference w:id="7"/>
      </w:r>
      <w:r w:rsidR="00C07856">
        <w:t>)</w:t>
      </w:r>
      <w:r w:rsidRPr="000E67DD" w:rsidR="003906A9">
        <w:t xml:space="preserve">. </w:t>
      </w:r>
      <w:r w:rsidRPr="000E67DD" w:rsidR="005C2DAC">
        <w:t>Per 1 juli aanstaande zal worden gestart met het oproepen van zelfmelders met de langst durende straffen. Het gaat daarbij om 5 tot 10 zelfmelders</w:t>
      </w:r>
      <w:r w:rsidRPr="000E67DD" w:rsidR="003906A9">
        <w:t xml:space="preserve"> per 1 juli</w:t>
      </w:r>
      <w:r w:rsidRPr="000E67DD" w:rsidR="00692962">
        <w:t>.</w:t>
      </w:r>
      <w:r w:rsidRPr="000E67DD" w:rsidR="003906A9">
        <w:t xml:space="preserve"> DJI en het</w:t>
      </w:r>
      <w:r w:rsidRPr="000E67DD" w:rsidR="008D3982">
        <w:t xml:space="preserve"> Centraal Justitieel Incassobureau</w:t>
      </w:r>
      <w:r w:rsidRPr="000E67DD" w:rsidR="003906A9">
        <w:t xml:space="preserve"> </w:t>
      </w:r>
      <w:r w:rsidRPr="000E67DD" w:rsidR="008D3982">
        <w:t>(</w:t>
      </w:r>
      <w:r w:rsidRPr="000E67DD" w:rsidR="003906A9">
        <w:t>CJIB</w:t>
      </w:r>
      <w:r w:rsidRPr="000E67DD" w:rsidR="008D3982">
        <w:t>)</w:t>
      </w:r>
      <w:r w:rsidRPr="000E67DD" w:rsidR="003906A9">
        <w:t xml:space="preserve"> bezien vervolgens elke twee weken of er capaciteit is voor het oproepen van </w:t>
      </w:r>
      <w:r w:rsidRPr="000E67DD" w:rsidR="007B42AF">
        <w:t xml:space="preserve">meer </w:t>
      </w:r>
      <w:r w:rsidRPr="000E67DD" w:rsidR="003906A9">
        <w:t xml:space="preserve">zelfmelders. Daarnaast vindt dynamische </w:t>
      </w:r>
      <w:r w:rsidRPr="000E67DD" w:rsidR="003906A9">
        <w:rPr>
          <w:color w:val="auto"/>
        </w:rPr>
        <w:t>monitoring plaats van de voorraad zelfmelders</w:t>
      </w:r>
      <w:r w:rsidRPr="009D30A2" w:rsidR="003906A9">
        <w:rPr>
          <w:color w:val="auto"/>
        </w:rPr>
        <w:t xml:space="preserve">. Dat betekent dat periodiek wordt gekeken of -conform bestaand beleid- de zelfmeldstatus nog steeds aan de orde is. </w:t>
      </w:r>
      <w:r w:rsidRPr="009D30A2" w:rsidR="00A03722">
        <w:rPr>
          <w:color w:val="auto"/>
        </w:rPr>
        <w:t xml:space="preserve">Een </w:t>
      </w:r>
      <w:r w:rsidRPr="009D30A2" w:rsidR="00866B78">
        <w:rPr>
          <w:color w:val="auto"/>
        </w:rPr>
        <w:t xml:space="preserve">zelfmeldstatus kan </w:t>
      </w:r>
      <w:r w:rsidRPr="009D30A2" w:rsidR="003906A9">
        <w:rPr>
          <w:color w:val="auto"/>
        </w:rPr>
        <w:t xml:space="preserve">zo nodig worden </w:t>
      </w:r>
      <w:r w:rsidRPr="009D30A2" w:rsidR="00866B78">
        <w:rPr>
          <w:color w:val="auto"/>
        </w:rPr>
        <w:t xml:space="preserve">ingetrokken. </w:t>
      </w:r>
      <w:r w:rsidRPr="000E67DD" w:rsidR="00866B78">
        <w:rPr>
          <w:color w:val="auto"/>
        </w:rPr>
        <w:t xml:space="preserve">Bij elf personen die een straf langer dan een jaar opgelegd hebben gekregen, is dit recent als gevolg van gewijzigde omstandigheden gebeurd. Te denken valt </w:t>
      </w:r>
      <w:r w:rsidRPr="000E67DD" w:rsidR="007B42AF">
        <w:rPr>
          <w:color w:val="auto"/>
        </w:rPr>
        <w:t xml:space="preserve">dan </w:t>
      </w:r>
      <w:r w:rsidRPr="000E67DD" w:rsidR="00866B78">
        <w:rPr>
          <w:color w:val="auto"/>
        </w:rPr>
        <w:t>aan nieuwe strafbare feiten of het ontbreken van een vaste woon- of verblijfplaats. Voor deze elf personen is een arrestatiebevel uitgevaardigd en zeven personen zijn reeds aangehouden en gedetineerd.</w:t>
      </w:r>
      <w:r w:rsidRPr="000E67DD" w:rsidR="00866B78">
        <w:rPr>
          <w:color w:val="1F497D"/>
        </w:rPr>
        <w:br/>
      </w:r>
    </w:p>
    <w:p w:rsidR="00866B78" w:rsidP="00D72D82" w:rsidRDefault="003B7276" w14:paraId="0915B2E4" w14:textId="7B0F23A1">
      <w:pPr>
        <w:spacing w:line="240" w:lineRule="exact"/>
        <w:contextualSpacing/>
      </w:pPr>
      <w:r w:rsidRPr="000E67DD">
        <w:t xml:space="preserve">Ik werk daarnaast </w:t>
      </w:r>
      <w:r w:rsidRPr="000E67DD" w:rsidR="00E40BEC">
        <w:t xml:space="preserve">een oproepkader </w:t>
      </w:r>
      <w:r w:rsidRPr="000E67DD">
        <w:t xml:space="preserve">uit </w:t>
      </w:r>
      <w:r w:rsidRPr="000E67DD" w:rsidR="00E40BEC">
        <w:t>voor zelfmelders</w:t>
      </w:r>
      <w:r w:rsidRPr="000E67DD" w:rsidR="005C2DAC">
        <w:t xml:space="preserve">, voor als de situatie het toelaat zelfmelders op grotere schaal op te kunnen roepen. </w:t>
      </w:r>
      <w:r w:rsidRPr="000E67DD" w:rsidR="00E40BEC">
        <w:t xml:space="preserve">Hierbij wordt </w:t>
      </w:r>
      <w:r w:rsidRPr="000E67DD" w:rsidR="007114B1">
        <w:t>de motie van het lid Uitermark (NSC)</w:t>
      </w:r>
      <w:r w:rsidRPr="000E67DD" w:rsidR="00BB5234">
        <w:t xml:space="preserve"> betrokken</w:t>
      </w:r>
      <w:r w:rsidRPr="000E67DD" w:rsidR="007B42AF">
        <w:t>,</w:t>
      </w:r>
      <w:r w:rsidRPr="000E67DD" w:rsidR="00BB5234">
        <w:t xml:space="preserve"> die ziet op het</w:t>
      </w:r>
      <w:r w:rsidRPr="000E67DD" w:rsidR="007114B1">
        <w:t xml:space="preserve"> prioriteit geven aan daders die in het buitenland zijn veroordeeld en hier hun straf moeten uitzitten, aan daders met de oudste veroordelingen en de langste straffen en aan daders die zijn veroordeeld voor zogenoemde High Impact Crimes</w:t>
      </w:r>
      <w:r w:rsidR="00BB5234">
        <w:t xml:space="preserve">. Om tot een zorgvuldig kader te komen heb ik toegezegd rond 1 oktober a.s. </w:t>
      </w:r>
      <w:r w:rsidRPr="007114B1" w:rsidR="007114B1">
        <w:t xml:space="preserve">met een </w:t>
      </w:r>
      <w:r w:rsidR="00BB5234">
        <w:t xml:space="preserve">dergelijk oproepkader te </w:t>
      </w:r>
      <w:r w:rsidRPr="007114B1" w:rsidR="007114B1">
        <w:t>komen</w:t>
      </w:r>
      <w:r w:rsidR="00BB5234">
        <w:t>.</w:t>
      </w:r>
      <w:r w:rsidR="00577FD6">
        <w:t xml:space="preserve"> </w:t>
      </w:r>
      <w:r w:rsidR="00E40BEC">
        <w:t>Tevens wordt</w:t>
      </w:r>
      <w:r w:rsidR="005C2DAC">
        <w:t xml:space="preserve"> zoals eerder </w:t>
      </w:r>
      <w:r w:rsidR="00866B78">
        <w:t xml:space="preserve">aangegeven </w:t>
      </w:r>
      <w:r w:rsidR="005C2DAC">
        <w:t xml:space="preserve">in mijn brief van </w:t>
      </w:r>
      <w:r w:rsidR="00866B78">
        <w:t>13 mei jl.</w:t>
      </w:r>
      <w:r w:rsidR="00866B78">
        <w:rPr>
          <w:rStyle w:val="Voetnootmarkering"/>
        </w:rPr>
        <w:footnoteReference w:id="8"/>
      </w:r>
      <w:r w:rsidR="00E40BEC">
        <w:t xml:space="preserve"> gewerkt aan de evaluatie van het zelfmelderbeleid. </w:t>
      </w:r>
      <w:r w:rsidRPr="000E67DD" w:rsidR="00E40BEC">
        <w:t xml:space="preserve">Het streven is deze </w:t>
      </w:r>
      <w:r w:rsidRPr="000E67DD" w:rsidR="007B42AF">
        <w:t xml:space="preserve">evaluatie aan het </w:t>
      </w:r>
      <w:r w:rsidRPr="000E67DD" w:rsidR="00E40BEC">
        <w:t xml:space="preserve">eind van </w:t>
      </w:r>
      <w:r w:rsidRPr="000E67DD" w:rsidR="007B42AF">
        <w:t>dit</w:t>
      </w:r>
      <w:r w:rsidRPr="000E67DD" w:rsidR="00E40BEC">
        <w:t xml:space="preserve"> jaar gereed te hebben.</w:t>
      </w:r>
    </w:p>
    <w:p w:rsidRPr="007114B1" w:rsidR="00F22F8F" w:rsidP="00D72D82" w:rsidRDefault="00F22F8F" w14:paraId="1F799258" w14:textId="77777777">
      <w:pPr>
        <w:spacing w:line="240" w:lineRule="exact"/>
        <w:contextualSpacing/>
      </w:pPr>
    </w:p>
    <w:p w:rsidR="00F22F8F" w:rsidP="00D72D82" w:rsidRDefault="00F22F8F" w14:paraId="32B1065A" w14:textId="14ECE395">
      <w:pPr>
        <w:spacing w:line="240" w:lineRule="exact"/>
        <w:contextualSpacing/>
        <w:rPr>
          <w:i/>
          <w:iCs/>
        </w:rPr>
      </w:pPr>
      <w:bookmarkStart w:name="_Hlk169796758" w:id="7"/>
      <w:r>
        <w:rPr>
          <w:i/>
          <w:iCs/>
        </w:rPr>
        <w:t>Arrestantenmaatregel</w:t>
      </w:r>
    </w:p>
    <w:p w:rsidR="000B38C5" w:rsidP="000B38C5" w:rsidRDefault="000B38C5" w14:paraId="7B785DB4" w14:textId="77777777">
      <w:pPr>
        <w:spacing w:line="240" w:lineRule="exact"/>
        <w:contextualSpacing/>
      </w:pPr>
      <w:r>
        <w:t xml:space="preserve">Naast de zelfmeldstop heb ik in mijn brief van 15 maart jl. gemeld dat veroordeelden met een openstaande gevangenisstraf of een vervangende hechtenis in verband met het niet betalen van een geldboete of het niet uitvoeren van een taakstraf van maximaal twee maanden tijdelijk niet actief zullen worden opgespoord. Alle zaken worden direct doorgezet van het CJIB aan de politie. Als de politie in aanraking komt met iemand die een dergelijke straf heeft openstaan, bijvoorbeeld in het kader van een nieuw strafbaar feit of overlast, heeft de politie de bevoegdheid om een eigen afweging te maken voor het oppakken van deze veroordeelden (bijvoorbeeld in het kader van de veiligheid). </w:t>
      </w:r>
    </w:p>
    <w:p w:rsidR="000B38C5" w:rsidP="000B38C5" w:rsidRDefault="000B38C5" w14:paraId="53AFCCA2" w14:textId="77777777">
      <w:pPr>
        <w:spacing w:line="240" w:lineRule="exact"/>
        <w:contextualSpacing/>
      </w:pPr>
      <w:r>
        <w:t xml:space="preserve"> </w:t>
      </w:r>
    </w:p>
    <w:p w:rsidRPr="000E67DD" w:rsidR="000B38C5" w:rsidP="000B38C5" w:rsidRDefault="000B38C5" w14:paraId="1A4A41A3" w14:textId="77777777">
      <w:pPr>
        <w:spacing w:line="240" w:lineRule="exact"/>
        <w:contextualSpacing/>
      </w:pPr>
      <w:r w:rsidRPr="000E67DD">
        <w:t xml:space="preserve">Vóór de invoering van de acute maatregel op 15 maart jl. werden gemiddeld 150 veroordeelden per week aangehouden voor één of meerdere veroordelingen tot maximaal twee maanden. Vanaf de ingangsdatum van de acute maatregel tot en met medio juni is dit gemiddelde afgenomen tot circa 90 aanhoudingen per week. </w:t>
      </w:r>
    </w:p>
    <w:p w:rsidRPr="000E67DD" w:rsidR="000B38C5" w:rsidP="000B38C5" w:rsidRDefault="000B38C5" w14:paraId="2DC4DB70" w14:textId="77777777">
      <w:pPr>
        <w:spacing w:line="240" w:lineRule="exact"/>
        <w:contextualSpacing/>
      </w:pPr>
      <w:r w:rsidRPr="000E67DD">
        <w:t xml:space="preserve"> </w:t>
      </w:r>
    </w:p>
    <w:p w:rsidR="00F22F8F" w:rsidP="00D72D82" w:rsidRDefault="000B38C5" w14:paraId="1DB2E5C1" w14:textId="77ADBDBB">
      <w:pPr>
        <w:spacing w:line="240" w:lineRule="exact"/>
        <w:contextualSpacing/>
        <w:rPr>
          <w:i/>
          <w:iCs/>
        </w:rPr>
      </w:pPr>
      <w:r w:rsidRPr="000E67DD">
        <w:t>Politiemedewerkers hebben de instructie gekregen dat als zij zaken van ernstig geweld, terrorisme en zeden met veroordelingen van maximaal twee maanden waarnemen, zij de veroordeelde waar mogelijk alsnog aanhouden. Samen met de personen waarmee de politie danwel de Koninklijke Marechaussee in aanraking is gekomen – vanwege een nieuw strafbaar feit, overlast of om een andere reden – vormen zij de eerdergenoemde groep van circa 90 aanhoudingen per week. In de uitvoering is gebleken dat op deze type delicten niet vooraf geautomatiseerd gefilterd kan worden.</w:t>
      </w:r>
      <w:r w:rsidR="00ED27E3">
        <w:br/>
      </w:r>
      <w:bookmarkEnd w:id="7"/>
      <w:r w:rsidR="000C30CD">
        <w:rPr>
          <w:i/>
          <w:iCs/>
        </w:rPr>
        <w:br/>
      </w:r>
      <w:r w:rsidR="00F22F8F">
        <w:rPr>
          <w:i/>
          <w:iCs/>
        </w:rPr>
        <w:t xml:space="preserve">Heenzenden </w:t>
      </w:r>
    </w:p>
    <w:p w:rsidRPr="003A218E" w:rsidR="003A218E" w:rsidP="00D72D82" w:rsidRDefault="003A218E" w14:paraId="3294B668" w14:textId="4632F88E">
      <w:pPr>
        <w:spacing w:line="240" w:lineRule="exact"/>
        <w:contextualSpacing/>
      </w:pPr>
      <w:r>
        <w:t xml:space="preserve">Op momenten dat onvoldoende cellen beschikbaar zijn voor de instroom van gedetineerden is </w:t>
      </w:r>
      <w:r w:rsidR="005C2DAC">
        <w:t>het mogelijk</w:t>
      </w:r>
      <w:r>
        <w:t xml:space="preserve"> om gedetineerden maximaal drie dagen eerder in vrijheid te stellen. Gedetineerden worden op vrijdag heengezonden die anders binnen drie dagen (de daaropvolgende zaterdag, zondag </w:t>
      </w:r>
      <w:r w:rsidR="007B42AF">
        <w:t>of</w:t>
      </w:r>
      <w:r>
        <w:t xml:space="preserve"> maandag) in vrijheid zouden worden gesteld. </w:t>
      </w:r>
      <w:r w:rsidRPr="000E67DD">
        <w:t>Deze maatregel is sinds maart jl</w:t>
      </w:r>
      <w:r w:rsidRPr="000E67DD" w:rsidR="00702655">
        <w:t>.</w:t>
      </w:r>
      <w:r w:rsidRPr="000E67DD">
        <w:t xml:space="preserve"> enkele keren ingezet </w:t>
      </w:r>
      <w:r w:rsidRPr="000E67DD" w:rsidR="00386CD0">
        <w:t>wanneer dat noodzakelijk was</w:t>
      </w:r>
      <w:r w:rsidRPr="000E67DD">
        <w:t xml:space="preserve">. </w:t>
      </w:r>
      <w:r w:rsidRPr="000E67DD" w:rsidR="00590B4B">
        <w:t xml:space="preserve">In </w:t>
      </w:r>
      <w:r w:rsidRPr="000E67DD" w:rsidR="00123D12">
        <w:t xml:space="preserve">maart en </w:t>
      </w:r>
      <w:r w:rsidRPr="000E67DD" w:rsidR="00590B4B">
        <w:t xml:space="preserve">april heeft deze maatregel ruimte geboden om pieken in de instroom van voorlopig gehechten op te vangen. De maatregel is in mei niet </w:t>
      </w:r>
      <w:r w:rsidRPr="000E67DD" w:rsidR="00123D12">
        <w:t>ingezet. In juni is de maatregel wel</w:t>
      </w:r>
      <w:r w:rsidRPr="000E67DD" w:rsidR="007B42AF">
        <w:t xml:space="preserve"> weer</w:t>
      </w:r>
      <w:r w:rsidRPr="000E67DD" w:rsidR="00123D12">
        <w:t xml:space="preserve"> nodig geweest.</w:t>
      </w:r>
      <w:r w:rsidR="00123D12">
        <w:t xml:space="preserve"> </w:t>
      </w:r>
    </w:p>
    <w:p w:rsidR="0066622E" w:rsidP="00D72D82" w:rsidRDefault="0066622E" w14:paraId="51DD4899" w14:textId="77777777">
      <w:pPr>
        <w:spacing w:line="240" w:lineRule="exact"/>
        <w:contextualSpacing/>
        <w:rPr>
          <w:i/>
          <w:iCs/>
        </w:rPr>
      </w:pPr>
    </w:p>
    <w:p w:rsidRPr="00810DCF" w:rsidR="00F22F8F" w:rsidP="00D72D82" w:rsidRDefault="00F22F8F" w14:paraId="77B92477" w14:textId="24274029">
      <w:pPr>
        <w:spacing w:line="240" w:lineRule="exact"/>
        <w:contextualSpacing/>
        <w:rPr>
          <w:u w:val="single"/>
        </w:rPr>
      </w:pPr>
      <w:bookmarkStart w:name="_Hlk169680122" w:id="8"/>
      <w:r w:rsidRPr="00810DCF">
        <w:rPr>
          <w:u w:val="single"/>
        </w:rPr>
        <w:t xml:space="preserve">Aanvullende </w:t>
      </w:r>
      <w:r w:rsidRPr="00810DCF" w:rsidR="000D46FC">
        <w:rPr>
          <w:u w:val="single"/>
        </w:rPr>
        <w:t xml:space="preserve">tijdelijke </w:t>
      </w:r>
      <w:r w:rsidRPr="00810DCF">
        <w:rPr>
          <w:u w:val="single"/>
        </w:rPr>
        <w:t>maatregelen</w:t>
      </w:r>
    </w:p>
    <w:p w:rsidR="00F22F8F" w:rsidP="00D72D82" w:rsidRDefault="00F22F8F" w14:paraId="5F0F5FBE" w14:textId="361C07C3">
      <w:pPr>
        <w:spacing w:line="240" w:lineRule="exact"/>
        <w:contextualSpacing/>
        <w:rPr>
          <w:rFonts w:eastAsia="Calibri"/>
          <w:i/>
          <w:iCs/>
        </w:rPr>
      </w:pPr>
      <w:r w:rsidRPr="00F22F8F">
        <w:rPr>
          <w:rFonts w:eastAsia="Calibri"/>
          <w:i/>
          <w:iCs/>
        </w:rPr>
        <w:t xml:space="preserve">Meer gedetineerden </w:t>
      </w:r>
      <w:r w:rsidR="00BA00B1">
        <w:rPr>
          <w:rFonts w:eastAsia="Calibri"/>
          <w:i/>
          <w:iCs/>
        </w:rPr>
        <w:t xml:space="preserve">plaatsen op </w:t>
      </w:r>
      <w:r w:rsidRPr="00F22F8F">
        <w:rPr>
          <w:rFonts w:eastAsia="Calibri"/>
          <w:i/>
          <w:iCs/>
        </w:rPr>
        <w:t>Beperkt Beveiligde Afdeling (BBA)</w:t>
      </w:r>
    </w:p>
    <w:p w:rsidRPr="00BA00B1" w:rsidR="00E40BEC" w:rsidP="00D72D82" w:rsidRDefault="00E40BEC" w14:paraId="61C32D4B" w14:textId="289E746A">
      <w:pPr>
        <w:spacing w:line="240" w:lineRule="exact"/>
        <w:contextualSpacing/>
        <w:rPr>
          <w:rFonts w:eastAsia="Calibri"/>
        </w:rPr>
      </w:pPr>
      <w:r>
        <w:rPr>
          <w:rFonts w:eastAsia="Calibri"/>
        </w:rPr>
        <w:t>Sinds december</w:t>
      </w:r>
      <w:r w:rsidR="00B21BFA">
        <w:rPr>
          <w:rFonts w:eastAsia="Calibri"/>
        </w:rPr>
        <w:t xml:space="preserve"> 2023</w:t>
      </w:r>
      <w:r>
        <w:rPr>
          <w:rFonts w:eastAsia="Calibri"/>
        </w:rPr>
        <w:t xml:space="preserve"> is er sprake van een </w:t>
      </w:r>
      <w:r w:rsidR="00B21BFA">
        <w:rPr>
          <w:rFonts w:eastAsia="Calibri"/>
        </w:rPr>
        <w:t xml:space="preserve">(verdere) </w:t>
      </w:r>
      <w:r>
        <w:rPr>
          <w:rFonts w:eastAsia="Calibri"/>
        </w:rPr>
        <w:t xml:space="preserve">stijging </w:t>
      </w:r>
      <w:r w:rsidR="00B21BFA">
        <w:rPr>
          <w:rFonts w:eastAsia="Calibri"/>
        </w:rPr>
        <w:t xml:space="preserve">van de bezetting van de BBA’s en een toename </w:t>
      </w:r>
      <w:r>
        <w:rPr>
          <w:rFonts w:eastAsia="Calibri"/>
        </w:rPr>
        <w:t>van het aantal bruikbare BBA</w:t>
      </w:r>
      <w:r w:rsidR="00B21BFA">
        <w:rPr>
          <w:rFonts w:eastAsia="Calibri"/>
        </w:rPr>
        <w:t>-</w:t>
      </w:r>
      <w:r>
        <w:rPr>
          <w:rFonts w:eastAsia="Calibri"/>
        </w:rPr>
        <w:t xml:space="preserve">plaatsen. </w:t>
      </w:r>
      <w:r w:rsidR="00B21BFA">
        <w:rPr>
          <w:rFonts w:eastAsia="Calibri"/>
        </w:rPr>
        <w:t xml:space="preserve">De stijging van de bezetting </w:t>
      </w:r>
      <w:r>
        <w:rPr>
          <w:rFonts w:eastAsia="Calibri"/>
        </w:rPr>
        <w:t>is het gevolg van een eerdere verruiming van de toelatingscriteria (2023)</w:t>
      </w:r>
      <w:r w:rsidR="00177AC1">
        <w:rPr>
          <w:rFonts w:eastAsia="Calibri"/>
        </w:rPr>
        <w:t xml:space="preserve"> en het vervallen van het overgangsrecht van de wet Straffen en Beschermen (waardoor het Penitentiaire Programma komt te vervallen voor bepaalde doelgroepen).</w:t>
      </w:r>
      <w:r w:rsidR="00B21BFA">
        <w:rPr>
          <w:rFonts w:eastAsia="Calibri"/>
        </w:rPr>
        <w:t xml:space="preserve"> De toename van het aantal bruikbare plaatsen is gevolg van een </w:t>
      </w:r>
      <w:r w:rsidR="00B71B4D">
        <w:rPr>
          <w:rFonts w:eastAsia="Calibri"/>
        </w:rPr>
        <w:t>verruiming van</w:t>
      </w:r>
      <w:r w:rsidR="00B21BFA">
        <w:rPr>
          <w:rFonts w:eastAsia="Calibri"/>
        </w:rPr>
        <w:t xml:space="preserve"> </w:t>
      </w:r>
      <w:r w:rsidR="00692962">
        <w:rPr>
          <w:rFonts w:eastAsia="Calibri"/>
        </w:rPr>
        <w:t xml:space="preserve">de </w:t>
      </w:r>
      <w:r w:rsidR="00B21BFA">
        <w:rPr>
          <w:rFonts w:eastAsia="Calibri"/>
        </w:rPr>
        <w:t xml:space="preserve">BBA-capaciteit. </w:t>
      </w:r>
      <w:r w:rsidRPr="000E67DD" w:rsidR="00B21BFA">
        <w:rPr>
          <w:rFonts w:eastAsia="Calibri"/>
        </w:rPr>
        <w:t xml:space="preserve">In december 2023 waren er </w:t>
      </w:r>
      <w:r w:rsidRPr="000E67DD" w:rsidR="004B61A0">
        <w:rPr>
          <w:rFonts w:eastAsia="Calibri"/>
        </w:rPr>
        <w:t>170</w:t>
      </w:r>
      <w:r w:rsidRPr="000E67DD" w:rsidR="00B21BFA">
        <w:rPr>
          <w:rFonts w:eastAsia="Calibri"/>
        </w:rPr>
        <w:t xml:space="preserve"> bruikbare BBA-plaatsen, in maart 2024 waren dat er </w:t>
      </w:r>
      <w:r w:rsidRPr="000E67DD" w:rsidR="004B61A0">
        <w:rPr>
          <w:rFonts w:eastAsia="Calibri"/>
        </w:rPr>
        <w:t>180</w:t>
      </w:r>
      <w:r w:rsidRPr="000E67DD" w:rsidR="00B21BFA">
        <w:rPr>
          <w:rFonts w:eastAsia="Calibri"/>
        </w:rPr>
        <w:t xml:space="preserve"> en in </w:t>
      </w:r>
      <w:r w:rsidRPr="000E67DD" w:rsidR="004B61A0">
        <w:rPr>
          <w:rFonts w:eastAsia="Calibri"/>
        </w:rPr>
        <w:t>mei</w:t>
      </w:r>
      <w:r w:rsidRPr="000E67DD" w:rsidR="00B21BFA">
        <w:rPr>
          <w:rFonts w:eastAsia="Calibri"/>
        </w:rPr>
        <w:t xml:space="preserve"> 2024 </w:t>
      </w:r>
      <w:r w:rsidRPr="000E67DD" w:rsidR="004B61A0">
        <w:rPr>
          <w:rFonts w:eastAsia="Calibri"/>
        </w:rPr>
        <w:t>208 (waarvan bijna 75% bezet)</w:t>
      </w:r>
      <w:r w:rsidRPr="000E67DD" w:rsidR="00B21BFA">
        <w:rPr>
          <w:rFonts w:eastAsia="Calibri"/>
        </w:rPr>
        <w:t>.</w:t>
      </w:r>
      <w:r w:rsidR="00B21BFA">
        <w:rPr>
          <w:rFonts w:eastAsia="Calibri"/>
        </w:rPr>
        <w:t xml:space="preserve">  </w:t>
      </w:r>
    </w:p>
    <w:bookmarkEnd w:id="8"/>
    <w:p w:rsidR="009664CE" w:rsidP="00D72D82" w:rsidRDefault="009664CE" w14:paraId="0B88EA98" w14:textId="77777777">
      <w:pPr>
        <w:spacing w:line="240" w:lineRule="exact"/>
        <w:contextualSpacing/>
        <w:rPr>
          <w:rFonts w:eastAsia="Calibri"/>
        </w:rPr>
      </w:pPr>
    </w:p>
    <w:p w:rsidR="00AD372E" w:rsidP="00D72D82" w:rsidRDefault="00767A6F" w14:paraId="44783E51" w14:textId="1C67CBB1">
      <w:pPr>
        <w:spacing w:line="240" w:lineRule="exact"/>
        <w:contextualSpacing/>
      </w:pPr>
      <w:r>
        <w:rPr>
          <w:rFonts w:eastAsia="Calibri"/>
        </w:rPr>
        <w:t xml:space="preserve">De maatregel om eerder met re-integratieverlof voor extramurale arbeid te gaan is </w:t>
      </w:r>
      <w:r w:rsidR="00BA00B1">
        <w:rPr>
          <w:rFonts w:eastAsia="Calibri"/>
        </w:rPr>
        <w:t>eind mei in werking getreden</w:t>
      </w:r>
      <w:r>
        <w:rPr>
          <w:rFonts w:eastAsia="Calibri"/>
        </w:rPr>
        <w:t xml:space="preserve"> door publicatie van </w:t>
      </w:r>
      <w:r w:rsidRPr="00767A6F">
        <w:rPr>
          <w:rFonts w:eastAsia="Calibri"/>
        </w:rPr>
        <w:t>de Regeling houdende wijziging van de Regeling tijdelijk verlaten van de inrichting (Rtvi)</w:t>
      </w:r>
      <w:r>
        <w:rPr>
          <w:rFonts w:eastAsia="Calibri"/>
        </w:rPr>
        <w:t>.</w:t>
      </w:r>
      <w:r w:rsidRPr="00767A6F">
        <w:rPr>
          <w:rFonts w:eastAsia="Calibri"/>
        </w:rPr>
        <w:t xml:space="preserve"> </w:t>
      </w:r>
      <w:r w:rsidR="009664CE">
        <w:rPr>
          <w:rFonts w:eastAsia="Calibri"/>
        </w:rPr>
        <w:t xml:space="preserve">Hierdoor is het mogelijk dat </w:t>
      </w:r>
      <w:r w:rsidRPr="004A38F8" w:rsidR="009664CE">
        <w:t xml:space="preserve">gedetineerden maximaal een derde deel (in plaats van maximaal een zesde deel) van hun straf in de </w:t>
      </w:r>
      <w:r w:rsidRPr="001D6D44" w:rsidR="009664CE">
        <w:t xml:space="preserve">BBA kunnen doorbrengen. </w:t>
      </w:r>
      <w:r w:rsidR="009664CE">
        <w:rPr>
          <w:rFonts w:eastAsia="Calibri"/>
        </w:rPr>
        <w:t xml:space="preserve">Op een BBA zitten gedetineerden die aan het einde van hun straf zijn gekomen en in aanmerkingen komen voor re-integratieverlof voor extramurale arbeid of een andere zinvolle dagbesteding. Dat wil zeggen dat gedetineerden overdag buiten de muren zijn waardoor er voor deze afdeling minder personeel is. Hiermee beschouw ik </w:t>
      </w:r>
      <w:r w:rsidRPr="001D6D44" w:rsidR="00AD372E">
        <w:t>de motie van</w:t>
      </w:r>
      <w:r w:rsidR="009664CE">
        <w:t xml:space="preserve"> de leden</w:t>
      </w:r>
      <w:r w:rsidR="00540A7A">
        <w:t xml:space="preserve"> El</w:t>
      </w:r>
      <w:r w:rsidR="009664CE">
        <w:t xml:space="preserve"> Abassi </w:t>
      </w:r>
      <w:r w:rsidR="00386CD0">
        <w:t xml:space="preserve">(DENK) </w:t>
      </w:r>
      <w:r w:rsidR="009664CE">
        <w:t>en Lahla</w:t>
      </w:r>
      <w:r w:rsidR="00386CD0">
        <w:t>h</w:t>
      </w:r>
      <w:r w:rsidRPr="001D6D44" w:rsidR="00AD372E">
        <w:t xml:space="preserve"> </w:t>
      </w:r>
      <w:r w:rsidR="00386CD0">
        <w:t>(P</w:t>
      </w:r>
      <w:r w:rsidR="00540A7A">
        <w:t xml:space="preserve">vdA-GL) </w:t>
      </w:r>
      <w:r w:rsidRPr="001D6D44" w:rsidR="00AD372E">
        <w:rPr>
          <w:shd w:val="clear" w:color="auto" w:fill="FFFFFF"/>
        </w:rPr>
        <w:t>als afgedaan</w:t>
      </w:r>
      <w:r w:rsidR="009664CE">
        <w:rPr>
          <w:shd w:val="clear" w:color="auto" w:fill="FFFFFF"/>
        </w:rPr>
        <w:t xml:space="preserve"> en heb ik mijn toezegging </w:t>
      </w:r>
      <w:r w:rsidR="009664CE">
        <w:rPr>
          <w:rFonts w:eastAsia="Calibri"/>
        </w:rPr>
        <w:t>om voor de zomer terug te komen op de mogelijkheden van het eerder verlenen van re-integratieverlof</w:t>
      </w:r>
      <w:r w:rsidRPr="00767A6F" w:rsidR="009664CE">
        <w:rPr>
          <w:sz w:val="17"/>
          <w:szCs w:val="17"/>
          <w:shd w:val="clear" w:color="auto" w:fill="FFFFFF"/>
        </w:rPr>
        <w:t xml:space="preserve"> </w:t>
      </w:r>
      <w:r w:rsidRPr="00B71B4D" w:rsidR="009664CE">
        <w:rPr>
          <w:shd w:val="clear" w:color="auto" w:fill="FFFFFF"/>
        </w:rPr>
        <w:t>gestand gedaan</w:t>
      </w:r>
      <w:r w:rsidRPr="001D6D44" w:rsidR="00AD372E">
        <w:rPr>
          <w:shd w:val="clear" w:color="auto" w:fill="FFFFFF"/>
        </w:rPr>
        <w:t>.</w:t>
      </w:r>
      <w:r w:rsidRPr="001D6D44" w:rsidR="00AD372E">
        <w:rPr>
          <w:rStyle w:val="Voetnootmarkering"/>
          <w:shd w:val="clear" w:color="auto" w:fill="FFFFFF"/>
        </w:rPr>
        <w:footnoteReference w:id="9"/>
      </w:r>
      <w:r w:rsidRPr="004A38F8" w:rsidR="00AD372E">
        <w:t xml:space="preserve"> </w:t>
      </w:r>
    </w:p>
    <w:p w:rsidR="009664CE" w:rsidP="00D72D82" w:rsidRDefault="009664CE" w14:paraId="7656F417" w14:textId="77777777">
      <w:pPr>
        <w:spacing w:line="240" w:lineRule="exact"/>
        <w:contextualSpacing/>
      </w:pPr>
    </w:p>
    <w:p w:rsidR="00BA00B1" w:rsidP="00D72D82" w:rsidRDefault="00BA00B1" w14:paraId="011368F4" w14:textId="2420F04A">
      <w:pPr>
        <w:spacing w:line="240" w:lineRule="exact"/>
        <w:contextualSpacing/>
        <w:rPr>
          <w:rFonts w:eastAsia="Calibri"/>
          <w:i/>
          <w:iCs/>
        </w:rPr>
      </w:pPr>
      <w:r>
        <w:rPr>
          <w:rFonts w:eastAsia="Calibri"/>
          <w:i/>
          <w:iCs/>
        </w:rPr>
        <w:t>Verbetering doorstroom naar forensische zorg</w:t>
      </w:r>
    </w:p>
    <w:p w:rsidR="00226E68" w:rsidP="00D72D82" w:rsidRDefault="00226E68" w14:paraId="128F9DCF" w14:textId="47B8DC88">
      <w:pPr>
        <w:spacing w:line="240" w:lineRule="exact"/>
        <w:contextualSpacing/>
        <w:rPr>
          <w:rFonts w:ascii="Calibri" w:hAnsi="Calibri"/>
          <w:color w:val="auto"/>
          <w:sz w:val="22"/>
          <w:szCs w:val="22"/>
        </w:rPr>
      </w:pPr>
      <w:r>
        <w:t xml:space="preserve">Voor gedetineerden met een forensische zorgvraag zet ik in op het realiseren van een </w:t>
      </w:r>
      <w:r w:rsidRPr="000E67DD">
        <w:t>betere doorstroom naar de forensische zorg</w:t>
      </w:r>
      <w:r>
        <w:t xml:space="preserve"> (zogenaamde artikelplaatsingen). Om te beginnen heb ik een eerste inventarisatie uitgevoerd welke kandidaten in aanmerking komen voor een verantwoorde doorstroom. Binnen de huidige wet- en regelgeving betreft dit een beperkt aantal gevallen waarbij doorstroom </w:t>
      </w:r>
      <w:r w:rsidR="00E26DC9">
        <w:t>mogelijk is</w:t>
      </w:r>
      <w:r>
        <w:t>.</w:t>
      </w:r>
    </w:p>
    <w:p w:rsidR="00226E68" w:rsidP="00D72D82" w:rsidRDefault="00226E68" w14:paraId="2AA5BC35" w14:textId="77777777">
      <w:pPr>
        <w:spacing w:line="240" w:lineRule="exact"/>
        <w:contextualSpacing/>
      </w:pPr>
      <w:r>
        <w:t> </w:t>
      </w:r>
    </w:p>
    <w:p w:rsidR="00226E68" w:rsidP="00D72D82" w:rsidRDefault="00226E68" w14:paraId="333204F6" w14:textId="24BFE793">
      <w:pPr>
        <w:spacing w:line="240" w:lineRule="exact"/>
        <w:contextualSpacing/>
      </w:pPr>
      <w:r>
        <w:t>Om die reden zet ik mij daarnaast actief in om de wet- en regelgeving en ketenprocessen te vereenvoudigen en waar mogelijk te versoepelen. Daarin is het rapport van Significant dat ik u</w:t>
      </w:r>
      <w:r w:rsidR="00E742EA">
        <w:t>w Kamer op</w:t>
      </w:r>
      <w:r>
        <w:t xml:space="preserve"> 8 april 2024 toestuurde, leidend</w:t>
      </w:r>
      <w:r w:rsidR="00E26DC9">
        <w:t>.</w:t>
      </w:r>
      <w:r>
        <w:rPr>
          <w:rStyle w:val="Voetnootmarkering"/>
        </w:rPr>
        <w:footnoteReference w:id="10"/>
      </w:r>
      <w:r>
        <w:rPr>
          <w:rStyle w:val="Voetnootmarkering"/>
        </w:rPr>
        <w:footnoteReference w:id="11"/>
      </w:r>
      <w:r>
        <w:t xml:space="preserve"> Naar verwachting zu</w:t>
      </w:r>
      <w:r w:rsidRPr="00E742EA">
        <w:rPr>
          <w:color w:val="auto"/>
        </w:rPr>
        <w:t xml:space="preserve">llen de </w:t>
      </w:r>
      <w:r>
        <w:t xml:space="preserve">artikelplaatsingen </w:t>
      </w:r>
      <w:r w:rsidR="00E26DC9">
        <w:t xml:space="preserve">geleidelijk </w:t>
      </w:r>
      <w:r>
        <w:t>toenemen. </w:t>
      </w:r>
      <w:r w:rsidR="00E26DC9">
        <w:t>Het is echter moeilijk om concrete aantallen te noemen</w:t>
      </w:r>
      <w:r>
        <w:t>. </w:t>
      </w:r>
    </w:p>
    <w:p w:rsidR="000E6A55" w:rsidP="00D72D82" w:rsidRDefault="000E6A55" w14:paraId="5B46674B" w14:textId="77777777">
      <w:pPr>
        <w:spacing w:line="240" w:lineRule="exact"/>
        <w:contextualSpacing/>
      </w:pPr>
    </w:p>
    <w:p w:rsidR="00F22F8F" w:rsidP="00D72D82" w:rsidRDefault="00F22F8F" w14:paraId="20ADF2F0" w14:textId="723F7720">
      <w:pPr>
        <w:spacing w:line="240" w:lineRule="exact"/>
        <w:contextualSpacing/>
        <w:rPr>
          <w:rFonts w:eastAsia="Calibri"/>
          <w:i/>
          <w:iCs/>
        </w:rPr>
      </w:pPr>
      <w:r w:rsidRPr="00F22F8F">
        <w:rPr>
          <w:rFonts w:eastAsia="Calibri"/>
          <w:i/>
          <w:iCs/>
        </w:rPr>
        <w:t>Elektronisch toezicht aan het einde van de detentie</w:t>
      </w:r>
    </w:p>
    <w:p w:rsidRPr="00BC52D7" w:rsidR="00501BC2" w:rsidP="00D72D82" w:rsidRDefault="009664CE" w14:paraId="31569323" w14:textId="3739654C">
      <w:pPr>
        <w:spacing w:line="240" w:lineRule="exact"/>
        <w:contextualSpacing/>
        <w:rPr>
          <w:rFonts w:eastAsia="Calibri"/>
          <w:color w:val="auto"/>
        </w:rPr>
      </w:pPr>
      <w:r>
        <w:rPr>
          <w:color w:val="auto"/>
        </w:rPr>
        <w:t xml:space="preserve">Met de </w:t>
      </w:r>
      <w:r w:rsidR="007B42AF">
        <w:rPr>
          <w:color w:val="auto"/>
        </w:rPr>
        <w:t>eerder</w:t>
      </w:r>
      <w:r>
        <w:rPr>
          <w:color w:val="auto"/>
        </w:rPr>
        <w:t xml:space="preserve"> genoemde wijziging van de </w:t>
      </w:r>
      <w:bookmarkStart w:name="_Hlk168573955" w:id="9"/>
      <w:r w:rsidR="00767A6F">
        <w:rPr>
          <w:color w:val="auto"/>
        </w:rPr>
        <w:t>Rtvi</w:t>
      </w:r>
      <w:r w:rsidRPr="00501BC2" w:rsidR="00501BC2">
        <w:rPr>
          <w:color w:val="auto"/>
        </w:rPr>
        <w:t xml:space="preserve"> </w:t>
      </w:r>
      <w:bookmarkEnd w:id="9"/>
      <w:r>
        <w:rPr>
          <w:color w:val="auto"/>
        </w:rPr>
        <w:t xml:space="preserve">is het ook mogelijk geworden </w:t>
      </w:r>
      <w:r w:rsidRPr="00501BC2" w:rsidR="00501BC2">
        <w:rPr>
          <w:color w:val="auto"/>
        </w:rPr>
        <w:t xml:space="preserve">om </w:t>
      </w:r>
      <w:r w:rsidRPr="004A38F8" w:rsidR="00501BC2">
        <w:rPr>
          <w:color w:val="auto"/>
        </w:rPr>
        <w:t>gedetineerden, die de laatste fase van hun straf ingaan, met een enkelband thuis hun straf te laten uitzitten.</w:t>
      </w:r>
      <w:r>
        <w:rPr>
          <w:color w:val="auto"/>
        </w:rPr>
        <w:t xml:space="preserve"> </w:t>
      </w:r>
      <w:r w:rsidRPr="000E67DD" w:rsidR="00237E54">
        <w:rPr>
          <w:color w:val="auto"/>
        </w:rPr>
        <w:t xml:space="preserve">Op 4 juni </w:t>
      </w:r>
      <w:r w:rsidRPr="000E67DD" w:rsidR="004938C7">
        <w:rPr>
          <w:color w:val="auto"/>
        </w:rPr>
        <w:t xml:space="preserve">jl. </w:t>
      </w:r>
      <w:r w:rsidRPr="000E67DD" w:rsidR="00237E54">
        <w:rPr>
          <w:color w:val="auto"/>
        </w:rPr>
        <w:t>zijn de eerste gedetineerden met capaciteitsverlof gegaan</w:t>
      </w:r>
      <w:r w:rsidRPr="000E67DD" w:rsidR="00E26DC9">
        <w:rPr>
          <w:color w:val="auto"/>
        </w:rPr>
        <w:t xml:space="preserve">. </w:t>
      </w:r>
      <w:r w:rsidRPr="000E67DD" w:rsidR="007B42AF">
        <w:rPr>
          <w:color w:val="auto"/>
        </w:rPr>
        <w:t>Er zijn toen</w:t>
      </w:r>
      <w:r w:rsidRPr="000E67DD" w:rsidR="00832E96">
        <w:rPr>
          <w:color w:val="auto"/>
        </w:rPr>
        <w:t xml:space="preserve"> acht</w:t>
      </w:r>
      <w:r w:rsidRPr="000E67DD" w:rsidR="00E26DC9">
        <w:rPr>
          <w:color w:val="auto"/>
        </w:rPr>
        <w:t xml:space="preserve"> gedetineerden met deze vorm van verlof </w:t>
      </w:r>
      <w:r w:rsidRPr="000E67DD" w:rsidR="00832E96">
        <w:rPr>
          <w:color w:val="auto"/>
        </w:rPr>
        <w:t xml:space="preserve">naar </w:t>
      </w:r>
      <w:r w:rsidRPr="000E67DD" w:rsidR="00E26DC9">
        <w:rPr>
          <w:color w:val="auto"/>
        </w:rPr>
        <w:t>buiten</w:t>
      </w:r>
      <w:r w:rsidRPr="000E67DD" w:rsidR="00832E96">
        <w:rPr>
          <w:color w:val="auto"/>
        </w:rPr>
        <w:t xml:space="preserve"> gegaan</w:t>
      </w:r>
      <w:r w:rsidRPr="000E67DD" w:rsidR="00237E54">
        <w:rPr>
          <w:color w:val="auto"/>
        </w:rPr>
        <w:t>.</w:t>
      </w:r>
      <w:r w:rsidRPr="000E67DD" w:rsidR="00AD372E">
        <w:rPr>
          <w:color w:val="auto"/>
        </w:rPr>
        <w:t xml:space="preserve"> </w:t>
      </w:r>
      <w:r w:rsidRPr="000E67DD" w:rsidR="00921B10">
        <w:rPr>
          <w:color w:val="auto"/>
        </w:rPr>
        <w:t xml:space="preserve">Een hiervan heeft inmiddels de einddatum detentie bereikt waardoor er nu 7 gedetineerden met enkelband hun strafrestant thuis uitzitten. </w:t>
      </w:r>
      <w:r w:rsidRPr="000E67DD" w:rsidR="004938C7">
        <w:rPr>
          <w:color w:val="auto"/>
        </w:rPr>
        <w:t>We verwachten een stijging te zien de komende periode.</w:t>
      </w:r>
    </w:p>
    <w:p w:rsidRPr="00BC52D7" w:rsidR="00F22F8F" w:rsidP="00D72D82" w:rsidRDefault="00C07856" w14:paraId="18DE5189" w14:textId="0D72F37C">
      <w:pPr>
        <w:spacing w:line="240" w:lineRule="exact"/>
        <w:contextualSpacing/>
        <w:rPr>
          <w:b/>
          <w:bCs/>
        </w:rPr>
      </w:pPr>
      <w:r>
        <w:rPr>
          <w:b/>
          <w:bCs/>
        </w:rPr>
        <w:br/>
      </w:r>
      <w:r w:rsidR="00810DCF">
        <w:rPr>
          <w:b/>
          <w:bCs/>
        </w:rPr>
        <w:t>3</w:t>
      </w:r>
      <w:r w:rsidRPr="00BC52D7" w:rsidR="0058450F">
        <w:rPr>
          <w:b/>
          <w:bCs/>
        </w:rPr>
        <w:t xml:space="preserve">. </w:t>
      </w:r>
      <w:r w:rsidRPr="00BC52D7" w:rsidR="00306D68">
        <w:rPr>
          <w:b/>
          <w:bCs/>
        </w:rPr>
        <w:t>P</w:t>
      </w:r>
      <w:r w:rsidRPr="00BC52D7" w:rsidR="004F465F">
        <w:rPr>
          <w:b/>
          <w:bCs/>
        </w:rPr>
        <w:t xml:space="preserve">ersoneelsbeleid </w:t>
      </w:r>
    </w:p>
    <w:p w:rsidRPr="00BC52D7" w:rsidR="004F465F" w:rsidP="00D72D82" w:rsidRDefault="009A2D69" w14:paraId="23619E9B" w14:textId="1F2117CF">
      <w:pPr>
        <w:spacing w:line="240" w:lineRule="exact"/>
        <w:contextualSpacing/>
      </w:pPr>
      <w:r>
        <w:t xml:space="preserve">In de stand van de uitvoering heeft DJI </w:t>
      </w:r>
      <w:r w:rsidR="002617EB">
        <w:t xml:space="preserve">recent een update gegeven van </w:t>
      </w:r>
      <w:r>
        <w:t>de uitdagingen en oplossingsrichtingen</w:t>
      </w:r>
      <w:r w:rsidR="002617EB">
        <w:t xml:space="preserve"> als het gaat om het personeelstekort</w:t>
      </w:r>
      <w:r w:rsidR="00CF05DB">
        <w:t>.</w:t>
      </w:r>
      <w:r w:rsidR="00F97EF6">
        <w:rPr>
          <w:rStyle w:val="Voetnootmarkering"/>
        </w:rPr>
        <w:footnoteReference w:id="12"/>
      </w:r>
      <w:r>
        <w:t xml:space="preserve"> </w:t>
      </w:r>
      <w:r w:rsidRPr="000E67DD" w:rsidR="00633FAB">
        <w:t>Zo zijn over 2023 meer dan 300 medewerkers meer ingestroomd dan uitgestroomd bij DJI</w:t>
      </w:r>
      <w:r w:rsidRPr="000E67DD" w:rsidR="000B38C5">
        <w:t xml:space="preserve">. </w:t>
      </w:r>
      <w:r w:rsidRPr="000E67DD" w:rsidR="00870FCE">
        <w:t>Ondanks deze positieve ontwikkeling is er nog steeds sprake van een tekort.</w:t>
      </w:r>
      <w:r w:rsidR="00870FCE">
        <w:t xml:space="preserve"> </w:t>
      </w:r>
      <w:r w:rsidR="002617EB">
        <w:t>Tijdens</w:t>
      </w:r>
      <w:r>
        <w:t xml:space="preserve"> het debat</w:t>
      </w:r>
      <w:r w:rsidRPr="00BC52D7">
        <w:t xml:space="preserve"> van 11 april en</w:t>
      </w:r>
      <w:r w:rsidR="004072C9">
        <w:t xml:space="preserve"> het debat van</w:t>
      </w:r>
      <w:r w:rsidRPr="00BC52D7">
        <w:t xml:space="preserve"> 1</w:t>
      </w:r>
      <w:r w:rsidR="00540A7A">
        <w:t>6</w:t>
      </w:r>
      <w:r w:rsidRPr="00BC52D7">
        <w:t xml:space="preserve"> mei </w:t>
      </w:r>
      <w:r w:rsidR="00D90AA1">
        <w:t xml:space="preserve">jl. </w:t>
      </w:r>
      <w:r>
        <w:t>zijn door uw Kamer meerdere suggesties gedaan</w:t>
      </w:r>
      <w:r w:rsidR="00D90AA1">
        <w:t xml:space="preserve"> om dit tekort terug te dringen</w:t>
      </w:r>
      <w:r>
        <w:t>. Ook zijn diverse moties ingediend. In deze paragraaf geef ik aan hoe ik daar mee omga.</w:t>
      </w:r>
      <w:r w:rsidR="002617EB">
        <w:t xml:space="preserve"> Ook </w:t>
      </w:r>
      <w:r w:rsidR="009C3FD0">
        <w:t>d</w:t>
      </w:r>
      <w:r w:rsidR="002617EB">
        <w:t>oe ik twee toezeggingen gestand over het kader rondom extra belonen en de exitfactoren bij DJI.</w:t>
      </w:r>
    </w:p>
    <w:p w:rsidRPr="00BC52D7" w:rsidR="004F465F" w:rsidP="00D72D82" w:rsidRDefault="004F465F" w14:paraId="08521074" w14:textId="77777777">
      <w:pPr>
        <w:spacing w:line="240" w:lineRule="exact"/>
        <w:contextualSpacing/>
      </w:pPr>
    </w:p>
    <w:p w:rsidR="00D002CF" w:rsidP="00D72D82" w:rsidRDefault="009A2D69" w14:paraId="2927327B" w14:textId="7A953783">
      <w:pPr>
        <w:spacing w:line="240" w:lineRule="exact"/>
        <w:contextualSpacing/>
        <w:rPr>
          <w:i/>
          <w:iCs/>
          <w:color w:val="auto"/>
        </w:rPr>
      </w:pPr>
      <w:r>
        <w:rPr>
          <w:i/>
          <w:iCs/>
          <w:color w:val="auto"/>
        </w:rPr>
        <w:t>Arbeidsvoorwaarden</w:t>
      </w:r>
      <w:r w:rsidR="00D002CF">
        <w:rPr>
          <w:i/>
          <w:iCs/>
          <w:color w:val="auto"/>
        </w:rPr>
        <w:t xml:space="preserve"> en </w:t>
      </w:r>
      <w:r>
        <w:rPr>
          <w:i/>
          <w:iCs/>
          <w:color w:val="auto"/>
        </w:rPr>
        <w:t>zeggenschap personeel</w:t>
      </w:r>
    </w:p>
    <w:p w:rsidR="00306D68" w:rsidP="00D72D82" w:rsidRDefault="00540A7A" w14:paraId="17718C7C" w14:textId="6DE3A5B9">
      <w:pPr>
        <w:spacing w:line="240" w:lineRule="exact"/>
        <w:contextualSpacing/>
        <w:rPr>
          <w:color w:val="auto"/>
        </w:rPr>
      </w:pPr>
      <w:r>
        <w:rPr>
          <w:color w:val="auto"/>
        </w:rPr>
        <w:t>De</w:t>
      </w:r>
      <w:r w:rsidR="00D002CF">
        <w:rPr>
          <w:color w:val="auto"/>
        </w:rPr>
        <w:t xml:space="preserve"> motie van het lid Van Nispen </w:t>
      </w:r>
      <w:r w:rsidR="00870FCE">
        <w:rPr>
          <w:color w:val="auto"/>
        </w:rPr>
        <w:t xml:space="preserve">(SP) </w:t>
      </w:r>
      <w:r w:rsidR="00D002CF">
        <w:rPr>
          <w:color w:val="auto"/>
        </w:rPr>
        <w:t>verzoekt de regering een pakket van maatregelen op te stellen waarin wordt gekeken naar het verbeteren van de arbeidsvoorwaarden, het verbeteren van het zeggenschap voor het personeel en het structureel veiliger maken van de werkomgeving. Daarbij heb ik uw Kamer ook toegezegd in te zullen gaan op het Rijksbrede kader voor extra belonen binnen de CAO Rijk.</w:t>
      </w:r>
    </w:p>
    <w:p w:rsidR="00540A7A" w:rsidP="00D72D82" w:rsidRDefault="00540A7A" w14:paraId="498D3C16" w14:textId="1D58721C">
      <w:pPr>
        <w:spacing w:line="240" w:lineRule="exact"/>
        <w:contextualSpacing/>
        <w:rPr>
          <w:color w:val="auto"/>
        </w:rPr>
      </w:pPr>
    </w:p>
    <w:p w:rsidR="00262174" w:rsidP="00D72D82" w:rsidRDefault="00262174" w14:paraId="75219DA3" w14:textId="57EB0314">
      <w:pPr>
        <w:spacing w:line="240" w:lineRule="exact"/>
        <w:contextualSpacing/>
        <w:rPr>
          <w:color w:val="auto"/>
        </w:rPr>
      </w:pPr>
      <w:r>
        <w:rPr>
          <w:color w:val="auto"/>
        </w:rPr>
        <w:t xml:space="preserve">Voor wat betreft het verbeteren van het zeggenschap voor het </w:t>
      </w:r>
      <w:r w:rsidR="00414C45">
        <w:rPr>
          <w:color w:val="auto"/>
        </w:rPr>
        <w:t xml:space="preserve">personeel voert DJI reeds vele gesprekken met de (centrale) ondernemingsraden en vakbonden. DJI blijft zich structureel inzetten </w:t>
      </w:r>
      <w:r w:rsidR="0057754C">
        <w:rPr>
          <w:color w:val="auto"/>
        </w:rPr>
        <w:t>voor</w:t>
      </w:r>
      <w:r w:rsidR="00414C45">
        <w:rPr>
          <w:color w:val="auto"/>
        </w:rPr>
        <w:t xml:space="preserve"> deze gesprekken.</w:t>
      </w:r>
      <w:r w:rsidRPr="00633FAB" w:rsidR="00633FAB">
        <w:rPr>
          <w:color w:val="auto"/>
        </w:rPr>
        <w:t xml:space="preserve"> </w:t>
      </w:r>
      <w:r w:rsidR="00633FAB">
        <w:rPr>
          <w:color w:val="auto"/>
        </w:rPr>
        <w:t xml:space="preserve">Daarnaast wordt binnen DJI ook het gesprek gevoerd met medewerkers om van hen te leren. </w:t>
      </w:r>
      <w:r w:rsidR="00006E01">
        <w:rPr>
          <w:color w:val="auto"/>
        </w:rPr>
        <w:t xml:space="preserve">Naar aanleiding daarvan </w:t>
      </w:r>
      <w:r w:rsidR="00633FAB">
        <w:rPr>
          <w:color w:val="auto"/>
        </w:rPr>
        <w:t>vinden er op dit moment een aantal pilots plaats waar</w:t>
      </w:r>
      <w:r w:rsidR="00006E01">
        <w:rPr>
          <w:color w:val="auto"/>
        </w:rPr>
        <w:t>,</w:t>
      </w:r>
      <w:r w:rsidR="00633FAB">
        <w:rPr>
          <w:color w:val="auto"/>
        </w:rPr>
        <w:t xml:space="preserve"> vanuit het gedachtegoed van sociale innovatie</w:t>
      </w:r>
      <w:r w:rsidR="00006E01">
        <w:rPr>
          <w:color w:val="auto"/>
        </w:rPr>
        <w:t>,</w:t>
      </w:r>
      <w:r w:rsidR="00633FAB">
        <w:rPr>
          <w:color w:val="auto"/>
        </w:rPr>
        <w:t xml:space="preserve"> met medewerkers gekeken wordt naar het werk binnen DJI.</w:t>
      </w:r>
    </w:p>
    <w:p w:rsidR="00414C45" w:rsidP="00D72D82" w:rsidRDefault="00414C45" w14:paraId="0D90D39B" w14:textId="77777777">
      <w:pPr>
        <w:spacing w:line="240" w:lineRule="exact"/>
        <w:contextualSpacing/>
        <w:rPr>
          <w:color w:val="auto"/>
        </w:rPr>
      </w:pPr>
    </w:p>
    <w:p w:rsidR="00414C45" w:rsidP="00D72D82" w:rsidRDefault="00414C45" w14:paraId="4BF6D3C9" w14:textId="2C76F0FB">
      <w:pPr>
        <w:spacing w:line="240" w:lineRule="exact"/>
        <w:contextualSpacing/>
        <w:rPr>
          <w:color w:val="auto"/>
        </w:rPr>
      </w:pPr>
      <w:r>
        <w:rPr>
          <w:color w:val="auto"/>
        </w:rPr>
        <w:t>Met het oog op een veilige werkomgeving he</w:t>
      </w:r>
      <w:r w:rsidR="0005481C">
        <w:rPr>
          <w:color w:val="auto"/>
        </w:rPr>
        <w:t>eft DJI</w:t>
      </w:r>
      <w:r>
        <w:rPr>
          <w:color w:val="auto"/>
        </w:rPr>
        <w:t xml:space="preserve"> een programma Sociale Veiligheid ingericht om de werkomgeving voor alle medewerkers prettig </w:t>
      </w:r>
      <w:r w:rsidR="004E11FD">
        <w:rPr>
          <w:color w:val="auto"/>
        </w:rPr>
        <w:t xml:space="preserve">en veilig </w:t>
      </w:r>
      <w:r>
        <w:rPr>
          <w:color w:val="auto"/>
        </w:rPr>
        <w:t xml:space="preserve">te laten zijn. </w:t>
      </w:r>
      <w:r>
        <w:t xml:space="preserve">Met het programma bouwt DJI de organisatorische voorwaarden voor het blijvend versterken van de sociale veiligheid. Naast heldere procesafspraken en uitwisselen van good practices, houdt dit ook in: het actief borgen van morele oordeelsvorming binnen het dagelijkse werk, waar fouten maken en daarvan leren onderdeel van is.  </w:t>
      </w:r>
      <w:r>
        <w:rPr>
          <w:color w:val="auto"/>
        </w:rPr>
        <w:t xml:space="preserve"> </w:t>
      </w:r>
    </w:p>
    <w:p w:rsidR="00262174" w:rsidP="00D72D82" w:rsidRDefault="00262174" w14:paraId="25A96616" w14:textId="21E64C05">
      <w:pPr>
        <w:spacing w:line="240" w:lineRule="exact"/>
        <w:contextualSpacing/>
        <w:rPr>
          <w:color w:val="auto"/>
        </w:rPr>
      </w:pPr>
      <w:r>
        <w:rPr>
          <w:color w:val="auto"/>
        </w:rPr>
        <w:br/>
        <w:t xml:space="preserve">Voor wat betreft het verbeteren van de arbeidsvoorwaarden </w:t>
      </w:r>
      <w:r w:rsidR="00414C45">
        <w:rPr>
          <w:color w:val="auto"/>
        </w:rPr>
        <w:t>valt h</w:t>
      </w:r>
      <w:r w:rsidRPr="00F27FCD">
        <w:rPr>
          <w:color w:val="auto"/>
        </w:rPr>
        <w:t xml:space="preserve">et personeel van DJI </w:t>
      </w:r>
      <w:r w:rsidR="00414C45">
        <w:rPr>
          <w:color w:val="auto"/>
        </w:rPr>
        <w:t>o</w:t>
      </w:r>
      <w:r w:rsidRPr="00F27FCD">
        <w:rPr>
          <w:color w:val="auto"/>
        </w:rPr>
        <w:t>nder de CAO Rijk</w:t>
      </w:r>
      <w:r>
        <w:rPr>
          <w:color w:val="auto"/>
        </w:rPr>
        <w:t xml:space="preserve"> waar </w:t>
      </w:r>
      <w:r w:rsidR="0005481C">
        <w:rPr>
          <w:color w:val="auto"/>
        </w:rPr>
        <w:t xml:space="preserve">onlangs </w:t>
      </w:r>
      <w:r>
        <w:rPr>
          <w:color w:val="auto"/>
        </w:rPr>
        <w:t xml:space="preserve">een nieuw akkoord voor is bereikt. Onderdeel van de gemaakte afspraken zijn een loonsverhoging en een verbetering van de secundaire arbeidsvoorwaarden. </w:t>
      </w:r>
      <w:r w:rsidRPr="00F27FCD">
        <w:rPr>
          <w:color w:val="auto"/>
        </w:rPr>
        <w:t>Aanvullend kijk</w:t>
      </w:r>
      <w:r w:rsidR="0005481C">
        <w:rPr>
          <w:color w:val="auto"/>
        </w:rPr>
        <w:t xml:space="preserve"> ik</w:t>
      </w:r>
      <w:r w:rsidRPr="00F27FCD">
        <w:rPr>
          <w:color w:val="auto"/>
        </w:rPr>
        <w:t xml:space="preserve"> naar het programma Werk aan Uitvoering waarin gewerkt wordt aan het vergroten van </w:t>
      </w:r>
      <w:r>
        <w:rPr>
          <w:color w:val="auto"/>
        </w:rPr>
        <w:t xml:space="preserve">de </w:t>
      </w:r>
      <w:r w:rsidRPr="00F27FCD">
        <w:rPr>
          <w:color w:val="auto"/>
        </w:rPr>
        <w:t>aantrekkelijkheid van de uitvoering</w:t>
      </w:r>
      <w:r w:rsidR="00414C45">
        <w:rPr>
          <w:color w:val="auto"/>
        </w:rPr>
        <w:t>sorganisaties</w:t>
      </w:r>
      <w:r w:rsidRPr="00F27FCD">
        <w:rPr>
          <w:color w:val="auto"/>
        </w:rPr>
        <w:t xml:space="preserve">. </w:t>
      </w:r>
      <w:r>
        <w:rPr>
          <w:color w:val="auto"/>
        </w:rPr>
        <w:t>Er wordt bekeken</w:t>
      </w:r>
      <w:r w:rsidRPr="00F27FCD">
        <w:rPr>
          <w:color w:val="auto"/>
        </w:rPr>
        <w:t xml:space="preserve"> hoe vergelijkbare functies in beleid en uitvoering gelijk kunnen worden betaald en hoe andere overheden op elkaar aansluiten.</w:t>
      </w:r>
    </w:p>
    <w:p w:rsidRPr="00006E01" w:rsidR="00262174" w:rsidP="00D72D82" w:rsidRDefault="00262174" w14:paraId="6EBE14CF" w14:textId="6CDE38EF">
      <w:pPr>
        <w:spacing w:line="240" w:lineRule="exact"/>
        <w:contextualSpacing/>
        <w:rPr>
          <w:color w:val="auto"/>
        </w:rPr>
      </w:pPr>
      <w:r>
        <w:rPr>
          <w:color w:val="auto"/>
        </w:rPr>
        <w:br/>
      </w:r>
      <w:r w:rsidRPr="000E67DD">
        <w:rPr>
          <w:color w:val="auto"/>
        </w:rPr>
        <w:t xml:space="preserve">Ten slotte </w:t>
      </w:r>
      <w:r w:rsidRPr="000E67DD" w:rsidR="002C45E2">
        <w:rPr>
          <w:color w:val="auto"/>
        </w:rPr>
        <w:t>heb ik gekeken naar</w:t>
      </w:r>
      <w:r w:rsidRPr="000E67DD" w:rsidR="00CF05DB">
        <w:rPr>
          <w:color w:val="auto"/>
        </w:rPr>
        <w:t xml:space="preserve"> mogelijkheden voor extra of aanvullende beloningen. </w:t>
      </w:r>
      <w:r w:rsidRPr="000E67DD" w:rsidR="002C45E2">
        <w:rPr>
          <w:color w:val="auto"/>
        </w:rPr>
        <w:t xml:space="preserve">Ik </w:t>
      </w:r>
      <w:r w:rsidRPr="000E67DD">
        <w:rPr>
          <w:color w:val="auto"/>
        </w:rPr>
        <w:t>zie om verschillende redenen geen mogelijkheden om het structureel Beleidskader Extra Belonen (BEB) toe te passen binnen de DJI-organisatie.</w:t>
      </w:r>
      <w:r>
        <w:rPr>
          <w:color w:val="auto"/>
        </w:rPr>
        <w:t xml:space="preserve"> Er zou bepaald moeten worden wie wanneer wel een toelage krijgt en wie niet, terwijl alle medewerkers van DJI een waardevolle bijdrage leveren. </w:t>
      </w:r>
      <w:r w:rsidRPr="000E67DD">
        <w:rPr>
          <w:color w:val="auto"/>
        </w:rPr>
        <w:t>Het zou daarnaast een aanzienlijke extra uitgave betekenen op de Rijksbegroting waar in de huidige begroting geen rekening mee is gehouden</w:t>
      </w:r>
      <w:r>
        <w:rPr>
          <w:color w:val="auto"/>
        </w:rPr>
        <w:t xml:space="preserve">. Ook wil ik </w:t>
      </w:r>
      <w:r w:rsidRPr="00F27FCD">
        <w:rPr>
          <w:color w:val="auto"/>
        </w:rPr>
        <w:t xml:space="preserve">de arbeidsmarkt </w:t>
      </w:r>
      <w:r>
        <w:rPr>
          <w:color w:val="auto"/>
        </w:rPr>
        <w:t xml:space="preserve">niet verder </w:t>
      </w:r>
      <w:r w:rsidRPr="00F27FCD">
        <w:rPr>
          <w:color w:val="auto"/>
        </w:rPr>
        <w:t xml:space="preserve">onder druk zetten en een oneigenlijke concurrentiepositie organiseren ten opzichte van organisaties binnen dezelfde en </w:t>
      </w:r>
      <w:r>
        <w:rPr>
          <w:color w:val="auto"/>
        </w:rPr>
        <w:t>vergelijkbare</w:t>
      </w:r>
      <w:r w:rsidRPr="00F27FCD">
        <w:rPr>
          <w:color w:val="auto"/>
        </w:rPr>
        <w:t xml:space="preserve"> sectoren</w:t>
      </w:r>
      <w:r>
        <w:rPr>
          <w:color w:val="auto"/>
        </w:rPr>
        <w:t xml:space="preserve">. </w:t>
      </w:r>
      <w:r w:rsidR="00870FCE">
        <w:rPr>
          <w:color w:val="auto"/>
        </w:rPr>
        <w:t>Wel past DJI reeds enkele vormen van incidentele beloning toe.</w:t>
      </w:r>
    </w:p>
    <w:p w:rsidR="009A2D69" w:rsidP="00D72D82" w:rsidRDefault="009A2D69" w14:paraId="7804667D" w14:textId="77777777">
      <w:pPr>
        <w:spacing w:line="240" w:lineRule="exact"/>
        <w:contextualSpacing/>
        <w:rPr>
          <w:i/>
          <w:iCs/>
          <w:color w:val="auto"/>
        </w:rPr>
      </w:pPr>
    </w:p>
    <w:p w:rsidRPr="00BC52D7" w:rsidR="00D60724" w:rsidP="00D72D82" w:rsidRDefault="00D60724" w14:paraId="649B9EB0" w14:textId="1E9A1057">
      <w:pPr>
        <w:spacing w:line="240" w:lineRule="exact"/>
        <w:contextualSpacing/>
        <w:rPr>
          <w:i/>
          <w:iCs/>
          <w:color w:val="auto"/>
        </w:rPr>
      </w:pPr>
      <w:r w:rsidRPr="00BC52D7">
        <w:rPr>
          <w:i/>
          <w:iCs/>
          <w:color w:val="auto"/>
        </w:rPr>
        <w:t xml:space="preserve">Verzuim </w:t>
      </w:r>
    </w:p>
    <w:p w:rsidR="00151AA1" w:rsidP="00D72D82" w:rsidRDefault="009A2D69" w14:paraId="049BE190" w14:textId="3E7E32F9">
      <w:pPr>
        <w:spacing w:line="240" w:lineRule="exact"/>
        <w:contextualSpacing/>
        <w:rPr>
          <w:color w:val="auto"/>
        </w:rPr>
      </w:pPr>
      <w:r>
        <w:rPr>
          <w:color w:val="auto"/>
        </w:rPr>
        <w:t xml:space="preserve">In de motie van het lid </w:t>
      </w:r>
      <w:r w:rsidR="00750E49">
        <w:rPr>
          <w:color w:val="auto"/>
        </w:rPr>
        <w:t>Ellian (VVD)</w:t>
      </w:r>
      <w:r w:rsidRPr="00BC52D7">
        <w:rPr>
          <w:rStyle w:val="Voetnootmarkering"/>
          <w:color w:val="auto"/>
        </w:rPr>
        <w:footnoteReference w:id="13"/>
      </w:r>
      <w:r>
        <w:rPr>
          <w:color w:val="auto"/>
        </w:rPr>
        <w:t xml:space="preserve"> is verzocht te kijken naar het terugdringen van het verzuimpercentage naar 6%. Laat ik vooropstellen dat DJI zich maximaal inspant om het verzuimpercentage terug te dringen. D</w:t>
      </w:r>
      <w:r w:rsidRPr="00BC52D7" w:rsidR="00950AC9">
        <w:rPr>
          <w:color w:val="auto"/>
        </w:rPr>
        <w:t>JI zet in op het verhogen van vitaliteit en fysieke en mentale weerbaarheid van haar medewerkers</w:t>
      </w:r>
      <w:r>
        <w:rPr>
          <w:color w:val="auto"/>
        </w:rPr>
        <w:t xml:space="preserve"> en </w:t>
      </w:r>
      <w:r w:rsidRPr="00BC52D7" w:rsidR="00950AC9">
        <w:rPr>
          <w:color w:val="auto"/>
        </w:rPr>
        <w:t>maakt daarbij gebruik van diverse programma’s en interventies. Enkele concrete voorbeelden hiervan zijn de programma’s Grip op Verzuim, Vooruit en Professioneel Fit.</w:t>
      </w:r>
      <w:r w:rsidRPr="00BC52D7" w:rsidR="00950AC9">
        <w:t xml:space="preserve"> </w:t>
      </w:r>
      <w:r w:rsidRPr="00BC52D7" w:rsidR="00950AC9">
        <w:rPr>
          <w:color w:val="auto"/>
        </w:rPr>
        <w:t>Daarnaast is er ook een aantal pilots rondom begeleiding in zorg voor DJI</w:t>
      </w:r>
      <w:r w:rsidR="00C661F6">
        <w:rPr>
          <w:color w:val="auto"/>
        </w:rPr>
        <w:t>-</w:t>
      </w:r>
      <w:r w:rsidRPr="00BC52D7" w:rsidR="00950AC9">
        <w:rPr>
          <w:color w:val="auto"/>
        </w:rPr>
        <w:t xml:space="preserve">medewerkers. Zo wordt o.a. laagdrempelige toegang tot bedrijfszorg, versnelde toepassing van interventies en efficiëntie beoogd. DJI zet hiermee in op het vroegtijdig aanpakken van verzuim en daarmee ook het reduceren van de (gemiddelde) verzuimduur. Deze aanpak lijkt zijn vruchten af te werpen. </w:t>
      </w:r>
      <w:r w:rsidRPr="000E67DD" w:rsidR="00950AC9">
        <w:rPr>
          <w:color w:val="auto"/>
        </w:rPr>
        <w:t xml:space="preserve">Het verzuim is vanaf 2022 </w:t>
      </w:r>
      <w:r w:rsidRPr="000E67DD" w:rsidR="00306D68">
        <w:rPr>
          <w:color w:val="auto"/>
        </w:rPr>
        <w:t xml:space="preserve">voor heel DJI </w:t>
      </w:r>
      <w:r w:rsidRPr="000E67DD" w:rsidR="00950AC9">
        <w:rPr>
          <w:color w:val="auto"/>
        </w:rPr>
        <w:t>afgenomen van 8,6% naar 7,5%</w:t>
      </w:r>
      <w:r w:rsidRPr="000E67DD" w:rsidR="00F07439">
        <w:rPr>
          <w:color w:val="auto"/>
        </w:rPr>
        <w:t xml:space="preserve"> in </w:t>
      </w:r>
      <w:r w:rsidRPr="000E67DD" w:rsidR="00921B10">
        <w:rPr>
          <w:color w:val="auto"/>
        </w:rPr>
        <w:t xml:space="preserve">het 12-maands voortschrijdend gemiddelde over </w:t>
      </w:r>
      <w:r w:rsidRPr="000E67DD" w:rsidR="00F07439">
        <w:rPr>
          <w:color w:val="auto"/>
        </w:rPr>
        <w:t>2024</w:t>
      </w:r>
      <w:r w:rsidRPr="000E67DD" w:rsidR="00921B10">
        <w:rPr>
          <w:color w:val="auto"/>
        </w:rPr>
        <w:t xml:space="preserve">. </w:t>
      </w:r>
      <w:r w:rsidRPr="000E67DD" w:rsidR="00950AC9">
        <w:rPr>
          <w:color w:val="auto"/>
        </w:rPr>
        <w:t xml:space="preserve">Gegeven </w:t>
      </w:r>
      <w:r w:rsidRPr="000E67DD">
        <w:rPr>
          <w:color w:val="auto"/>
        </w:rPr>
        <w:t xml:space="preserve">de hierboven geschetste </w:t>
      </w:r>
      <w:r w:rsidRPr="000E67DD" w:rsidR="00950AC9">
        <w:rPr>
          <w:color w:val="auto"/>
        </w:rPr>
        <w:t xml:space="preserve">inspanningen </w:t>
      </w:r>
      <w:r w:rsidRPr="000E67DD" w:rsidR="00306D68">
        <w:rPr>
          <w:color w:val="auto"/>
        </w:rPr>
        <w:t xml:space="preserve">en het huidige verzuimpercentage </w:t>
      </w:r>
      <w:r w:rsidRPr="000E67DD" w:rsidR="00950AC9">
        <w:rPr>
          <w:color w:val="auto"/>
        </w:rPr>
        <w:t xml:space="preserve">is het niet </w:t>
      </w:r>
      <w:r w:rsidRPr="000E67DD" w:rsidR="00306D68">
        <w:rPr>
          <w:color w:val="auto"/>
        </w:rPr>
        <w:t>reëel</w:t>
      </w:r>
      <w:r w:rsidRPr="000E67DD" w:rsidR="00950AC9">
        <w:rPr>
          <w:color w:val="auto"/>
        </w:rPr>
        <w:t xml:space="preserve"> dat het ziekteverzuim op korte termijn verder kan worden teruggebracht. Daarbij opgemerkt dat het gemiddelde ziekteverzuim </w:t>
      </w:r>
      <w:r w:rsidRPr="000E67DD">
        <w:rPr>
          <w:color w:val="auto"/>
        </w:rPr>
        <w:t>bij DJI</w:t>
      </w:r>
      <w:r w:rsidRPr="000E67DD" w:rsidR="00F3478B">
        <w:rPr>
          <w:color w:val="auto"/>
        </w:rPr>
        <w:t xml:space="preserve"> significant</w:t>
      </w:r>
      <w:r w:rsidRPr="000E67DD">
        <w:rPr>
          <w:color w:val="auto"/>
        </w:rPr>
        <w:t xml:space="preserve"> niet veel</w:t>
      </w:r>
      <w:r w:rsidRPr="000E67DD" w:rsidR="00540A7A">
        <w:rPr>
          <w:color w:val="auto"/>
        </w:rPr>
        <w:t xml:space="preserve"> hoger</w:t>
      </w:r>
      <w:r w:rsidRPr="000E67DD">
        <w:rPr>
          <w:color w:val="auto"/>
        </w:rPr>
        <w:t xml:space="preserve"> ligt dan </w:t>
      </w:r>
      <w:r w:rsidRPr="000E67DD" w:rsidR="00950AC9">
        <w:rPr>
          <w:color w:val="auto"/>
        </w:rPr>
        <w:t xml:space="preserve">in het </w:t>
      </w:r>
      <w:r w:rsidRPr="000E67DD">
        <w:rPr>
          <w:color w:val="auto"/>
        </w:rPr>
        <w:t xml:space="preserve">brede </w:t>
      </w:r>
      <w:r w:rsidRPr="000E67DD" w:rsidR="00950AC9">
        <w:rPr>
          <w:color w:val="auto"/>
        </w:rPr>
        <w:t>JenV</w:t>
      </w:r>
      <w:r w:rsidRPr="000E67DD" w:rsidR="00C661F6">
        <w:rPr>
          <w:color w:val="auto"/>
        </w:rPr>
        <w:t>-</w:t>
      </w:r>
      <w:r w:rsidRPr="000E67DD" w:rsidR="00950AC9">
        <w:rPr>
          <w:color w:val="auto"/>
        </w:rPr>
        <w:t xml:space="preserve">domein </w:t>
      </w:r>
      <w:r w:rsidRPr="000E67DD">
        <w:rPr>
          <w:color w:val="auto"/>
        </w:rPr>
        <w:t xml:space="preserve">dat </w:t>
      </w:r>
      <w:r w:rsidRPr="000E67DD" w:rsidR="00950AC9">
        <w:rPr>
          <w:color w:val="auto"/>
        </w:rPr>
        <w:t>op 7,2% ligt</w:t>
      </w:r>
      <w:r w:rsidRPr="000E67DD" w:rsidR="00F07439">
        <w:rPr>
          <w:color w:val="auto"/>
        </w:rPr>
        <w:t>.</w:t>
      </w:r>
      <w:r w:rsidRPr="000E67DD" w:rsidR="00950AC9">
        <w:rPr>
          <w:rStyle w:val="Voetnootmarkering"/>
          <w:color w:val="auto"/>
        </w:rPr>
        <w:footnoteReference w:id="14"/>
      </w:r>
      <w:r w:rsidRPr="000E67DD">
        <w:rPr>
          <w:color w:val="auto"/>
        </w:rPr>
        <w:t xml:space="preserve"> Bovendien geldt </w:t>
      </w:r>
      <w:r w:rsidRPr="000E67DD" w:rsidR="00950AC9">
        <w:rPr>
          <w:color w:val="auto"/>
        </w:rPr>
        <w:t>dat voor 24</w:t>
      </w:r>
      <w:r w:rsidRPr="000E67DD" w:rsidR="0005481C">
        <w:rPr>
          <w:color w:val="auto"/>
        </w:rPr>
        <w:t>-</w:t>
      </w:r>
      <w:r w:rsidRPr="000E67DD" w:rsidR="00950AC9">
        <w:rPr>
          <w:color w:val="auto"/>
        </w:rPr>
        <w:t>uurs or</w:t>
      </w:r>
      <w:r w:rsidRPr="000E67DD">
        <w:rPr>
          <w:color w:val="auto"/>
        </w:rPr>
        <w:t>g</w:t>
      </w:r>
      <w:r w:rsidRPr="000E67DD" w:rsidR="00950AC9">
        <w:rPr>
          <w:color w:val="auto"/>
        </w:rPr>
        <w:t>anisaties met onregelmatige diensten</w:t>
      </w:r>
      <w:r w:rsidRPr="000E67DD">
        <w:rPr>
          <w:color w:val="auto"/>
        </w:rPr>
        <w:t xml:space="preserve"> </w:t>
      </w:r>
      <w:r w:rsidRPr="000E67DD" w:rsidR="0005481C">
        <w:rPr>
          <w:color w:val="auto"/>
        </w:rPr>
        <w:t xml:space="preserve">het </w:t>
      </w:r>
      <w:r w:rsidRPr="000E67DD">
        <w:rPr>
          <w:color w:val="auto"/>
        </w:rPr>
        <w:t>ziekteverzuimpercentage over het algemeen hoger liggen.</w:t>
      </w:r>
      <w:r w:rsidR="00950AC9">
        <w:rPr>
          <w:color w:val="auto"/>
        </w:rPr>
        <w:t xml:space="preserve"> </w:t>
      </w:r>
    </w:p>
    <w:p w:rsidRPr="00306D68" w:rsidR="00D60724" w:rsidP="00D72D82" w:rsidRDefault="00D60724" w14:paraId="1548831D" w14:textId="77777777">
      <w:pPr>
        <w:spacing w:line="240" w:lineRule="exact"/>
        <w:contextualSpacing/>
        <w:rPr>
          <w:i/>
          <w:iCs/>
          <w:color w:val="auto"/>
        </w:rPr>
      </w:pPr>
    </w:p>
    <w:p w:rsidRPr="00306D68" w:rsidR="00306D68" w:rsidP="00D72D82" w:rsidRDefault="00306D68" w14:paraId="4C9C843D" w14:textId="52C0EDF4">
      <w:pPr>
        <w:spacing w:line="240" w:lineRule="exact"/>
        <w:contextualSpacing/>
        <w:rPr>
          <w:i/>
          <w:iCs/>
          <w:color w:val="auto"/>
        </w:rPr>
      </w:pPr>
      <w:r w:rsidRPr="00306D68">
        <w:rPr>
          <w:i/>
          <w:iCs/>
          <w:color w:val="auto"/>
        </w:rPr>
        <w:t>Anders werken</w:t>
      </w:r>
    </w:p>
    <w:p w:rsidRPr="00D60724" w:rsidR="001C30CE" w:rsidP="00D72D82" w:rsidRDefault="003F7A01" w14:paraId="388C9702" w14:textId="7DE7C7CA">
      <w:pPr>
        <w:spacing w:line="240" w:lineRule="exact"/>
        <w:contextualSpacing/>
        <w:rPr>
          <w:color w:val="auto"/>
        </w:rPr>
      </w:pPr>
      <w:r>
        <w:rPr>
          <w:color w:val="auto"/>
        </w:rPr>
        <w:t xml:space="preserve">Het lid </w:t>
      </w:r>
      <w:r w:rsidR="00750E49">
        <w:rPr>
          <w:color w:val="auto"/>
        </w:rPr>
        <w:t>Ellian (VVD)</w:t>
      </w:r>
      <w:r>
        <w:rPr>
          <w:color w:val="auto"/>
        </w:rPr>
        <w:t xml:space="preserve"> heeft in zijn motie</w:t>
      </w:r>
      <w:r w:rsidR="001C30CE">
        <w:rPr>
          <w:rStyle w:val="Voetnootmarkering"/>
          <w:color w:val="auto"/>
        </w:rPr>
        <w:footnoteReference w:id="15"/>
      </w:r>
      <w:r>
        <w:rPr>
          <w:color w:val="auto"/>
        </w:rPr>
        <w:t xml:space="preserve"> </w:t>
      </w:r>
      <w:r w:rsidR="009A2D69">
        <w:rPr>
          <w:color w:val="auto"/>
        </w:rPr>
        <w:t xml:space="preserve">tevens </w:t>
      </w:r>
      <w:r>
        <w:rPr>
          <w:color w:val="auto"/>
        </w:rPr>
        <w:t>gevraagd naar d</w:t>
      </w:r>
      <w:r w:rsidRPr="00461A05">
        <w:t>e mogelijkheden die innovaties bieden om werkprocessen anders in te richten waardoor personeel wordt vrijgespeeld</w:t>
      </w:r>
      <w:r>
        <w:t xml:space="preserve">. </w:t>
      </w:r>
      <w:r w:rsidR="001C30CE">
        <w:rPr>
          <w:color w:val="auto"/>
        </w:rPr>
        <w:t xml:space="preserve">Bij DJI </w:t>
      </w:r>
      <w:r w:rsidRPr="00D60724" w:rsidR="00D60724">
        <w:rPr>
          <w:color w:val="auto"/>
        </w:rPr>
        <w:t xml:space="preserve">lopen </w:t>
      </w:r>
      <w:r w:rsidR="001C30CE">
        <w:rPr>
          <w:color w:val="auto"/>
        </w:rPr>
        <w:t xml:space="preserve">er </w:t>
      </w:r>
      <w:r w:rsidRPr="00D60724" w:rsidR="00D60724">
        <w:rPr>
          <w:color w:val="auto"/>
        </w:rPr>
        <w:t xml:space="preserve">diverse trajecten rondom innovaties. Sommige zijn gericht op sociale innovatie en andere voorbeelden richten zich nadrukkelijk op de toepassing van technologie. </w:t>
      </w:r>
      <w:r w:rsidR="001C30CE">
        <w:rPr>
          <w:color w:val="auto"/>
        </w:rPr>
        <w:t xml:space="preserve">Een concreet voorbeeld hiervan is het </w:t>
      </w:r>
      <w:r w:rsidRPr="000E67DD" w:rsidR="001C30CE">
        <w:rPr>
          <w:color w:val="auto"/>
        </w:rPr>
        <w:t>aanpassen</w:t>
      </w:r>
      <w:r w:rsidRPr="000E67DD" w:rsidR="000E1DFB">
        <w:rPr>
          <w:color w:val="auto"/>
        </w:rPr>
        <w:t xml:space="preserve"> van de </w:t>
      </w:r>
      <w:r w:rsidRPr="000E67DD" w:rsidR="00704AB5">
        <w:rPr>
          <w:color w:val="auto"/>
        </w:rPr>
        <w:t>toegangscontrole</w:t>
      </w:r>
      <w:r w:rsidR="001C30CE">
        <w:rPr>
          <w:color w:val="auto"/>
        </w:rPr>
        <w:t>. Door het</w:t>
      </w:r>
      <w:r w:rsidRPr="00D60724" w:rsidR="001C30CE">
        <w:rPr>
          <w:color w:val="auto"/>
        </w:rPr>
        <w:t xml:space="preserve"> inzetten van</w:t>
      </w:r>
      <w:r w:rsidR="001C30CE">
        <w:rPr>
          <w:color w:val="auto"/>
        </w:rPr>
        <w:t xml:space="preserve"> bijvoorbeeld</w:t>
      </w:r>
      <w:r w:rsidRPr="00D60724" w:rsidR="001C30CE">
        <w:rPr>
          <w:color w:val="auto"/>
        </w:rPr>
        <w:t xml:space="preserve"> technische middelen </w:t>
      </w:r>
      <w:r w:rsidR="001C30CE">
        <w:rPr>
          <w:color w:val="auto"/>
        </w:rPr>
        <w:t>zo</w:t>
      </w:r>
      <w:r w:rsidRPr="00D60724" w:rsidR="001C30CE">
        <w:rPr>
          <w:color w:val="auto"/>
        </w:rPr>
        <w:t xml:space="preserve">als </w:t>
      </w:r>
      <w:r w:rsidRPr="00C661F6" w:rsidR="001C30CE">
        <w:rPr>
          <w:i/>
          <w:iCs/>
          <w:color w:val="auto"/>
        </w:rPr>
        <w:t>full body scans</w:t>
      </w:r>
      <w:r w:rsidRPr="00D60724" w:rsidR="001C30CE">
        <w:rPr>
          <w:color w:val="auto"/>
        </w:rPr>
        <w:t xml:space="preserve"> bij </w:t>
      </w:r>
      <w:r w:rsidR="00704AB5">
        <w:rPr>
          <w:color w:val="auto"/>
        </w:rPr>
        <w:t xml:space="preserve">het betreden van het gebouw </w:t>
      </w:r>
      <w:r w:rsidRPr="00D60724" w:rsidR="001C30CE">
        <w:rPr>
          <w:color w:val="auto"/>
        </w:rPr>
        <w:t xml:space="preserve">zal </w:t>
      </w:r>
      <w:r w:rsidR="001C30CE">
        <w:rPr>
          <w:color w:val="auto"/>
        </w:rPr>
        <w:t xml:space="preserve">het resultaat </w:t>
      </w:r>
      <w:r w:rsidRPr="00D60724" w:rsidR="001C30CE">
        <w:rPr>
          <w:color w:val="auto"/>
        </w:rPr>
        <w:t>zijn dat er minder veiligheidsincidenten achter de poort zullen plaatsvinden</w:t>
      </w:r>
      <w:r w:rsidR="001C30CE">
        <w:rPr>
          <w:color w:val="auto"/>
        </w:rPr>
        <w:t xml:space="preserve">. </w:t>
      </w:r>
      <w:r w:rsidRPr="00D60724" w:rsidR="00D60724">
        <w:rPr>
          <w:color w:val="auto"/>
        </w:rPr>
        <w:t xml:space="preserve">Daarnaast wordt </w:t>
      </w:r>
      <w:r w:rsidR="001C30CE">
        <w:rPr>
          <w:color w:val="auto"/>
        </w:rPr>
        <w:t xml:space="preserve">er onder meer </w:t>
      </w:r>
      <w:r w:rsidRPr="00D60724" w:rsidR="00D60724">
        <w:rPr>
          <w:color w:val="auto"/>
        </w:rPr>
        <w:t>gewerkt</w:t>
      </w:r>
      <w:r w:rsidR="001C30CE">
        <w:rPr>
          <w:color w:val="auto"/>
        </w:rPr>
        <w:t xml:space="preserve"> aan </w:t>
      </w:r>
      <w:r w:rsidRPr="000E67DD" w:rsidR="001C30CE">
        <w:rPr>
          <w:color w:val="auto"/>
        </w:rPr>
        <w:t>verdere automatisering van plaatsingsbesluiten</w:t>
      </w:r>
      <w:r w:rsidR="001C30CE">
        <w:rPr>
          <w:color w:val="auto"/>
        </w:rPr>
        <w:t xml:space="preserve">, </w:t>
      </w:r>
      <w:r w:rsidR="009A2D69">
        <w:rPr>
          <w:color w:val="auto"/>
        </w:rPr>
        <w:t xml:space="preserve">de </w:t>
      </w:r>
      <w:r w:rsidR="001C30CE">
        <w:rPr>
          <w:color w:val="auto"/>
        </w:rPr>
        <w:t xml:space="preserve">ontwikkeling van </w:t>
      </w:r>
      <w:r w:rsidRPr="000E67DD" w:rsidR="001C30CE">
        <w:rPr>
          <w:color w:val="auto"/>
        </w:rPr>
        <w:t>een app voor celinspecties ter vermindering van administratieve handelingen en</w:t>
      </w:r>
      <w:r w:rsidR="001C30CE">
        <w:rPr>
          <w:color w:val="auto"/>
        </w:rPr>
        <w:t xml:space="preserve"> </w:t>
      </w:r>
      <w:r w:rsidR="009A2D69">
        <w:rPr>
          <w:color w:val="auto"/>
        </w:rPr>
        <w:t xml:space="preserve">er </w:t>
      </w:r>
      <w:r w:rsidR="001C30CE">
        <w:rPr>
          <w:color w:val="auto"/>
        </w:rPr>
        <w:t xml:space="preserve">wordt gekeken naar </w:t>
      </w:r>
      <w:r w:rsidR="009A2D69">
        <w:rPr>
          <w:color w:val="auto"/>
        </w:rPr>
        <w:t xml:space="preserve">het </w:t>
      </w:r>
      <w:r w:rsidRPr="000E67DD" w:rsidR="009A2D69">
        <w:rPr>
          <w:color w:val="auto"/>
        </w:rPr>
        <w:t>inzetten van robots</w:t>
      </w:r>
      <w:r w:rsidR="001C30CE">
        <w:rPr>
          <w:color w:val="auto"/>
        </w:rPr>
        <w:t>. Kortom</w:t>
      </w:r>
      <w:r w:rsidR="007854D2">
        <w:rPr>
          <w:color w:val="auto"/>
        </w:rPr>
        <w:t>,</w:t>
      </w:r>
      <w:r w:rsidR="001C30CE">
        <w:rPr>
          <w:color w:val="auto"/>
        </w:rPr>
        <w:t xml:space="preserve"> DJI levert veel inspanning</w:t>
      </w:r>
      <w:r w:rsidR="009A2D69">
        <w:rPr>
          <w:color w:val="auto"/>
        </w:rPr>
        <w:t>en</w:t>
      </w:r>
      <w:r w:rsidR="001C30CE">
        <w:rPr>
          <w:color w:val="auto"/>
        </w:rPr>
        <w:t xml:space="preserve"> o</w:t>
      </w:r>
      <w:r w:rsidR="007854D2">
        <w:rPr>
          <w:color w:val="auto"/>
        </w:rPr>
        <w:t>m te kijken naar hoe bepaalde werkprocessen met</w:t>
      </w:r>
      <w:r w:rsidR="00F3478B">
        <w:rPr>
          <w:color w:val="auto"/>
        </w:rPr>
        <w:t xml:space="preserve"> minder personeelsinzet en met</w:t>
      </w:r>
      <w:r w:rsidR="007854D2">
        <w:rPr>
          <w:color w:val="auto"/>
        </w:rPr>
        <w:t xml:space="preserve"> behulp van innovatie anders kunnen worden georganiseerd. </w:t>
      </w:r>
    </w:p>
    <w:p w:rsidR="009C3FD0" w:rsidP="00D72D82" w:rsidRDefault="00F17524" w14:paraId="40CFC229" w14:textId="7B4AEBE4">
      <w:pPr>
        <w:tabs>
          <w:tab w:val="left" w:pos="2610"/>
        </w:tabs>
        <w:spacing w:line="240" w:lineRule="exact"/>
        <w:contextualSpacing/>
      </w:pPr>
      <w:r>
        <w:rPr>
          <w:color w:val="auto"/>
        </w:rPr>
        <w:tab/>
      </w:r>
      <w:r w:rsidR="009C3FD0">
        <w:rPr>
          <w:i/>
          <w:iCs/>
          <w:color w:val="auto"/>
        </w:rPr>
        <w:br/>
      </w:r>
      <w:r w:rsidR="009C3FD0">
        <w:t xml:space="preserve">Daarnaast </w:t>
      </w:r>
      <w:r w:rsidR="0005481C">
        <w:t xml:space="preserve">loopt er momenteel een proef in de PI Alphen aan den Rijn met </w:t>
      </w:r>
      <w:r w:rsidRPr="000E67DD" w:rsidR="0005481C">
        <w:t>tablets op cel</w:t>
      </w:r>
      <w:r w:rsidR="0005481C">
        <w:t xml:space="preserve">. Gedetineerden verblijven </w:t>
      </w:r>
      <w:r w:rsidR="00A03722">
        <w:t xml:space="preserve">in situaties van personeelskrapte </w:t>
      </w:r>
      <w:r w:rsidR="0005481C">
        <w:t xml:space="preserve">langer op cel en ontvangen ter compensatie een tablet met films, muziek en games. </w:t>
      </w:r>
      <w:r w:rsidRPr="000E67DD" w:rsidR="009C3FD0">
        <w:t xml:space="preserve">Het is geenszins de bedoeling om wettelijke dagactiviteiten, zoals luchten, in te perken. De kwaliteit van detentie dient gewaarborgd te blijven. De gedetineerden hebben met de tablet </w:t>
      </w:r>
      <w:r w:rsidRPr="000E67DD" w:rsidR="0005481C">
        <w:t xml:space="preserve">(uiteraard) </w:t>
      </w:r>
      <w:r w:rsidRPr="000E67DD" w:rsidR="009C3FD0">
        <w:t>geen toegang tot internet en kunnen geen contact maken met andere devices of het DJI-netwerk.</w:t>
      </w:r>
      <w:r w:rsidRPr="000E67DD" w:rsidR="0005481C">
        <w:t xml:space="preserve"> Ook hebben veiligheidstesten plaatsgevonden alvorens de tablets in te zetten</w:t>
      </w:r>
      <w:r w:rsidR="0005481C">
        <w:t>.</w:t>
      </w:r>
      <w:r w:rsidR="00CF05DB">
        <w:t xml:space="preserve"> </w:t>
      </w:r>
      <w:r w:rsidR="0005481C">
        <w:t xml:space="preserve">Momenteel bereidt DJI een pilot voor om dit in meerdere inrichtingen in te zetten. </w:t>
      </w:r>
      <w:r w:rsidR="009C3FD0">
        <w:t>Met de pilot zal nader worden bezien wat het bijdraagt aan het verminderen van de druk op het personeel, hoe gedetineerden en medewerkers de tablets ervaren en wat de gevolgen zijn in termen van humaniteit en veiligheid in de inrichting.</w:t>
      </w:r>
    </w:p>
    <w:p w:rsidR="00F17524" w:rsidP="00D72D82" w:rsidRDefault="00F17524" w14:paraId="380BE6C1" w14:textId="77777777">
      <w:pPr>
        <w:tabs>
          <w:tab w:val="left" w:pos="2610"/>
        </w:tabs>
        <w:spacing w:line="240" w:lineRule="exact"/>
        <w:contextualSpacing/>
        <w:rPr>
          <w:color w:val="auto"/>
        </w:rPr>
      </w:pPr>
    </w:p>
    <w:p w:rsidRPr="00BC52D7" w:rsidR="00D002CF" w:rsidP="00D72D82" w:rsidRDefault="00D002CF" w14:paraId="0E724266" w14:textId="77777777">
      <w:pPr>
        <w:spacing w:line="240" w:lineRule="exact"/>
        <w:contextualSpacing/>
        <w:rPr>
          <w:i/>
          <w:iCs/>
          <w:color w:val="auto"/>
        </w:rPr>
      </w:pPr>
      <w:r w:rsidRPr="00BC52D7">
        <w:rPr>
          <w:i/>
          <w:iCs/>
          <w:color w:val="auto"/>
        </w:rPr>
        <w:t>Inhuur</w:t>
      </w:r>
    </w:p>
    <w:p w:rsidRPr="00006E01" w:rsidR="00D002CF" w:rsidP="00D72D82" w:rsidRDefault="00D002CF" w14:paraId="5069F63B" w14:textId="4B032F8C">
      <w:pPr>
        <w:autoSpaceDN/>
        <w:spacing w:line="240" w:lineRule="exact"/>
        <w:contextualSpacing/>
      </w:pPr>
      <w:r w:rsidRPr="00006E01">
        <w:t xml:space="preserve">Het lid </w:t>
      </w:r>
      <w:r w:rsidR="00750E49">
        <w:t>Ellian (VVD)</w:t>
      </w:r>
      <w:r w:rsidRPr="00006E01">
        <w:t xml:space="preserve"> heeft ook verzocht</w:t>
      </w:r>
      <w:r w:rsidRPr="00006E01">
        <w:rPr>
          <w:rStyle w:val="Voetnootmarkering"/>
          <w:color w:val="auto"/>
        </w:rPr>
        <w:footnoteReference w:id="16"/>
      </w:r>
      <w:r w:rsidRPr="00006E01">
        <w:rPr>
          <w:rStyle w:val="Voetnootmarkering"/>
          <w:color w:val="auto"/>
        </w:rPr>
        <w:t xml:space="preserve"> </w:t>
      </w:r>
      <w:r w:rsidRPr="00006E01">
        <w:t>te kijken naar de mogelijkheden van externe inhuur. DJI maakt gebruik van externe inhuur wanneer dit noodzakelijk en mogelijk is</w:t>
      </w:r>
      <w:r w:rsidRPr="00006E01" w:rsidR="00704AB5">
        <w:t xml:space="preserve"> en als flexibele schil voor het kunnen op- en afschalen van capaciteit</w:t>
      </w:r>
      <w:r w:rsidRPr="00006E01">
        <w:t>.</w:t>
      </w:r>
      <w:r w:rsidRPr="00006E01" w:rsidR="007337D4">
        <w:t xml:space="preserve"> </w:t>
      </w:r>
      <w:r w:rsidRPr="000E67DD">
        <w:t>In april was er sprake van 550</w:t>
      </w:r>
      <w:r w:rsidRPr="000E67DD" w:rsidR="00C661F6">
        <w:t xml:space="preserve"> </w:t>
      </w:r>
      <w:r w:rsidRPr="000E67DD">
        <w:t xml:space="preserve">fte aan inhuur van externen op het gebied van beveiliging en zorggerelateerde </w:t>
      </w:r>
      <w:r w:rsidRPr="000E67DD" w:rsidR="00921B10">
        <w:t>functies. De vraag naar inhuur ligt echter hoger dan wat er geleverd kan worden.</w:t>
      </w:r>
      <w:r w:rsidRPr="00006E01" w:rsidR="00921B10">
        <w:t xml:space="preserve"> </w:t>
      </w:r>
    </w:p>
    <w:p w:rsidR="00D002CF" w:rsidP="00D72D82" w:rsidRDefault="00D002CF" w14:paraId="565177EA" w14:textId="77777777">
      <w:pPr>
        <w:spacing w:line="240" w:lineRule="exact"/>
        <w:contextualSpacing/>
        <w:rPr>
          <w:color w:val="auto"/>
        </w:rPr>
      </w:pPr>
    </w:p>
    <w:p w:rsidR="00B35F68" w:rsidP="00D72D82" w:rsidRDefault="00334B23" w14:paraId="6C476652" w14:textId="031EFBAC">
      <w:pPr>
        <w:spacing w:line="240" w:lineRule="exact"/>
        <w:contextualSpacing/>
        <w:rPr>
          <w:i/>
          <w:iCs/>
        </w:rPr>
      </w:pPr>
      <w:r>
        <w:rPr>
          <w:i/>
          <w:iCs/>
        </w:rPr>
        <w:t>Exit</w:t>
      </w:r>
      <w:r w:rsidR="00D920F2">
        <w:rPr>
          <w:i/>
          <w:iCs/>
        </w:rPr>
        <w:t>-</w:t>
      </w:r>
      <w:r>
        <w:rPr>
          <w:i/>
          <w:iCs/>
        </w:rPr>
        <w:t>factoren</w:t>
      </w:r>
    </w:p>
    <w:p w:rsidRPr="00633FAB" w:rsidR="00B35F68" w:rsidP="00D72D82" w:rsidRDefault="00B35F68" w14:paraId="48BDF836" w14:textId="6ADE17C1">
      <w:pPr>
        <w:autoSpaceDN/>
        <w:spacing w:line="240" w:lineRule="exact"/>
        <w:contextualSpacing/>
        <w:rPr>
          <w:rFonts w:ascii="Times New Roman" w:hAnsi="Times New Roman" w:cs="Times New Roman"/>
          <w:color w:val="auto"/>
          <w:sz w:val="24"/>
          <w:szCs w:val="24"/>
        </w:rPr>
      </w:pPr>
      <w:r>
        <w:t>Ik heb uw Kamer toe</w:t>
      </w:r>
      <w:r w:rsidR="009C3FD0">
        <w:t>gezegd</w:t>
      </w:r>
      <w:r>
        <w:t xml:space="preserve"> schriftelijk terug te komen op de vraag wat </w:t>
      </w:r>
      <w:r w:rsidRPr="00D60724">
        <w:t>de exit</w:t>
      </w:r>
      <w:r w:rsidR="00D920F2">
        <w:t>-</w:t>
      </w:r>
      <w:r w:rsidRPr="00D60724">
        <w:t xml:space="preserve">factoren zijn voor </w:t>
      </w:r>
      <w:r w:rsidR="00B30BA0">
        <w:t>vertrekkende medewerkers</w:t>
      </w:r>
      <w:r w:rsidR="00C661F6">
        <w:t>.</w:t>
      </w:r>
      <w:r w:rsidR="00E83477">
        <w:t xml:space="preserve"> </w:t>
      </w:r>
      <w:r w:rsidRPr="00D60724">
        <w:t xml:space="preserve">DJI </w:t>
      </w:r>
      <w:r w:rsidR="00E83477">
        <w:t>stuurt</w:t>
      </w:r>
      <w:r>
        <w:t xml:space="preserve"> standaard</w:t>
      </w:r>
      <w:r w:rsidRPr="00D60724">
        <w:t xml:space="preserve"> een exit-</w:t>
      </w:r>
      <w:r w:rsidR="00E83477">
        <w:t>monitor</w:t>
      </w:r>
      <w:r w:rsidRPr="00D60724">
        <w:t xml:space="preserve"> uit </w:t>
      </w:r>
      <w:r w:rsidR="00E83477">
        <w:t>aan</w:t>
      </w:r>
      <w:r w:rsidRPr="00D60724">
        <w:t xml:space="preserve"> medewerkers</w:t>
      </w:r>
      <w:r>
        <w:t xml:space="preserve"> die gaan vertrekken</w:t>
      </w:r>
      <w:r w:rsidRPr="00D60724">
        <w:t xml:space="preserve">. </w:t>
      </w:r>
      <w:r w:rsidRPr="000E67DD">
        <w:t xml:space="preserve">In 2023 </w:t>
      </w:r>
      <w:r w:rsidR="004072C9">
        <w:t>hebben in</w:t>
      </w:r>
      <w:r w:rsidRPr="000E67DD">
        <w:t xml:space="preserve"> totaal 300 mensen </w:t>
      </w:r>
      <w:r w:rsidRPr="000E67DD" w:rsidR="007337D4">
        <w:t xml:space="preserve">(voor heel DJI) </w:t>
      </w:r>
      <w:r w:rsidRPr="000E67DD">
        <w:t>de enquête ingevuld van de 1193 oud-medewerkers die benaderd zijn. Hieruit komt een divers beeld naar voren voor redenen waarom men ergens anders is gaan werken</w:t>
      </w:r>
      <w:r w:rsidR="000E1DFB">
        <w:t xml:space="preserve">. </w:t>
      </w:r>
      <w:r w:rsidR="00F0685D">
        <w:t>H</w:t>
      </w:r>
      <w:r w:rsidR="00704AB5">
        <w:t xml:space="preserve">et uitvoerend personeel </w:t>
      </w:r>
      <w:r w:rsidR="00F0685D">
        <w:t>geeft</w:t>
      </w:r>
      <w:r w:rsidR="00633FAB">
        <w:t>, ten opzichte van het totaal aan respondenten,</w:t>
      </w:r>
      <w:r w:rsidR="00633FAB">
        <w:rPr>
          <w:rFonts w:ascii="Times New Roman" w:hAnsi="Times New Roman" w:cs="Times New Roman"/>
          <w:color w:val="auto"/>
          <w:sz w:val="24"/>
          <w:szCs w:val="24"/>
        </w:rPr>
        <w:t xml:space="preserve"> </w:t>
      </w:r>
      <w:r w:rsidR="00F0685D">
        <w:t>de volg</w:t>
      </w:r>
      <w:r w:rsidR="006036EF">
        <w:t>e</w:t>
      </w:r>
      <w:r w:rsidR="00F0685D">
        <w:t>nde</w:t>
      </w:r>
      <w:r w:rsidR="006036EF">
        <w:t xml:space="preserve"> factoren</w:t>
      </w:r>
      <w:r w:rsidR="00F0685D">
        <w:t xml:space="preserve"> </w:t>
      </w:r>
      <w:r w:rsidR="00704AB5">
        <w:t>in de exit</w:t>
      </w:r>
      <w:r w:rsidR="00C15A19">
        <w:t>-</w:t>
      </w:r>
      <w:r w:rsidR="00704AB5">
        <w:t>monitor aan</w:t>
      </w:r>
      <w:r w:rsidR="000E1DFB">
        <w:t>:</w:t>
      </w:r>
    </w:p>
    <w:p w:rsidRPr="00B714E1" w:rsidR="00B35F68" w:rsidP="00D72D82" w:rsidRDefault="004072C9" w14:paraId="3AE80782" w14:textId="6DCE7460">
      <w:pPr>
        <w:pStyle w:val="Lijstalinea"/>
        <w:numPr>
          <w:ilvl w:val="0"/>
          <w:numId w:val="8"/>
        </w:numPr>
        <w:spacing w:after="0" w:line="240" w:lineRule="exact"/>
        <w:rPr>
          <w:lang w:val="nl-NL"/>
        </w:rPr>
      </w:pPr>
      <w:r>
        <w:rPr>
          <w:lang w:val="nl-NL"/>
        </w:rPr>
        <w:t>m</w:t>
      </w:r>
      <w:r w:rsidRPr="00B714E1" w:rsidR="009B45BD">
        <w:rPr>
          <w:lang w:val="nl-NL"/>
        </w:rPr>
        <w:t>inder</w:t>
      </w:r>
      <w:r w:rsidR="00255C5D">
        <w:rPr>
          <w:lang w:val="nl-NL"/>
        </w:rPr>
        <w:t xml:space="preserve"> </w:t>
      </w:r>
      <w:r w:rsidRPr="00B714E1" w:rsidR="00B35F68">
        <w:rPr>
          <w:lang w:val="nl-NL"/>
        </w:rPr>
        <w:t>mogelijkheden tot flexibel werken;</w:t>
      </w:r>
    </w:p>
    <w:p w:rsidRPr="00704AB5" w:rsidR="00B35F68" w:rsidP="00D72D82" w:rsidRDefault="004072C9" w14:paraId="09239995" w14:textId="32160BBD">
      <w:pPr>
        <w:pStyle w:val="Lijstalinea"/>
        <w:numPr>
          <w:ilvl w:val="0"/>
          <w:numId w:val="8"/>
        </w:numPr>
        <w:spacing w:after="0" w:line="240" w:lineRule="exact"/>
        <w:rPr>
          <w:lang w:val="nl-NL"/>
        </w:rPr>
      </w:pPr>
      <w:r>
        <w:rPr>
          <w:lang w:val="nl-NL"/>
        </w:rPr>
        <w:t>m</w:t>
      </w:r>
      <w:r w:rsidRPr="00B714E1" w:rsidR="009B45BD">
        <w:rPr>
          <w:lang w:val="nl-NL"/>
        </w:rPr>
        <w:t xml:space="preserve">inder </w:t>
      </w:r>
      <w:r w:rsidRPr="00B714E1" w:rsidR="00B35F68">
        <w:rPr>
          <w:lang w:val="nl-NL"/>
        </w:rPr>
        <w:t xml:space="preserve">mogelijkheden voor </w:t>
      </w:r>
      <w:r w:rsidR="00704AB5">
        <w:rPr>
          <w:lang w:val="nl-NL"/>
        </w:rPr>
        <w:t>(</w:t>
      </w:r>
      <w:r w:rsidRPr="00B714E1" w:rsidR="00B35F68">
        <w:rPr>
          <w:lang w:val="nl-NL"/>
        </w:rPr>
        <w:t>loopbaan</w:t>
      </w:r>
      <w:r w:rsidR="00704AB5">
        <w:rPr>
          <w:lang w:val="nl-NL"/>
        </w:rPr>
        <w:t>)</w:t>
      </w:r>
      <w:r w:rsidRPr="00B714E1" w:rsidR="00B35F68">
        <w:rPr>
          <w:lang w:val="nl-NL"/>
        </w:rPr>
        <w:t>ontwikkeling</w:t>
      </w:r>
      <w:r w:rsidR="00704AB5">
        <w:rPr>
          <w:lang w:val="nl-NL"/>
        </w:rPr>
        <w:t xml:space="preserve"> te zien</w:t>
      </w:r>
      <w:r w:rsidRPr="00B714E1" w:rsidR="00B35F68">
        <w:rPr>
          <w:lang w:val="nl-NL"/>
        </w:rPr>
        <w:t>;</w:t>
      </w:r>
    </w:p>
    <w:p w:rsidRPr="00B714E1" w:rsidR="00B35F68" w:rsidP="00D72D82" w:rsidRDefault="004072C9" w14:paraId="35C7ADB0" w14:textId="604D6A3C">
      <w:pPr>
        <w:pStyle w:val="Lijstalinea"/>
        <w:numPr>
          <w:ilvl w:val="0"/>
          <w:numId w:val="8"/>
        </w:numPr>
        <w:spacing w:after="0" w:line="240" w:lineRule="exact"/>
        <w:rPr>
          <w:lang w:val="nl-NL"/>
        </w:rPr>
      </w:pPr>
      <w:r>
        <w:rPr>
          <w:lang w:val="nl-NL"/>
        </w:rPr>
        <w:t>e</w:t>
      </w:r>
      <w:r w:rsidRPr="00B714E1" w:rsidR="009B45BD">
        <w:rPr>
          <w:lang w:val="nl-NL"/>
        </w:rPr>
        <w:t>en</w:t>
      </w:r>
      <w:r w:rsidRPr="00B714E1" w:rsidR="00B35F68">
        <w:rPr>
          <w:lang w:val="nl-NL"/>
        </w:rPr>
        <w:t xml:space="preserve"> hoge werkdruk;</w:t>
      </w:r>
    </w:p>
    <w:p w:rsidRPr="00B714E1" w:rsidR="00B35F68" w:rsidP="00D72D82" w:rsidRDefault="004072C9" w14:paraId="038840A6" w14:textId="0E66C195">
      <w:pPr>
        <w:pStyle w:val="Lijstalinea"/>
        <w:numPr>
          <w:ilvl w:val="0"/>
          <w:numId w:val="8"/>
        </w:numPr>
        <w:spacing w:after="0" w:line="240" w:lineRule="exact"/>
        <w:rPr>
          <w:lang w:val="nl-NL"/>
        </w:rPr>
      </w:pPr>
      <w:r>
        <w:rPr>
          <w:lang w:val="nl-NL"/>
        </w:rPr>
        <w:t>f</w:t>
      </w:r>
      <w:r w:rsidRPr="00B714E1" w:rsidR="00B35F68">
        <w:rPr>
          <w:lang w:val="nl-NL"/>
        </w:rPr>
        <w:t>ysiek zware werkomstandigheden</w:t>
      </w:r>
      <w:r w:rsidRPr="00B714E1" w:rsidR="009B45BD">
        <w:rPr>
          <w:lang w:val="nl-NL"/>
        </w:rPr>
        <w:t>.</w:t>
      </w:r>
    </w:p>
    <w:p w:rsidR="00B35F68" w:rsidP="00D72D82" w:rsidRDefault="00B35F68" w14:paraId="1D24D0DC" w14:textId="31398D05">
      <w:pPr>
        <w:spacing w:line="240" w:lineRule="exact"/>
        <w:contextualSpacing/>
        <w:rPr>
          <w:color w:val="auto"/>
        </w:rPr>
      </w:pPr>
      <w:r w:rsidRPr="00D60724">
        <w:rPr>
          <w:color w:val="auto"/>
        </w:rPr>
        <w:t>DJI gebruikt deze inzichten</w:t>
      </w:r>
      <w:r>
        <w:rPr>
          <w:color w:val="auto"/>
        </w:rPr>
        <w:t xml:space="preserve"> om</w:t>
      </w:r>
      <w:r w:rsidRPr="00D60724">
        <w:rPr>
          <w:color w:val="auto"/>
        </w:rPr>
        <w:t xml:space="preserve"> </w:t>
      </w:r>
      <w:r>
        <w:rPr>
          <w:color w:val="auto"/>
        </w:rPr>
        <w:t>waar nodig,</w:t>
      </w:r>
      <w:r w:rsidRPr="00D60724">
        <w:rPr>
          <w:color w:val="auto"/>
        </w:rPr>
        <w:t xml:space="preserve"> haar beleid aan te passen en of te verrijken. </w:t>
      </w:r>
    </w:p>
    <w:p w:rsidR="00B714E1" w:rsidP="00D72D82" w:rsidRDefault="00B714E1" w14:paraId="51F065DD" w14:textId="77777777">
      <w:pPr>
        <w:spacing w:line="240" w:lineRule="exact"/>
        <w:contextualSpacing/>
        <w:rPr>
          <w:color w:val="auto"/>
        </w:rPr>
      </w:pPr>
    </w:p>
    <w:p w:rsidR="00C07856" w:rsidP="00C07856" w:rsidRDefault="00810DCF" w14:paraId="0848BB59" w14:textId="77777777">
      <w:pPr>
        <w:spacing w:line="240" w:lineRule="exact"/>
        <w:contextualSpacing/>
      </w:pPr>
      <w:r>
        <w:rPr>
          <w:b/>
          <w:bCs/>
          <w:color w:val="auto"/>
        </w:rPr>
        <w:t>4</w:t>
      </w:r>
      <w:r w:rsidRPr="00B714E1" w:rsidR="00B714E1">
        <w:rPr>
          <w:b/>
          <w:bCs/>
          <w:color w:val="auto"/>
        </w:rPr>
        <w:t>. Overig</w:t>
      </w:r>
      <w:r w:rsidR="002B7996">
        <w:rPr>
          <w:b/>
          <w:bCs/>
          <w:color w:val="auto"/>
        </w:rPr>
        <w:br/>
      </w:r>
      <w:r w:rsidRPr="00C07856" w:rsidR="00C07856">
        <w:rPr>
          <w:i/>
          <w:iCs/>
        </w:rPr>
        <w:t>Vervangende taakstraf bij niet betaalde geldboetes</w:t>
      </w:r>
      <w:r w:rsidR="00C07856">
        <w:br/>
      </w:r>
      <w:r w:rsidRPr="00CF1A67" w:rsidR="00C07856">
        <w:t xml:space="preserve">Uw Kamer nam op 18 april jl. </w:t>
      </w:r>
      <w:r w:rsidRPr="000E67DD" w:rsidR="00C07856">
        <w:t>een motie aan van het Kamerlid Ellian (VVD),</w:t>
      </w:r>
      <w:r w:rsidRPr="00CF1A67" w:rsidR="00C07856">
        <w:t xml:space="preserve"> waarin </w:t>
      </w:r>
      <w:r w:rsidR="00C07856">
        <w:t>de regering wordt verzocht</w:t>
      </w:r>
      <w:r w:rsidRPr="00CF1A67" w:rsidR="00C07856">
        <w:t xml:space="preserve"> een alternati</w:t>
      </w:r>
      <w:r w:rsidR="00C07856">
        <w:t xml:space="preserve">ef te presenteren voor het oplossen van het capaciteitstekort, </w:t>
      </w:r>
      <w:r w:rsidRPr="00CF1A67" w:rsidR="00C07856">
        <w:t>met daarin de uitwerking van een aantal maatregelen</w:t>
      </w:r>
      <w:r w:rsidR="00C07856">
        <w:t>.</w:t>
      </w:r>
      <w:r w:rsidR="00C07856">
        <w:rPr>
          <w:rStyle w:val="Voetnootmarkering"/>
        </w:rPr>
        <w:footnoteReference w:id="17"/>
      </w:r>
      <w:r w:rsidRPr="00CF1A67" w:rsidR="00C07856">
        <w:t xml:space="preserve"> </w:t>
      </w:r>
      <w:r w:rsidR="00C07856">
        <w:t xml:space="preserve">Eén van de suggesties in de motie is om veroordeelden eerst de mogelijkheid te bieden een </w:t>
      </w:r>
      <w:r w:rsidRPr="00CF1A67" w:rsidR="00C07856">
        <w:t>vervangende taakstraf uit</w:t>
      </w:r>
      <w:r w:rsidR="00C07856">
        <w:t xml:space="preserve"> te </w:t>
      </w:r>
      <w:r w:rsidRPr="00CF1A67" w:rsidR="00C07856">
        <w:t>voeren</w:t>
      </w:r>
      <w:r w:rsidR="00C07856">
        <w:t xml:space="preserve"> als zij een door de rechter opgelegde </w:t>
      </w:r>
      <w:r w:rsidRPr="00CF1A67" w:rsidR="00C07856">
        <w:t>geldboete</w:t>
      </w:r>
      <w:r w:rsidR="00C07856">
        <w:t xml:space="preserve"> niet betalen. De gedachte hierachter is dat op die manier vervangende hechtenis kan worden voorkomen.</w:t>
      </w:r>
    </w:p>
    <w:p w:rsidR="00C07856" w:rsidP="00C07856" w:rsidRDefault="00C07856" w14:paraId="694803E5" w14:textId="77777777">
      <w:pPr>
        <w:spacing w:line="240" w:lineRule="exact"/>
        <w:contextualSpacing/>
      </w:pPr>
    </w:p>
    <w:p w:rsidRPr="00D72361" w:rsidR="00C07856" w:rsidP="00C07856" w:rsidRDefault="00C07856" w14:paraId="0ACA5BBC" w14:textId="77777777">
      <w:pPr>
        <w:spacing w:line="240" w:lineRule="exact"/>
        <w:contextualSpacing/>
      </w:pPr>
      <w:r w:rsidRPr="000E67DD">
        <w:t>In de motie wordt ervan uitgegaan dat binnen de wettelijke kaders de taakstrafmodaliteit op basis van vrijwilligheid uitgebreider kan worden toegepast. Die ruimte biedt de wet echter niet. Een veroordeelde dient te allen tijde de door de rechter opgelegde straf te ondergaan. Het staat ook de overheid niet vrij om van een rechterlijk vonnis af te wijken. Een vervangende taakstraf kan dus alleen aan de orde zijn indien de rechter deze heeft opgenomen in het veroordelende vonnis, en die mogelijkheid kent de wet op dit moment niet. Om een vervangende taakstraf te kunnen opleggen is een wetswijziging nodig, die niet op korte termijn gerealiseerd kan worden.</w:t>
      </w:r>
      <w:r w:rsidRPr="00515AD8">
        <w:t xml:space="preserve"> </w:t>
      </w:r>
      <w:r w:rsidRPr="00515AD8">
        <w:br/>
      </w:r>
      <w:r>
        <w:br/>
        <w:t>Daarbij komt dat met de vervangende taakstraf naar verwachting maar een beperkt aantal bruikbare cellen kan worden bespaard op het totaal van circa 7.000. G</w:t>
      </w:r>
      <w:r w:rsidRPr="00515AD8">
        <w:t xml:space="preserve">emiddeld </w:t>
      </w:r>
      <w:r>
        <w:t>worden</w:t>
      </w:r>
      <w:r w:rsidRPr="00515AD8">
        <w:t xml:space="preserve"> ongeveer 40 </w:t>
      </w:r>
      <w:r>
        <w:t>cellen</w:t>
      </w:r>
      <w:r w:rsidRPr="00515AD8">
        <w:t xml:space="preserve"> op dagbasis bezet door gedetineerden in vervangende hechtenis vanwege een niet betaalde geldboete.</w:t>
      </w:r>
      <w:r>
        <w:t xml:space="preserve"> Indien deze gedetineerden eerst een vervangende taakstraf zou worden aangeboden, zal naar verwachting een aanzienlijk deel hiervan de taakstraf niet afmaken. </w:t>
      </w:r>
      <w:r w:rsidRPr="000E67DD">
        <w:t>Bij reguliere taakstraffen geldt een mislukkingspercentage van circa 25%. Uit onderzoek blijkt echter dat de beoogde groep gedetineerden dezelfde kenmerken heeft als taakgestraften die hun taakstraf niet afmaken. Daarom moet er rekening mee worden gehouden dat met de vervangende taakstraf slechts een beperkt aantal cellen wordt bespaard.</w:t>
      </w:r>
      <w:r>
        <w:t xml:space="preserve"> </w:t>
      </w:r>
      <w:r w:rsidRPr="00515AD8">
        <w:t xml:space="preserve">Ik zie </w:t>
      </w:r>
      <w:r>
        <w:t>in de vervangende taakstraf daarom</w:t>
      </w:r>
      <w:r w:rsidRPr="00515AD8">
        <w:t xml:space="preserve"> geen overtuigende oplossing voor de acute en omvangrijke capaciteitsproblemen van DJI.</w:t>
      </w:r>
      <w:r>
        <w:t xml:space="preserve"> </w:t>
      </w:r>
      <w:r w:rsidRPr="000E67DD">
        <w:t>In mijn brief van 13 juli 2023 over het vergroten van maatwerk bij de sanctietoepassing heb ik aangegeven dat ik de vervangende taakstraf verder uitwerk en hoe die – gelet het taakstrafverbod – kan worden aangeboden bij de eerste keer dat iemand een geldboetevonnis niet betaalt</w:t>
      </w:r>
      <w:r w:rsidRPr="000E67DD">
        <w:rPr>
          <w:rStyle w:val="Voetnootmarkering"/>
        </w:rPr>
        <w:footnoteReference w:id="18"/>
      </w:r>
      <w:r w:rsidRPr="000E67DD">
        <w:t>. Met deze uitwerking ga ik wel door. Hierbij kijk ik naar de effecten, risico’s en kosten van de vervangende taakstraf.</w:t>
      </w:r>
    </w:p>
    <w:p w:rsidR="00C07856" w:rsidP="00C07856" w:rsidRDefault="00C07856" w14:paraId="102DF239" w14:textId="77777777">
      <w:pPr>
        <w:pStyle w:val="Default"/>
        <w:spacing w:line="240" w:lineRule="exact"/>
        <w:contextualSpacing/>
        <w:rPr>
          <w:rFonts w:ascii="Verdana" w:hAnsi="Verdana"/>
          <w:i/>
          <w:iCs/>
          <w:color w:val="auto"/>
          <w:sz w:val="18"/>
          <w:szCs w:val="18"/>
        </w:rPr>
      </w:pPr>
    </w:p>
    <w:p w:rsidR="00C07856" w:rsidP="00C07856" w:rsidRDefault="00C07856" w14:paraId="4DB22DA7" w14:textId="77777777">
      <w:pPr>
        <w:pStyle w:val="Default"/>
        <w:spacing w:line="240" w:lineRule="exact"/>
        <w:contextualSpacing/>
        <w:rPr>
          <w:rFonts w:ascii="Verdana" w:hAnsi="Verdana"/>
          <w:color w:val="auto"/>
          <w:sz w:val="18"/>
          <w:szCs w:val="18"/>
        </w:rPr>
      </w:pPr>
      <w:r w:rsidRPr="00C07856">
        <w:rPr>
          <w:rFonts w:ascii="Verdana" w:hAnsi="Verdana"/>
          <w:i/>
          <w:iCs/>
          <w:sz w:val="18"/>
          <w:szCs w:val="18"/>
        </w:rPr>
        <w:t>Uitbreiding taakstrafuren</w:t>
      </w:r>
      <w:r>
        <w:rPr>
          <w:rFonts w:ascii="Verdana" w:hAnsi="Verdana"/>
          <w:color w:val="auto"/>
          <w:sz w:val="18"/>
          <w:szCs w:val="18"/>
          <w:u w:val="single"/>
        </w:rPr>
        <w:br/>
      </w:r>
      <w:r>
        <w:rPr>
          <w:rFonts w:ascii="Verdana" w:hAnsi="Verdana"/>
          <w:color w:val="auto"/>
          <w:sz w:val="18"/>
          <w:szCs w:val="18"/>
        </w:rPr>
        <w:t>De</w:t>
      </w:r>
      <w:r w:rsidRPr="00DA17EC">
        <w:rPr>
          <w:rFonts w:ascii="Verdana" w:hAnsi="Verdana"/>
          <w:color w:val="auto"/>
          <w:sz w:val="18"/>
          <w:szCs w:val="18"/>
        </w:rPr>
        <w:t xml:space="preserve"> tweede maatregel die wordt voorgesteld</w:t>
      </w:r>
      <w:r>
        <w:rPr>
          <w:rFonts w:ascii="Verdana" w:hAnsi="Verdana"/>
          <w:color w:val="auto"/>
          <w:sz w:val="18"/>
          <w:szCs w:val="18"/>
        </w:rPr>
        <w:t xml:space="preserve"> in de motie</w:t>
      </w:r>
      <w:r w:rsidRPr="00DA17EC">
        <w:rPr>
          <w:rFonts w:ascii="Verdana" w:hAnsi="Verdana"/>
          <w:color w:val="auto"/>
          <w:sz w:val="18"/>
          <w:szCs w:val="18"/>
        </w:rPr>
        <w:t xml:space="preserve"> </w:t>
      </w:r>
      <w:r>
        <w:rPr>
          <w:rFonts w:ascii="Verdana" w:hAnsi="Verdana"/>
          <w:color w:val="auto"/>
          <w:sz w:val="18"/>
          <w:szCs w:val="18"/>
        </w:rPr>
        <w:t xml:space="preserve">van het lid Ellian (VVD) </w:t>
      </w:r>
      <w:r w:rsidRPr="00DA17EC">
        <w:rPr>
          <w:rFonts w:ascii="Verdana" w:hAnsi="Verdana"/>
          <w:color w:val="auto"/>
          <w:sz w:val="18"/>
          <w:szCs w:val="18"/>
        </w:rPr>
        <w:t>is de mogelijkheid om bij incorrecte uitvoering van een taakstraf eerst de taakstraf uit te breiden, voordat de straf wordt omgezet in vervangende hechtenis.</w:t>
      </w:r>
    </w:p>
    <w:p w:rsidRPr="00DA17EC" w:rsidR="002B7996" w:rsidP="00C07856" w:rsidRDefault="00C07856" w14:paraId="59C40708" w14:textId="1FF0D2FE">
      <w:pPr>
        <w:spacing w:line="240" w:lineRule="exact"/>
        <w:contextualSpacing/>
      </w:pPr>
      <w:r>
        <w:br/>
      </w:r>
      <w:r w:rsidRPr="000E67DD">
        <w:t>De wet laat geen ruimte om uren toe te voegen aan een taakstraf. Het laten uitvoeren van een langere taakstraf zou dus een buitenwettelijke strafverhoging inhouden. De eventuele instemming van de veroordeelde maakt dat niet anders.</w:t>
      </w:r>
      <w:r w:rsidRPr="00DA17EC">
        <w:t xml:space="preserve"> Daarbij is het de vraag hoe aannemelijk het is dat een langere taakstraf wél wordt uitgevoerd en of die langere taakstraf niet ook zou moeten resulteren in een langere vervangende hechtenis</w:t>
      </w:r>
      <w:r>
        <w:t xml:space="preserve"> in het geval die niet wordt afgemaakt</w:t>
      </w:r>
      <w:r w:rsidRPr="00DA17EC">
        <w:t>. Voorts is de vraag of deze mogelijkheid van toegevoegde waarde is naast een herkansing die de rechter te allen tijde kan aanbieden als de veroordeelde bezwaar maakt tegen de omzetting in vervangende hechtenis.</w:t>
      </w:r>
      <w:r>
        <w:t xml:space="preserve"> </w:t>
      </w:r>
      <w:r w:rsidRPr="000E67DD">
        <w:t>Om deze redenen zie ik ook in deze in de motie voorgestelde maatregel geen overtuigende oplossing voor het voorliggende probleem.</w:t>
      </w:r>
    </w:p>
    <w:p w:rsidR="007D510F" w:rsidP="00D72D82" w:rsidRDefault="007D510F" w14:paraId="26E15696" w14:textId="504E90DA">
      <w:pPr>
        <w:spacing w:line="240" w:lineRule="exact"/>
        <w:contextualSpacing/>
        <w:rPr>
          <w:b/>
          <w:bCs/>
          <w:color w:val="auto"/>
        </w:rPr>
      </w:pPr>
    </w:p>
    <w:p w:rsidR="00B714E1" w:rsidP="00D72D82" w:rsidRDefault="007C19D5" w14:paraId="163BDFFB" w14:textId="2AF47570">
      <w:pPr>
        <w:autoSpaceDE w:val="0"/>
        <w:spacing w:line="240" w:lineRule="exact"/>
        <w:contextualSpacing/>
        <w:rPr>
          <w:color w:val="auto"/>
        </w:rPr>
      </w:pPr>
      <w:bookmarkStart w:name="_Hlk169879123" w:id="10"/>
      <w:r w:rsidRPr="007C19D5">
        <w:rPr>
          <w:i/>
          <w:iCs/>
          <w:color w:val="auto"/>
        </w:rPr>
        <w:t>Preventie</w:t>
      </w:r>
      <w:r w:rsidR="00B714E1">
        <w:rPr>
          <w:b/>
          <w:bCs/>
          <w:color w:val="auto"/>
        </w:rPr>
        <w:br/>
      </w:r>
      <w:bookmarkStart w:name="_Hlk169797631" w:id="11"/>
      <w:r w:rsidRPr="00B714E1" w:rsidR="00B714E1">
        <w:rPr>
          <w:color w:val="auto"/>
        </w:rPr>
        <w:t>In reactie op de motie van het lid El Abassi</w:t>
      </w:r>
      <w:r w:rsidR="00870FCE">
        <w:rPr>
          <w:color w:val="auto"/>
        </w:rPr>
        <w:t xml:space="preserve"> (DENK)</w:t>
      </w:r>
      <w:r w:rsidR="00D920F2">
        <w:rPr>
          <w:rStyle w:val="Voetnootmarkering"/>
          <w:color w:val="auto"/>
        </w:rPr>
        <w:footnoteReference w:id="19"/>
      </w:r>
      <w:r w:rsidRPr="00B714E1" w:rsidR="00B714E1">
        <w:rPr>
          <w:color w:val="auto"/>
        </w:rPr>
        <w:t xml:space="preserve">, kan ik, </w:t>
      </w:r>
      <w:r w:rsidRPr="000E67DD" w:rsidR="00B714E1">
        <w:rPr>
          <w:color w:val="auto"/>
        </w:rPr>
        <w:t>mede namens de Minister van Justitie en Veiligheid</w:t>
      </w:r>
      <w:r w:rsidRPr="00B714E1" w:rsidR="00B714E1">
        <w:rPr>
          <w:color w:val="auto"/>
        </w:rPr>
        <w:t xml:space="preserve">, aangeven dat </w:t>
      </w:r>
      <w:r w:rsidR="00D31904">
        <w:rPr>
          <w:color w:val="auto"/>
        </w:rPr>
        <w:t>er</w:t>
      </w:r>
      <w:r w:rsidRPr="00B714E1" w:rsidR="00B714E1">
        <w:rPr>
          <w:color w:val="auto"/>
        </w:rPr>
        <w:t xml:space="preserve"> een structurele aanpak </w:t>
      </w:r>
      <w:r w:rsidR="00D31904">
        <w:rPr>
          <w:color w:val="auto"/>
        </w:rPr>
        <w:t>is</w:t>
      </w:r>
      <w:r w:rsidRPr="00B714E1" w:rsidR="00B714E1">
        <w:rPr>
          <w:color w:val="auto"/>
        </w:rPr>
        <w:t xml:space="preserve"> op preventie. </w:t>
      </w:r>
      <w:bookmarkEnd w:id="11"/>
      <w:r w:rsidRPr="00B714E1" w:rsidR="00B714E1">
        <w:rPr>
          <w:color w:val="auto"/>
        </w:rPr>
        <w:t>Het gaat hierbij om het voorkomen van slachtofferschap en (herhaald) daderschap met het oog op een veilige samenleving. De inzet op het voorkomen van daderschap, draagt ook bij aan het verminderen van de bezetting van justitiële inrichtingen en celcapaciteit.</w:t>
      </w:r>
    </w:p>
    <w:p w:rsidRPr="00EF7861" w:rsidR="00F0685D" w:rsidP="00D72D82" w:rsidRDefault="00F0685D" w14:paraId="384BCB32" w14:textId="77777777">
      <w:pPr>
        <w:autoSpaceDE w:val="0"/>
        <w:spacing w:line="240" w:lineRule="exact"/>
        <w:contextualSpacing/>
      </w:pPr>
    </w:p>
    <w:p w:rsidRPr="00B714E1" w:rsidR="00B714E1" w:rsidP="00D72D82" w:rsidRDefault="00B714E1" w14:paraId="01A121A7" w14:textId="23201ED0">
      <w:pPr>
        <w:spacing w:line="240" w:lineRule="exact"/>
        <w:contextualSpacing/>
        <w:rPr>
          <w:color w:val="auto"/>
        </w:rPr>
      </w:pPr>
      <w:r w:rsidRPr="00B714E1">
        <w:rPr>
          <w:color w:val="auto"/>
        </w:rPr>
        <w:t xml:space="preserve">Zo is via de </w:t>
      </w:r>
      <w:r w:rsidRPr="000E67DD">
        <w:rPr>
          <w:color w:val="auto"/>
        </w:rPr>
        <w:t>aanpak van high impact crimes</w:t>
      </w:r>
      <w:r w:rsidRPr="00B714E1">
        <w:rPr>
          <w:color w:val="auto"/>
        </w:rPr>
        <w:t xml:space="preserve"> (HIC-aanpak) de afgelopen ruim tien jaar ingezet op het gestructureerd bestrijden van </w:t>
      </w:r>
      <w:r w:rsidRPr="00752A4D" w:rsidR="00752A4D">
        <w:rPr>
          <w:color w:val="auto"/>
        </w:rPr>
        <w:t>(gedigitaliseerde) vermogens- en geweldsdelicten, overvallen, ram- en plofkraken, en straatroof.</w:t>
      </w:r>
      <w:r>
        <w:rPr>
          <w:rStyle w:val="Voetnootmarkering"/>
          <w:color w:val="auto"/>
        </w:rPr>
        <w:footnoteReference w:id="20"/>
      </w:r>
      <w:r w:rsidRPr="00B714E1">
        <w:rPr>
          <w:color w:val="auto"/>
        </w:rPr>
        <w:t xml:space="preserve"> Preventie is een belangrijk onderdeel van de aanpak, via het positief en effectief beïnvloeden van het gedrag van potentiële slachtoffers en daders. De werkwijze start onder meer met het maken van een beleidsanalyse van de aard en omvang van de fenomenen en een analyse van de invloed van risico- en beschermende factoren van de betrokken stakeholders. De preventieve maatregelen worden (door)ontwikkeld op basis van wetenschappelijke inzichten en de evaluatie van hun effectiviteit. Er wordt gewerkt aan de implementatie van deze maatregelen binnen het lokaal domein. Naast de preventieve aanpak wordt ingezet op het terugdringen van de gelegenheid om delicten te plegen.</w:t>
      </w:r>
      <w:r w:rsidR="00F0685D">
        <w:rPr>
          <w:color w:val="auto"/>
        </w:rPr>
        <w:t xml:space="preserve"> </w:t>
      </w:r>
      <w:r w:rsidRPr="00B714E1">
        <w:rPr>
          <w:color w:val="auto"/>
        </w:rPr>
        <w:t xml:space="preserve">Veel preventieve maatregelen worden getroffen in nauwe samenwerking met stakeholders uit de publieke en private sector, zoals bijvoorbeeld bij de aanpak van ram- en plofkraken. In toenemende mate zien we de problematiek waar veel Nederlandse (grote) steden mee kampen ook terug in andere delen van het Koninkrijk. We werken daarom, in gezamenlijkheid met onze partners in Caribisch Nederland, aan de inzet van de interventies binnen het Koninkrijk. </w:t>
      </w:r>
    </w:p>
    <w:p w:rsidRPr="00B714E1" w:rsidR="00B714E1" w:rsidP="00D72D82" w:rsidRDefault="00B714E1" w14:paraId="1D94ADB5" w14:textId="77777777">
      <w:pPr>
        <w:spacing w:line="240" w:lineRule="exact"/>
        <w:contextualSpacing/>
        <w:rPr>
          <w:color w:val="auto"/>
        </w:rPr>
      </w:pPr>
    </w:p>
    <w:p w:rsidRPr="00B714E1" w:rsidR="00B714E1" w:rsidP="00D72D82" w:rsidRDefault="00B334C4" w14:paraId="7C041E57" w14:textId="0F0A11FF">
      <w:pPr>
        <w:spacing w:line="240" w:lineRule="exact"/>
        <w:contextualSpacing/>
        <w:rPr>
          <w:color w:val="auto"/>
        </w:rPr>
      </w:pPr>
      <w:r>
        <w:rPr>
          <w:color w:val="auto"/>
        </w:rPr>
        <w:t xml:space="preserve">Er wordt </w:t>
      </w:r>
      <w:r w:rsidR="00584796">
        <w:rPr>
          <w:color w:val="auto"/>
        </w:rPr>
        <w:t xml:space="preserve">ook </w:t>
      </w:r>
      <w:r>
        <w:rPr>
          <w:color w:val="auto"/>
        </w:rPr>
        <w:t xml:space="preserve">stevig ingezet op de preventie van </w:t>
      </w:r>
      <w:r w:rsidRPr="0063624C" w:rsidR="0063624C">
        <w:rPr>
          <w:color w:val="auto"/>
        </w:rPr>
        <w:t xml:space="preserve">(georganiseerde en </w:t>
      </w:r>
      <w:r w:rsidR="00D44CC8">
        <w:rPr>
          <w:color w:val="auto"/>
        </w:rPr>
        <w:t>o</w:t>
      </w:r>
      <w:r w:rsidRPr="0063624C" w:rsidR="0063624C">
        <w:rPr>
          <w:color w:val="auto"/>
        </w:rPr>
        <w:t>ndermijnende) jeugdcriminaliteit</w:t>
      </w:r>
      <w:r w:rsidR="0063624C">
        <w:rPr>
          <w:color w:val="auto"/>
        </w:rPr>
        <w:t xml:space="preserve"> in </w:t>
      </w:r>
      <w:r w:rsidRPr="000E67DD" w:rsidR="0063624C">
        <w:rPr>
          <w:color w:val="auto"/>
        </w:rPr>
        <w:t>de aanpak Preventie met Gezag</w:t>
      </w:r>
      <w:r w:rsidR="0063624C">
        <w:rPr>
          <w:color w:val="auto"/>
        </w:rPr>
        <w:t>.</w:t>
      </w:r>
      <w:r w:rsidR="00D44CC8">
        <w:rPr>
          <w:color w:val="auto"/>
        </w:rPr>
        <w:t xml:space="preserve"> </w:t>
      </w:r>
      <w:r w:rsidRPr="00B714E1" w:rsidR="00B714E1">
        <w:rPr>
          <w:color w:val="auto"/>
        </w:rPr>
        <w:t>Het doel van de</w:t>
      </w:r>
      <w:r w:rsidR="00D44CC8">
        <w:rPr>
          <w:color w:val="auto"/>
        </w:rPr>
        <w:t>ze</w:t>
      </w:r>
      <w:r w:rsidRPr="00B714E1" w:rsidR="00B714E1">
        <w:rPr>
          <w:color w:val="auto"/>
        </w:rPr>
        <w:t xml:space="preserve"> aanpak</w:t>
      </w:r>
      <w:r w:rsidR="00752A4D">
        <w:rPr>
          <w:color w:val="auto"/>
        </w:rPr>
        <w:t xml:space="preserve"> </w:t>
      </w:r>
      <w:r w:rsidRPr="00B714E1" w:rsidR="00B714E1">
        <w:rPr>
          <w:color w:val="auto"/>
        </w:rPr>
        <w:t>is voorkomen dat kinderen en jongeren van 8 tot en met 27 jaar in aanraking komen met criminaliteit of daarin doorgroeien. Dit doen w</w:t>
      </w:r>
      <w:r w:rsidR="00D44CC8">
        <w:rPr>
          <w:color w:val="auto"/>
        </w:rPr>
        <w:t>e</w:t>
      </w:r>
      <w:r w:rsidRPr="00B714E1" w:rsidR="00B714E1">
        <w:rPr>
          <w:color w:val="auto"/>
        </w:rPr>
        <w:t xml:space="preserve"> door selectief en met focus, maar fors te investeren in die gebieden waar jongeren extra vatbaar kunnen zijn voor jeugdcriminaliteit en daar waar de veiligheid en leefbaarheid onder druk staat. </w:t>
      </w:r>
      <w:r w:rsidRPr="000E67DD" w:rsidR="00B714E1">
        <w:rPr>
          <w:color w:val="auto"/>
        </w:rPr>
        <w:t>Preventie met Gezag wordt inmiddels ingezet in 27 gemeenten voor domeinoverstijgende aanpakken met structurele middelen, ook voor de justitiële partners. Daarnaast zijn incidentele middelen beschikbaar voor preventie van jeugdcriminaliteit in 20 gemeenten.</w:t>
      </w:r>
      <w:r w:rsidRPr="000E67DD" w:rsidR="00F0685D">
        <w:rPr>
          <w:color w:val="auto"/>
        </w:rPr>
        <w:t xml:space="preserve"> </w:t>
      </w:r>
      <w:r w:rsidRPr="000E67DD" w:rsidR="007D510F">
        <w:rPr>
          <w:color w:val="auto"/>
        </w:rPr>
        <w:t>Met de hierboven geschetste preventieve aanpak preventie beschouw ik de motie als afgedaan</w:t>
      </w:r>
      <w:r w:rsidR="007D510F">
        <w:rPr>
          <w:color w:val="auto"/>
        </w:rPr>
        <w:t xml:space="preserve">. </w:t>
      </w:r>
    </w:p>
    <w:bookmarkEnd w:id="10"/>
    <w:p w:rsidRPr="005A267D" w:rsidR="00B35F68" w:rsidP="00D72D82" w:rsidRDefault="00B35F68" w14:paraId="5D6E51DD" w14:textId="77777777">
      <w:pPr>
        <w:spacing w:line="240" w:lineRule="exact"/>
        <w:contextualSpacing/>
        <w:rPr>
          <w:b/>
          <w:bCs/>
          <w:i/>
          <w:iCs/>
          <w:color w:val="4472C4" w:themeColor="accent1"/>
        </w:rPr>
      </w:pPr>
    </w:p>
    <w:p w:rsidR="00D165C6" w:rsidP="00D72D82" w:rsidRDefault="0063588F" w14:paraId="2BAFBA52" w14:textId="5473F23D">
      <w:pPr>
        <w:spacing w:line="240" w:lineRule="exact"/>
        <w:contextualSpacing/>
        <w:rPr>
          <w:b/>
          <w:bCs/>
        </w:rPr>
      </w:pPr>
      <w:r>
        <w:rPr>
          <w:b/>
          <w:bCs/>
        </w:rPr>
        <w:t>5</w:t>
      </w:r>
      <w:r w:rsidR="00D165C6">
        <w:rPr>
          <w:b/>
          <w:bCs/>
        </w:rPr>
        <w:t>. Tot slot</w:t>
      </w:r>
    </w:p>
    <w:p w:rsidRPr="00A83D88" w:rsidR="00A83D88" w:rsidP="00D72D82" w:rsidRDefault="00A83D88" w14:paraId="13AC3CCD" w14:textId="4DDD9150">
      <w:pPr>
        <w:spacing w:line="240" w:lineRule="exact"/>
        <w:contextualSpacing/>
      </w:pPr>
      <w:r>
        <w:t xml:space="preserve">In deze brief heb ik </w:t>
      </w:r>
      <w:r w:rsidR="00D31904">
        <w:t>het huidige beeld</w:t>
      </w:r>
      <w:r>
        <w:t xml:space="preserve"> </w:t>
      </w:r>
      <w:r w:rsidR="00D31904">
        <w:t xml:space="preserve">van de capaciteitsproblematiek bij DJI </w:t>
      </w:r>
      <w:r>
        <w:t xml:space="preserve">en de voortgang op getroffen maatregelen toegelicht. </w:t>
      </w:r>
      <w:r w:rsidR="00D31904">
        <w:t>DJI zet a</w:t>
      </w:r>
      <w:r>
        <w:t>lles op alles om de personeels</w:t>
      </w:r>
      <w:r w:rsidR="00D31904">
        <w:t xml:space="preserve">tekorten terug te dringen en samen met de ketenpartners wordt hard gewerkt aan structurele oplossingen. </w:t>
      </w:r>
      <w:r w:rsidR="00E977BB">
        <w:t>In het najaar</w:t>
      </w:r>
      <w:r w:rsidRPr="00E977BB" w:rsidR="003F7A01">
        <w:t xml:space="preserve"> </w:t>
      </w:r>
      <w:r w:rsidR="00F0685D">
        <w:t xml:space="preserve">ontvangt </w:t>
      </w:r>
      <w:r>
        <w:t>uw Kamer een nieuwe voortgang</w:t>
      </w:r>
      <w:r w:rsidR="00D31904">
        <w:t>srapportage.</w:t>
      </w:r>
    </w:p>
    <w:p w:rsidR="0063588F" w:rsidP="0058450F" w:rsidRDefault="0063588F" w14:paraId="04DFC460" w14:textId="77777777">
      <w:pPr>
        <w:spacing w:line="276" w:lineRule="auto"/>
      </w:pPr>
    </w:p>
    <w:p w:rsidR="0063588F" w:rsidP="0058450F" w:rsidRDefault="0063588F" w14:paraId="3D242A29" w14:textId="77777777">
      <w:pPr>
        <w:spacing w:line="276" w:lineRule="auto"/>
      </w:pPr>
    </w:p>
    <w:p w:rsidR="0063188C" w:rsidP="0058450F" w:rsidRDefault="00D165C6" w14:paraId="65B541CE" w14:textId="177D4DF3">
      <w:pPr>
        <w:spacing w:line="276" w:lineRule="auto"/>
      </w:pPr>
      <w:r>
        <w:t>De Minister voor Rechtsbescherming,</w:t>
      </w:r>
    </w:p>
    <w:p w:rsidR="0063188C" w:rsidP="0058450F" w:rsidRDefault="0063188C" w14:paraId="2454CC1F" w14:textId="77777777">
      <w:pPr>
        <w:spacing w:line="276" w:lineRule="auto"/>
      </w:pPr>
    </w:p>
    <w:p w:rsidR="007B5615" w:rsidP="0058450F" w:rsidRDefault="007B5615" w14:paraId="498B8325" w14:textId="77777777">
      <w:pPr>
        <w:spacing w:line="276" w:lineRule="auto"/>
      </w:pPr>
    </w:p>
    <w:p w:rsidR="007B5615" w:rsidP="0058450F" w:rsidRDefault="007B5615" w14:paraId="25C6162F" w14:textId="77777777">
      <w:pPr>
        <w:spacing w:line="276" w:lineRule="auto"/>
      </w:pPr>
    </w:p>
    <w:p w:rsidR="00301BB0" w:rsidP="0058450F" w:rsidRDefault="00301BB0" w14:paraId="5ADEB1F8" w14:textId="77777777">
      <w:pPr>
        <w:spacing w:line="276" w:lineRule="auto"/>
      </w:pPr>
    </w:p>
    <w:p w:rsidR="00870FCE" w:rsidP="0058450F" w:rsidRDefault="00D165C6" w14:paraId="6AD99144" w14:textId="74E030A3">
      <w:pPr>
        <w:spacing w:line="276" w:lineRule="auto"/>
      </w:pPr>
      <w:r>
        <w:t>F.M. Weerwin</w:t>
      </w:r>
      <w:r w:rsidR="00D44CC8">
        <w:t>d</w:t>
      </w:r>
    </w:p>
    <w:p w:rsidR="000E67DD" w:rsidP="0058450F" w:rsidRDefault="000E67DD" w14:paraId="5C845951" w14:textId="77777777">
      <w:pPr>
        <w:spacing w:line="276" w:lineRule="auto"/>
      </w:pPr>
    </w:p>
    <w:p w:rsidR="00301BB0" w:rsidP="0058450F" w:rsidRDefault="00301BB0" w14:paraId="1FCFDFA5" w14:textId="77777777">
      <w:pPr>
        <w:spacing w:line="276" w:lineRule="auto"/>
      </w:pPr>
    </w:p>
    <w:p w:rsidR="00810DCF" w:rsidP="0058450F" w:rsidRDefault="00810DCF" w14:paraId="05F3EA4C" w14:textId="77777777">
      <w:pPr>
        <w:spacing w:line="276" w:lineRule="auto"/>
      </w:pPr>
    </w:p>
    <w:p w:rsidR="00810DCF" w:rsidP="0058450F" w:rsidRDefault="00810DCF" w14:paraId="59B9329B" w14:textId="77777777">
      <w:pPr>
        <w:spacing w:line="276" w:lineRule="auto"/>
      </w:pPr>
    </w:p>
    <w:p w:rsidR="00810DCF" w:rsidP="0058450F" w:rsidRDefault="00810DCF" w14:paraId="4F7A66D1" w14:textId="77777777">
      <w:pPr>
        <w:spacing w:line="276" w:lineRule="auto"/>
      </w:pPr>
    </w:p>
    <w:p w:rsidR="00810DCF" w:rsidP="0058450F" w:rsidRDefault="00810DCF" w14:paraId="682518AE" w14:textId="77777777">
      <w:pPr>
        <w:spacing w:line="276" w:lineRule="auto"/>
      </w:pPr>
    </w:p>
    <w:p w:rsidR="00810DCF" w:rsidP="0058450F" w:rsidRDefault="00810DCF" w14:paraId="5526711C" w14:textId="77777777">
      <w:pPr>
        <w:spacing w:line="276" w:lineRule="auto"/>
      </w:pPr>
    </w:p>
    <w:tbl>
      <w:tblPr>
        <w:tblStyle w:val="Tabelraster"/>
        <w:tblW w:w="0" w:type="auto"/>
        <w:tblInd w:w="-1139" w:type="dxa"/>
        <w:tblLayout w:type="fixed"/>
        <w:tblLook w:val="04A0" w:firstRow="1" w:lastRow="0" w:firstColumn="1" w:lastColumn="0" w:noHBand="0" w:noVBand="1"/>
      </w:tblPr>
      <w:tblGrid>
        <w:gridCol w:w="1134"/>
        <w:gridCol w:w="993"/>
        <w:gridCol w:w="1275"/>
        <w:gridCol w:w="2977"/>
        <w:gridCol w:w="1276"/>
        <w:gridCol w:w="1015"/>
      </w:tblGrid>
      <w:tr w:rsidRPr="00B068E7" w:rsidR="00B068E7" w:rsidTr="00D44CC8" w14:paraId="141D29B4" w14:textId="77777777">
        <w:tc>
          <w:tcPr>
            <w:tcW w:w="8670" w:type="dxa"/>
            <w:gridSpan w:val="6"/>
          </w:tcPr>
          <w:p w:rsidRPr="00AA041D" w:rsidR="00B068E7" w:rsidP="0058450F" w:rsidRDefault="00AA041D" w14:paraId="137895F2" w14:textId="1B7DA090">
            <w:pPr>
              <w:spacing w:after="160" w:line="276" w:lineRule="auto"/>
              <w:rPr>
                <w:b/>
                <w:bCs/>
              </w:rPr>
            </w:pPr>
            <w:r>
              <w:rPr>
                <w:b/>
                <w:bCs/>
              </w:rPr>
              <w:t>Overzicht m</w:t>
            </w:r>
            <w:r w:rsidRPr="00AA041D" w:rsidR="00B068E7">
              <w:rPr>
                <w:b/>
                <w:bCs/>
              </w:rPr>
              <w:t>oties</w:t>
            </w:r>
          </w:p>
        </w:tc>
      </w:tr>
      <w:tr w:rsidRPr="00B068E7" w:rsidR="00B068E7" w:rsidTr="00D44CC8" w14:paraId="04D46282" w14:textId="209C2067">
        <w:tc>
          <w:tcPr>
            <w:tcW w:w="1134" w:type="dxa"/>
            <w:tcBorders>
              <w:right w:val="single" w:color="auto" w:sz="4" w:space="0"/>
            </w:tcBorders>
          </w:tcPr>
          <w:p w:rsidRPr="00AA041D" w:rsidR="00CC6EB2" w:rsidP="0058450F" w:rsidRDefault="00CC6EB2" w14:paraId="0CB131E9" w14:textId="760405DA">
            <w:pPr>
              <w:spacing w:after="160" w:line="276" w:lineRule="auto"/>
              <w:rPr>
                <w:i/>
                <w:iCs/>
              </w:rPr>
            </w:pPr>
            <w:r w:rsidRPr="00AA041D">
              <w:rPr>
                <w:i/>
                <w:iCs/>
              </w:rPr>
              <w:t>Lid/Leden</w:t>
            </w:r>
          </w:p>
        </w:tc>
        <w:tc>
          <w:tcPr>
            <w:tcW w:w="993" w:type="dxa"/>
            <w:tcBorders>
              <w:right w:val="single" w:color="auto" w:sz="4" w:space="0"/>
            </w:tcBorders>
          </w:tcPr>
          <w:p w:rsidRPr="00AA041D" w:rsidR="00CC6EB2" w:rsidP="0058450F" w:rsidRDefault="00CC6EB2" w14:paraId="7D67D118" w14:textId="6C4F5747">
            <w:pPr>
              <w:spacing w:after="160" w:line="276" w:lineRule="auto"/>
              <w:rPr>
                <w:i/>
                <w:iCs/>
              </w:rPr>
            </w:pPr>
            <w:r w:rsidRPr="00AA041D">
              <w:rPr>
                <w:i/>
                <w:iCs/>
              </w:rPr>
              <w:t>Kamerstuk nr</w:t>
            </w:r>
          </w:p>
        </w:tc>
        <w:tc>
          <w:tcPr>
            <w:tcW w:w="1275" w:type="dxa"/>
          </w:tcPr>
          <w:p w:rsidRPr="00AA041D" w:rsidR="00CC6EB2" w:rsidP="0058450F" w:rsidRDefault="0071514C" w14:paraId="3B750AEE" w14:textId="626FFF62">
            <w:pPr>
              <w:spacing w:after="160" w:line="276" w:lineRule="auto"/>
              <w:rPr>
                <w:i/>
                <w:iCs/>
              </w:rPr>
            </w:pPr>
            <w:r w:rsidRPr="00AA041D">
              <w:rPr>
                <w:i/>
                <w:iCs/>
              </w:rPr>
              <w:t>V</w:t>
            </w:r>
            <w:r w:rsidRPr="00AA041D" w:rsidR="00CC6EB2">
              <w:rPr>
                <w:i/>
                <w:iCs/>
              </w:rPr>
              <w:t>indplaats</w:t>
            </w:r>
          </w:p>
        </w:tc>
        <w:tc>
          <w:tcPr>
            <w:tcW w:w="2977" w:type="dxa"/>
            <w:tcBorders>
              <w:right w:val="single" w:color="auto" w:sz="4" w:space="0"/>
            </w:tcBorders>
          </w:tcPr>
          <w:p w:rsidRPr="00AA041D" w:rsidR="00CC6EB2" w:rsidP="0058450F" w:rsidRDefault="00CC6EB2" w14:paraId="1F7ED845" w14:textId="1BB2F531">
            <w:pPr>
              <w:spacing w:after="160" w:line="276" w:lineRule="auto"/>
              <w:rPr>
                <w:i/>
                <w:iCs/>
              </w:rPr>
            </w:pPr>
            <w:r w:rsidRPr="00AA041D">
              <w:rPr>
                <w:i/>
                <w:iCs/>
              </w:rPr>
              <w:t>Omschrijving</w:t>
            </w:r>
          </w:p>
        </w:tc>
        <w:tc>
          <w:tcPr>
            <w:tcW w:w="1276" w:type="dxa"/>
            <w:tcBorders>
              <w:right w:val="single" w:color="auto" w:sz="4" w:space="0"/>
            </w:tcBorders>
          </w:tcPr>
          <w:p w:rsidRPr="00AA041D" w:rsidR="00CC6EB2" w:rsidP="0058450F" w:rsidRDefault="00CC6EB2" w14:paraId="0FC5C07B" w14:textId="45521124">
            <w:pPr>
              <w:spacing w:after="160" w:line="276" w:lineRule="auto"/>
              <w:rPr>
                <w:i/>
                <w:iCs/>
              </w:rPr>
            </w:pPr>
            <w:r w:rsidRPr="00AA041D">
              <w:rPr>
                <w:i/>
                <w:iCs/>
              </w:rPr>
              <w:t>Voortgang</w:t>
            </w:r>
          </w:p>
        </w:tc>
        <w:tc>
          <w:tcPr>
            <w:tcW w:w="1015" w:type="dxa"/>
            <w:tcBorders>
              <w:right w:val="single" w:color="auto" w:sz="4" w:space="0"/>
            </w:tcBorders>
          </w:tcPr>
          <w:p w:rsidRPr="00AA041D" w:rsidR="00CC6EB2" w:rsidP="0058450F" w:rsidRDefault="00CC6EB2" w14:paraId="2093E4FD" w14:textId="317637A4">
            <w:pPr>
              <w:spacing w:after="160" w:line="276" w:lineRule="auto"/>
              <w:rPr>
                <w:i/>
                <w:iCs/>
              </w:rPr>
            </w:pPr>
            <w:r w:rsidRPr="00AA041D">
              <w:rPr>
                <w:i/>
                <w:iCs/>
              </w:rPr>
              <w:t xml:space="preserve">Vindplaats afdoening </w:t>
            </w:r>
          </w:p>
        </w:tc>
      </w:tr>
      <w:tr w:rsidRPr="00B068E7" w:rsidR="00B068E7" w:rsidTr="00D44CC8" w14:paraId="6BFF12D8" w14:textId="77777777">
        <w:tc>
          <w:tcPr>
            <w:tcW w:w="1134" w:type="dxa"/>
            <w:tcBorders>
              <w:right w:val="single" w:color="auto" w:sz="4" w:space="0"/>
            </w:tcBorders>
          </w:tcPr>
          <w:p w:rsidRPr="00B068E7" w:rsidR="00CC6EB2" w:rsidP="0058450F" w:rsidRDefault="00CC6EB2" w14:paraId="3DD58820" w14:textId="00B7C2AC">
            <w:pPr>
              <w:spacing w:after="160" w:line="276" w:lineRule="auto"/>
            </w:pPr>
            <w:r w:rsidRPr="00B068E7">
              <w:rPr>
                <w:shd w:val="clear" w:color="auto" w:fill="FFFFFF"/>
              </w:rPr>
              <w:t>Nispen, M. van (SP) </w:t>
            </w:r>
          </w:p>
        </w:tc>
        <w:tc>
          <w:tcPr>
            <w:tcW w:w="993" w:type="dxa"/>
            <w:tcBorders>
              <w:left w:val="single" w:color="auto" w:sz="4" w:space="0"/>
              <w:right w:val="single" w:color="auto" w:sz="4" w:space="0"/>
            </w:tcBorders>
          </w:tcPr>
          <w:p w:rsidRPr="00B068E7" w:rsidR="00CC6EB2" w:rsidP="0058450F" w:rsidRDefault="00CC6EB2" w14:paraId="43D41422" w14:textId="25FC3D8B">
            <w:pPr>
              <w:spacing w:after="160" w:line="276" w:lineRule="auto"/>
            </w:pPr>
            <w:r w:rsidRPr="00B068E7">
              <w:rPr>
                <w:shd w:val="clear" w:color="auto" w:fill="FFFFFF"/>
              </w:rPr>
              <w:t>24 587, nr. 909 </w:t>
            </w:r>
          </w:p>
        </w:tc>
        <w:tc>
          <w:tcPr>
            <w:tcW w:w="1275" w:type="dxa"/>
            <w:tcBorders>
              <w:left w:val="single" w:color="auto" w:sz="4" w:space="0"/>
              <w:right w:val="single" w:color="auto" w:sz="4" w:space="0"/>
            </w:tcBorders>
          </w:tcPr>
          <w:p w:rsidRPr="00B068E7" w:rsidR="00CC6EB2" w:rsidP="0058450F" w:rsidRDefault="00CC6EB2" w14:paraId="39D12997" w14:textId="74F7DD1F">
            <w:pPr>
              <w:spacing w:after="160" w:line="276" w:lineRule="auto"/>
              <w:rPr>
                <w:shd w:val="clear" w:color="auto" w:fill="FFFFFF"/>
              </w:rPr>
            </w:pPr>
            <w:r w:rsidRPr="00B068E7">
              <w:rPr>
                <w:shd w:val="clear" w:color="auto" w:fill="FFFFFF"/>
              </w:rPr>
              <w:t>Tweeminutendebat gevangeniswezen en tbs (CD 4/7</w:t>
            </w:r>
            <w:r w:rsidR="00813507">
              <w:rPr>
                <w:shd w:val="clear" w:color="auto" w:fill="FFFFFF"/>
              </w:rPr>
              <w:t>/2023</w:t>
            </w:r>
            <w:r w:rsidRPr="00B068E7">
              <w:rPr>
                <w:shd w:val="clear" w:color="auto" w:fill="FFFFFF"/>
              </w:rPr>
              <w:t>) </w:t>
            </w:r>
          </w:p>
        </w:tc>
        <w:tc>
          <w:tcPr>
            <w:tcW w:w="2977" w:type="dxa"/>
            <w:tcBorders>
              <w:left w:val="single" w:color="auto" w:sz="4" w:space="0"/>
              <w:right w:val="single" w:color="auto" w:sz="4" w:space="0"/>
            </w:tcBorders>
          </w:tcPr>
          <w:p w:rsidRPr="00B068E7" w:rsidR="00CC6EB2" w:rsidP="0058450F" w:rsidRDefault="00CC6EB2" w14:paraId="5A87CA93" w14:textId="645C84C4">
            <w:pPr>
              <w:spacing w:after="160" w:line="276" w:lineRule="auto"/>
            </w:pPr>
            <w:r w:rsidRPr="003C1C30">
              <w:rPr>
                <w:color w:val="auto"/>
                <w:shd w:val="clear" w:color="auto" w:fill="FFFFFF"/>
              </w:rPr>
              <w:t>Motie ingediend over alles op alles zetten om het tekort aan gevangenispersoneel zo snel mogelijk terug te dringen</w:t>
            </w:r>
            <w:r w:rsidR="000F51D2">
              <w:rPr>
                <w:color w:val="auto"/>
                <w:shd w:val="clear" w:color="auto" w:fill="FFFFFF"/>
              </w:rPr>
              <w:t>.</w:t>
            </w:r>
            <w:r w:rsidRPr="003C1C30">
              <w:rPr>
                <w:color w:val="auto"/>
                <w:shd w:val="clear" w:color="auto" w:fill="FFFFFF"/>
              </w:rPr>
              <w:t> </w:t>
            </w:r>
          </w:p>
        </w:tc>
        <w:tc>
          <w:tcPr>
            <w:tcW w:w="1276" w:type="dxa"/>
            <w:tcBorders>
              <w:left w:val="single" w:color="auto" w:sz="4" w:space="0"/>
              <w:right w:val="single" w:color="auto" w:sz="4" w:space="0"/>
            </w:tcBorders>
          </w:tcPr>
          <w:p w:rsidRPr="00B068E7" w:rsidR="00CC6EB2" w:rsidP="0058450F" w:rsidRDefault="003C1C30" w14:paraId="267358F9" w14:textId="36CC54AE">
            <w:pPr>
              <w:spacing w:after="160" w:line="276" w:lineRule="auto"/>
            </w:pPr>
            <w:r>
              <w:t>In uitvoering</w:t>
            </w:r>
            <w:r w:rsidR="009444BB">
              <w:t>.</w:t>
            </w:r>
          </w:p>
        </w:tc>
        <w:tc>
          <w:tcPr>
            <w:tcW w:w="1015" w:type="dxa"/>
            <w:tcBorders>
              <w:left w:val="single" w:color="auto" w:sz="4" w:space="0"/>
            </w:tcBorders>
          </w:tcPr>
          <w:p w:rsidRPr="00B068E7" w:rsidR="00CC6EB2" w:rsidP="0058450F" w:rsidRDefault="00CC6EB2" w14:paraId="32290DB1" w14:textId="26EE2750">
            <w:pPr>
              <w:spacing w:after="160" w:line="276" w:lineRule="auto"/>
            </w:pPr>
            <w:r w:rsidRPr="00B068E7">
              <w:t xml:space="preserve"> </w:t>
            </w:r>
          </w:p>
        </w:tc>
      </w:tr>
      <w:tr w:rsidRPr="00B068E7" w:rsidR="00B068E7" w:rsidTr="00D44CC8" w14:paraId="2058BF9E" w14:textId="77777777">
        <w:tc>
          <w:tcPr>
            <w:tcW w:w="1134" w:type="dxa"/>
            <w:tcBorders>
              <w:right w:val="single" w:color="auto" w:sz="4" w:space="0"/>
            </w:tcBorders>
          </w:tcPr>
          <w:p w:rsidRPr="00301BB0" w:rsidR="00CC6EB2" w:rsidP="0058450F" w:rsidRDefault="00CC6EB2" w14:paraId="053BC9DF" w14:textId="0B557360">
            <w:pPr>
              <w:spacing w:after="160" w:line="276" w:lineRule="auto"/>
              <w:rPr>
                <w:shd w:val="clear" w:color="auto" w:fill="FFFFFF"/>
                <w:lang w:val="es-ES"/>
              </w:rPr>
            </w:pPr>
            <w:r w:rsidRPr="00301BB0">
              <w:rPr>
                <w:shd w:val="clear" w:color="auto" w:fill="FFFFFF"/>
                <w:lang w:val="es-ES"/>
              </w:rPr>
              <w:t>Abassi, I. el (DENK)</w:t>
            </w:r>
            <w:r w:rsidRPr="00301BB0">
              <w:rPr>
                <w:lang w:val="es-ES"/>
              </w:rPr>
              <w:br/>
            </w:r>
            <w:r w:rsidRPr="00301BB0">
              <w:rPr>
                <w:shd w:val="clear" w:color="auto" w:fill="FFFFFF"/>
                <w:lang w:val="es-ES"/>
              </w:rPr>
              <w:t>Lahlah, E. (GL/PvdA)</w:t>
            </w:r>
          </w:p>
        </w:tc>
        <w:tc>
          <w:tcPr>
            <w:tcW w:w="993" w:type="dxa"/>
            <w:tcBorders>
              <w:left w:val="single" w:color="auto" w:sz="4" w:space="0"/>
              <w:right w:val="single" w:color="auto" w:sz="4" w:space="0"/>
            </w:tcBorders>
          </w:tcPr>
          <w:p w:rsidRPr="00B068E7" w:rsidR="00CC6EB2" w:rsidP="0058450F" w:rsidRDefault="00CC6EB2" w14:paraId="7F34C1E2" w14:textId="77777777">
            <w:pPr>
              <w:spacing w:line="276" w:lineRule="auto"/>
            </w:pPr>
            <w:r w:rsidRPr="00301BB0">
              <w:rPr>
                <w:lang w:val="es-ES"/>
              </w:rPr>
              <w:br/>
            </w:r>
            <w:r w:rsidRPr="00B068E7">
              <w:t>24 587, nr. 944 </w:t>
            </w:r>
          </w:p>
          <w:p w:rsidRPr="00B068E7" w:rsidR="00CC6EB2" w:rsidP="0058450F" w:rsidRDefault="00CC6EB2" w14:paraId="61BC26B5" w14:textId="77777777">
            <w:pPr>
              <w:spacing w:after="160" w:line="276" w:lineRule="auto"/>
              <w:rPr>
                <w:shd w:val="clear" w:color="auto" w:fill="FFFFFF"/>
              </w:rPr>
            </w:pPr>
          </w:p>
        </w:tc>
        <w:tc>
          <w:tcPr>
            <w:tcW w:w="1275" w:type="dxa"/>
            <w:tcBorders>
              <w:left w:val="single" w:color="auto" w:sz="4" w:space="0"/>
              <w:right w:val="single" w:color="auto" w:sz="4" w:space="0"/>
            </w:tcBorders>
          </w:tcPr>
          <w:p w:rsidRPr="00B068E7" w:rsidR="00CC6EB2" w:rsidP="0058450F" w:rsidRDefault="00CC6EB2" w14:paraId="1FE4C106" w14:textId="632A97EE">
            <w:pPr>
              <w:spacing w:after="160" w:line="276" w:lineRule="auto"/>
              <w:rPr>
                <w:shd w:val="clear" w:color="auto" w:fill="FFFFFF"/>
              </w:rPr>
            </w:pPr>
            <w:r w:rsidRPr="00B068E7">
              <w:rPr>
                <w:shd w:val="clear" w:color="auto" w:fill="FFFFFF"/>
              </w:rPr>
              <w:t>Plenair debat over het tekort aan plekken in de gevangenissen</w:t>
            </w:r>
            <w:r w:rsidR="00813507">
              <w:rPr>
                <w:shd w:val="clear" w:color="auto" w:fill="FFFFFF"/>
              </w:rPr>
              <w:t xml:space="preserve"> (11/4/2024)</w:t>
            </w:r>
            <w:r w:rsidRPr="00B068E7">
              <w:rPr>
                <w:shd w:val="clear" w:color="auto" w:fill="FFFFFF"/>
              </w:rPr>
              <w:t> </w:t>
            </w:r>
          </w:p>
        </w:tc>
        <w:tc>
          <w:tcPr>
            <w:tcW w:w="2977" w:type="dxa"/>
            <w:tcBorders>
              <w:left w:val="single" w:color="auto" w:sz="4" w:space="0"/>
              <w:right w:val="single" w:color="auto" w:sz="4" w:space="0"/>
            </w:tcBorders>
          </w:tcPr>
          <w:p w:rsidRPr="00B068E7" w:rsidR="00CC6EB2" w:rsidP="0058450F" w:rsidRDefault="00CC6EB2" w14:paraId="0A25DE86" w14:textId="0ED6E003">
            <w:pPr>
              <w:spacing w:after="160" w:line="276" w:lineRule="auto"/>
              <w:rPr>
                <w:shd w:val="clear" w:color="auto" w:fill="FFFFFF"/>
              </w:rPr>
            </w:pPr>
            <w:bookmarkStart w:name="_Hlk168495655" w:id="12"/>
            <w:r w:rsidRPr="00B068E7">
              <w:rPr>
                <w:shd w:val="clear" w:color="auto" w:fill="FFFFFF"/>
              </w:rPr>
              <w:t>Motie ingediend over bezien onder welke voorwaarden het eerder verlenen van re-integratieverlof voor extramurale arbeid kan worden ingezet als alternatief voor het versoberen van dagprogramma's</w:t>
            </w:r>
            <w:r w:rsidR="000F51D2">
              <w:rPr>
                <w:shd w:val="clear" w:color="auto" w:fill="FFFFFF"/>
              </w:rPr>
              <w:t>.</w:t>
            </w:r>
            <w:r w:rsidRPr="00B068E7">
              <w:rPr>
                <w:shd w:val="clear" w:color="auto" w:fill="FFFFFF"/>
              </w:rPr>
              <w:t> </w:t>
            </w:r>
            <w:bookmarkEnd w:id="12"/>
          </w:p>
        </w:tc>
        <w:tc>
          <w:tcPr>
            <w:tcW w:w="1276" w:type="dxa"/>
            <w:tcBorders>
              <w:left w:val="single" w:color="auto" w:sz="4" w:space="0"/>
              <w:right w:val="single" w:color="auto" w:sz="4" w:space="0"/>
            </w:tcBorders>
          </w:tcPr>
          <w:p w:rsidRPr="00B068E7" w:rsidR="00847A96" w:rsidP="0058450F" w:rsidRDefault="00A03722" w14:paraId="69D67C51" w14:textId="37C86365">
            <w:pPr>
              <w:spacing w:after="160" w:line="276" w:lineRule="auto"/>
            </w:pPr>
            <w:r>
              <w:t xml:space="preserve">Afgedaan in deze brief. </w:t>
            </w:r>
          </w:p>
        </w:tc>
        <w:tc>
          <w:tcPr>
            <w:tcW w:w="1015" w:type="dxa"/>
            <w:tcBorders>
              <w:left w:val="single" w:color="auto" w:sz="4" w:space="0"/>
            </w:tcBorders>
          </w:tcPr>
          <w:p w:rsidRPr="00B068E7" w:rsidR="00CC6EB2" w:rsidP="0058450F" w:rsidRDefault="005E17A4" w14:paraId="646C0DC2" w14:textId="353954AA">
            <w:pPr>
              <w:spacing w:after="160" w:line="276" w:lineRule="auto"/>
            </w:pPr>
            <w:r w:rsidRPr="00B068E7">
              <w:t xml:space="preserve">Paragraaf Aanvullende </w:t>
            </w:r>
            <w:r w:rsidRPr="00B068E7" w:rsidR="00B068E7">
              <w:t xml:space="preserve">tijdelijke </w:t>
            </w:r>
            <w:r w:rsidRPr="00B068E7">
              <w:t>maatregelen</w:t>
            </w:r>
            <w:r w:rsidR="00A03722">
              <w:t xml:space="preserve"> (e</w:t>
            </w:r>
            <w:r w:rsidRPr="00B068E7" w:rsidR="00A03722">
              <w:t xml:space="preserve">erder </w:t>
            </w:r>
            <w:r w:rsidR="00A03722">
              <w:t>r</w:t>
            </w:r>
            <w:r w:rsidRPr="00B068E7" w:rsidR="00A03722">
              <w:t xml:space="preserve">e-integratieverlof is tijdelijk via </w:t>
            </w:r>
            <w:r w:rsidR="00A03722">
              <w:t>de R</w:t>
            </w:r>
            <w:r w:rsidRPr="00B068E7" w:rsidR="00A03722">
              <w:t>tvi geregeld</w:t>
            </w:r>
            <w:r w:rsidR="00A03722">
              <w:t>)</w:t>
            </w:r>
            <w:r w:rsidRPr="00B068E7">
              <w:t xml:space="preserve">. </w:t>
            </w:r>
          </w:p>
        </w:tc>
      </w:tr>
      <w:tr w:rsidRPr="00B068E7" w:rsidR="00B068E7" w:rsidTr="00D44CC8" w14:paraId="66505E86" w14:textId="77777777">
        <w:tc>
          <w:tcPr>
            <w:tcW w:w="1134" w:type="dxa"/>
          </w:tcPr>
          <w:p w:rsidRPr="00B068E7" w:rsidR="00CC6EB2" w:rsidP="0058450F" w:rsidRDefault="00CC6EB2" w14:paraId="3382D69D" w14:textId="43E4F13C">
            <w:pPr>
              <w:spacing w:after="160" w:line="276" w:lineRule="auto"/>
            </w:pPr>
            <w:r w:rsidRPr="00B068E7">
              <w:rPr>
                <w:shd w:val="clear" w:color="auto" w:fill="FFFFFF"/>
              </w:rPr>
              <w:t>Nispen, M. van (SP)</w:t>
            </w:r>
          </w:p>
        </w:tc>
        <w:tc>
          <w:tcPr>
            <w:tcW w:w="993" w:type="dxa"/>
          </w:tcPr>
          <w:p w:rsidRPr="00B068E7" w:rsidR="00CC6EB2" w:rsidP="0058450F" w:rsidRDefault="00CC6EB2" w14:paraId="3D701F79" w14:textId="77777777">
            <w:pPr>
              <w:spacing w:after="160" w:line="276" w:lineRule="auto"/>
            </w:pPr>
            <w:r w:rsidRPr="00B068E7">
              <w:t>24 587, nr. 945</w:t>
            </w:r>
          </w:p>
        </w:tc>
        <w:tc>
          <w:tcPr>
            <w:tcW w:w="1275" w:type="dxa"/>
          </w:tcPr>
          <w:p w:rsidRPr="00B068E7" w:rsidR="00CC6EB2" w:rsidP="0058450F" w:rsidRDefault="00CC6EB2" w14:paraId="61A86866" w14:textId="324C2CE2">
            <w:pPr>
              <w:spacing w:after="160" w:line="276" w:lineRule="auto"/>
            </w:pPr>
            <w:r w:rsidRPr="00B068E7">
              <w:rPr>
                <w:shd w:val="clear" w:color="auto" w:fill="FFFFFF"/>
              </w:rPr>
              <w:t>Plenair debat over het tekort aan plekken in de gevangenissen</w:t>
            </w:r>
            <w:r w:rsidR="00813507">
              <w:rPr>
                <w:shd w:val="clear" w:color="auto" w:fill="FFFFFF"/>
              </w:rPr>
              <w:t xml:space="preserve"> (11/4/2024)</w:t>
            </w:r>
            <w:r w:rsidRPr="00B068E7" w:rsidR="00813507">
              <w:rPr>
                <w:shd w:val="clear" w:color="auto" w:fill="FFFFFF"/>
              </w:rPr>
              <w:t> </w:t>
            </w:r>
            <w:r w:rsidRPr="00B068E7">
              <w:rPr>
                <w:shd w:val="clear" w:color="auto" w:fill="FFFFFF"/>
              </w:rPr>
              <w:t> </w:t>
            </w:r>
          </w:p>
        </w:tc>
        <w:tc>
          <w:tcPr>
            <w:tcW w:w="2977" w:type="dxa"/>
          </w:tcPr>
          <w:p w:rsidRPr="00B068E7" w:rsidR="00CC6EB2" w:rsidP="0058450F" w:rsidRDefault="00CC6EB2" w14:paraId="11744804" w14:textId="25CDC26C">
            <w:pPr>
              <w:spacing w:after="160" w:line="276" w:lineRule="auto"/>
            </w:pPr>
            <w:r w:rsidRPr="00B068E7">
              <w:t>Verzoekt de regering om betreffende het gevangeniswezen en de forensische zorg een pakket maatregelen op te stellen waarin ten minste wordt gekeken naar het verbeteren van de zeggenschap van het personeel, een investering voor het verbeteren van de arbeidsvoorwaarden en het structureel veiliger maken van de werkomgeving.</w:t>
            </w:r>
          </w:p>
        </w:tc>
        <w:tc>
          <w:tcPr>
            <w:tcW w:w="1276" w:type="dxa"/>
          </w:tcPr>
          <w:p w:rsidRPr="00B068E7" w:rsidR="00CC6EB2" w:rsidP="0058450F" w:rsidRDefault="003C1C30" w14:paraId="34FB79E0" w14:textId="32EC858E">
            <w:pPr>
              <w:spacing w:after="160" w:line="276" w:lineRule="auto"/>
            </w:pPr>
            <w:r>
              <w:t xml:space="preserve">Afgedaan </w:t>
            </w:r>
            <w:r w:rsidR="009444BB">
              <w:t xml:space="preserve">in </w:t>
            </w:r>
            <w:r>
              <w:t>deze brief</w:t>
            </w:r>
            <w:r w:rsidR="009444BB">
              <w:t>.</w:t>
            </w:r>
          </w:p>
        </w:tc>
        <w:tc>
          <w:tcPr>
            <w:tcW w:w="1015" w:type="dxa"/>
          </w:tcPr>
          <w:p w:rsidRPr="00CD2930" w:rsidR="00CC6EB2" w:rsidP="0058450F" w:rsidRDefault="00CD2930" w14:paraId="2E7F5799" w14:textId="4C5E3D73">
            <w:pPr>
              <w:spacing w:after="160" w:line="276" w:lineRule="auto"/>
              <w:rPr>
                <w:i/>
                <w:iCs/>
              </w:rPr>
            </w:pPr>
            <w:r>
              <w:t xml:space="preserve">Paragraaf Personeelsbeleid, onder </w:t>
            </w:r>
            <w:r>
              <w:rPr>
                <w:i/>
                <w:iCs/>
              </w:rPr>
              <w:t>Arbeidsvoorwaarden en zeggenschap personeel</w:t>
            </w:r>
            <w:r w:rsidR="000F51D2">
              <w:rPr>
                <w:i/>
                <w:iCs/>
              </w:rPr>
              <w:t>.</w:t>
            </w:r>
          </w:p>
        </w:tc>
      </w:tr>
      <w:tr w:rsidRPr="00B068E7" w:rsidR="00B068E7" w:rsidTr="00D44CC8" w14:paraId="5C1AAE36" w14:textId="77777777">
        <w:tc>
          <w:tcPr>
            <w:tcW w:w="1134" w:type="dxa"/>
          </w:tcPr>
          <w:p w:rsidRPr="00B068E7" w:rsidR="00CC6EB2" w:rsidP="0058450F" w:rsidRDefault="00750E49" w14:paraId="067F122D" w14:textId="7F428C06">
            <w:pPr>
              <w:spacing w:after="160" w:line="276" w:lineRule="auto"/>
            </w:pPr>
            <w:r>
              <w:t>Ellian (VVD)</w:t>
            </w:r>
          </w:p>
        </w:tc>
        <w:tc>
          <w:tcPr>
            <w:tcW w:w="993" w:type="dxa"/>
          </w:tcPr>
          <w:p w:rsidRPr="00B068E7" w:rsidR="00CC6EB2" w:rsidP="0058450F" w:rsidRDefault="00CC6EB2" w14:paraId="53E90E1B" w14:textId="77777777">
            <w:pPr>
              <w:spacing w:after="160" w:line="276" w:lineRule="auto"/>
            </w:pPr>
            <w:r w:rsidRPr="00B068E7">
              <w:t>24 587, nr. 949</w:t>
            </w:r>
          </w:p>
        </w:tc>
        <w:tc>
          <w:tcPr>
            <w:tcW w:w="1275" w:type="dxa"/>
          </w:tcPr>
          <w:p w:rsidRPr="00B068E7" w:rsidR="00CC6EB2" w:rsidP="0058450F" w:rsidRDefault="00A4453F" w14:paraId="33CB0E1E" w14:textId="3526C83E">
            <w:pPr>
              <w:spacing w:after="160" w:line="276" w:lineRule="auto"/>
            </w:pPr>
            <w:r w:rsidRPr="00B068E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p>
        </w:tc>
        <w:tc>
          <w:tcPr>
            <w:tcW w:w="2977" w:type="dxa"/>
          </w:tcPr>
          <w:p w:rsidRPr="005739F1" w:rsidR="00CC6EB2" w:rsidP="0058450F" w:rsidRDefault="00CC6EB2" w14:paraId="2ECEFFC5" w14:textId="425436E7">
            <w:pPr>
              <w:spacing w:after="160" w:line="276" w:lineRule="auto"/>
              <w:rPr>
                <w:color w:val="auto"/>
              </w:rPr>
            </w:pPr>
            <w:r w:rsidRPr="005739F1">
              <w:rPr>
                <w:color w:val="auto"/>
              </w:rPr>
              <w:t>Verzoekt de regering om binnen drie maanden een alternatief aan de Kamer te presenteren met</w:t>
            </w:r>
          </w:p>
          <w:p w:rsidRPr="005739F1" w:rsidR="00CC6EB2" w:rsidP="0058450F" w:rsidRDefault="00CC6EB2" w14:paraId="5636F9DD" w14:textId="77777777">
            <w:pPr>
              <w:spacing w:after="160" w:line="276" w:lineRule="auto"/>
              <w:rPr>
                <w:color w:val="auto"/>
              </w:rPr>
            </w:pPr>
            <w:r w:rsidRPr="005739F1">
              <w:rPr>
                <w:color w:val="auto"/>
              </w:rPr>
              <w:t>daarin een uitwerking van:</w:t>
            </w:r>
          </w:p>
          <w:p w:rsidRPr="005739F1" w:rsidR="00CC6EB2" w:rsidP="0058450F" w:rsidRDefault="00CC6EB2" w14:paraId="161C7033" w14:textId="74FFA2D4">
            <w:pPr>
              <w:numPr>
                <w:ilvl w:val="0"/>
                <w:numId w:val="15"/>
              </w:numPr>
              <w:autoSpaceDN/>
              <w:spacing w:after="160" w:line="276" w:lineRule="auto"/>
              <w:textAlignment w:val="auto"/>
              <w:rPr>
                <w:color w:val="auto"/>
              </w:rPr>
            </w:pPr>
            <w:bookmarkStart w:name="_Hlk168495411" w:id="13"/>
            <w:r w:rsidRPr="005739F1">
              <w:rPr>
                <w:color w:val="auto"/>
              </w:rPr>
              <w:t xml:space="preserve">De mogelijkheid van eerst een vervangende taakstraf laten uitvoeren bij het niet betalen van een geldboete; </w:t>
            </w:r>
          </w:p>
          <w:p w:rsidRPr="005739F1" w:rsidR="00CC6EB2" w:rsidP="0058450F" w:rsidRDefault="00CC6EB2" w14:paraId="5C0910FE" w14:textId="3BA055E7">
            <w:pPr>
              <w:numPr>
                <w:ilvl w:val="0"/>
                <w:numId w:val="15"/>
              </w:numPr>
              <w:autoSpaceDN/>
              <w:spacing w:after="160" w:line="276" w:lineRule="auto"/>
              <w:textAlignment w:val="auto"/>
              <w:rPr>
                <w:color w:val="auto"/>
              </w:rPr>
            </w:pPr>
            <w:r w:rsidRPr="005739F1">
              <w:rPr>
                <w:color w:val="auto"/>
              </w:rPr>
              <w:t xml:space="preserve">De mogelijkheid om bij niet correcte uitvoering van een taakstraf, eerst de taakstraf uit te breiden; </w:t>
            </w:r>
            <w:bookmarkEnd w:id="13"/>
          </w:p>
          <w:p w:rsidRPr="005739F1" w:rsidR="00CC6EB2" w:rsidP="0058450F" w:rsidRDefault="00CC6EB2" w14:paraId="62DDD084" w14:textId="77777777">
            <w:pPr>
              <w:numPr>
                <w:ilvl w:val="0"/>
                <w:numId w:val="15"/>
              </w:numPr>
              <w:autoSpaceDN/>
              <w:spacing w:after="160" w:line="276" w:lineRule="auto"/>
              <w:textAlignment w:val="auto"/>
              <w:rPr>
                <w:color w:val="auto"/>
              </w:rPr>
            </w:pPr>
            <w:r w:rsidRPr="005739F1">
              <w:rPr>
                <w:color w:val="auto"/>
              </w:rPr>
              <w:t>De mogelijkheden die innovaties bieden om werkprocessen anders in te richten waardoor personeel wordt vrijgespeeld;</w:t>
            </w:r>
          </w:p>
          <w:p w:rsidRPr="005739F1" w:rsidR="00CC6EB2" w:rsidP="0058450F" w:rsidRDefault="00CC6EB2" w14:paraId="72953589" w14:textId="77777777">
            <w:pPr>
              <w:numPr>
                <w:ilvl w:val="0"/>
                <w:numId w:val="15"/>
              </w:numPr>
              <w:autoSpaceDN/>
              <w:spacing w:after="160" w:line="276" w:lineRule="auto"/>
              <w:textAlignment w:val="auto"/>
              <w:rPr>
                <w:color w:val="auto"/>
              </w:rPr>
            </w:pPr>
            <w:bookmarkStart w:name="_Hlk168495437" w:id="14"/>
            <w:r w:rsidRPr="005739F1">
              <w:rPr>
                <w:color w:val="auto"/>
              </w:rPr>
              <w:t xml:space="preserve">Op welke wijze versobering of een andere </w:t>
            </w:r>
            <w:bookmarkStart w:name="_Hlk168495428" w:id="15"/>
            <w:bookmarkEnd w:id="14"/>
            <w:r w:rsidRPr="005739F1">
              <w:rPr>
                <w:color w:val="auto"/>
              </w:rPr>
              <w:t>vormgeving van dagprogramma’s verantwoord  kan leiden tot capaciteitsvergroting;</w:t>
            </w:r>
            <w:bookmarkEnd w:id="15"/>
          </w:p>
          <w:p w:rsidRPr="005739F1" w:rsidR="00CC6EB2" w:rsidP="0058450F" w:rsidRDefault="00CC6EB2" w14:paraId="6133C3F3" w14:textId="77777777">
            <w:pPr>
              <w:numPr>
                <w:ilvl w:val="0"/>
                <w:numId w:val="15"/>
              </w:numPr>
              <w:autoSpaceDN/>
              <w:spacing w:after="160" w:line="276" w:lineRule="auto"/>
              <w:textAlignment w:val="auto"/>
              <w:rPr>
                <w:color w:val="auto"/>
              </w:rPr>
            </w:pPr>
            <w:r w:rsidRPr="005739F1">
              <w:rPr>
                <w:color w:val="auto"/>
              </w:rPr>
              <w:t>Op welke wijze het ziekteverzuim op korte termijn teruggebracht kan worden tot 6%;</w:t>
            </w:r>
          </w:p>
          <w:p w:rsidRPr="005739F1" w:rsidR="00CC6EB2" w:rsidP="0058450F" w:rsidRDefault="00CC6EB2" w14:paraId="19F132CC" w14:textId="77777777">
            <w:pPr>
              <w:numPr>
                <w:ilvl w:val="0"/>
                <w:numId w:val="15"/>
              </w:numPr>
              <w:autoSpaceDN/>
              <w:spacing w:after="160" w:line="276" w:lineRule="auto"/>
              <w:textAlignment w:val="auto"/>
              <w:rPr>
                <w:color w:val="auto"/>
              </w:rPr>
            </w:pPr>
            <w:r w:rsidRPr="005739F1">
              <w:rPr>
                <w:color w:val="auto"/>
              </w:rPr>
              <w:t>De mogelijkheden van externe inhuur.</w:t>
            </w:r>
          </w:p>
        </w:tc>
        <w:tc>
          <w:tcPr>
            <w:tcW w:w="1276" w:type="dxa"/>
          </w:tcPr>
          <w:p w:rsidRPr="00B068E7" w:rsidR="00CC6EB2" w:rsidP="0058450F" w:rsidRDefault="005739F1" w14:paraId="553676B4" w14:textId="4F4D8872">
            <w:pPr>
              <w:spacing w:after="160" w:line="276" w:lineRule="auto"/>
            </w:pPr>
            <w:r>
              <w:t>Afgedaan in deze brief</w:t>
            </w:r>
            <w:r w:rsidR="009444BB">
              <w:t>.</w:t>
            </w:r>
            <w:r>
              <w:t xml:space="preserve"> </w:t>
            </w:r>
          </w:p>
        </w:tc>
        <w:tc>
          <w:tcPr>
            <w:tcW w:w="1015" w:type="dxa"/>
          </w:tcPr>
          <w:p w:rsidRPr="00B068E7" w:rsidR="00CC6EB2" w:rsidP="0058450F" w:rsidRDefault="00CD2930" w14:paraId="415E5CCB" w14:textId="56685458">
            <w:pPr>
              <w:spacing w:after="160" w:line="276" w:lineRule="auto"/>
            </w:pPr>
            <w:r>
              <w:t>Paragraaf personeelsbeleid</w:t>
            </w:r>
            <w:r w:rsidR="00E55F25">
              <w:t xml:space="preserve"> en overig</w:t>
            </w:r>
            <w:r w:rsidR="000F51D2">
              <w:t>.</w:t>
            </w:r>
          </w:p>
        </w:tc>
      </w:tr>
      <w:tr w:rsidRPr="00B068E7" w:rsidR="00B068E7" w:rsidTr="00D44CC8" w14:paraId="442F830B" w14:textId="77777777">
        <w:tc>
          <w:tcPr>
            <w:tcW w:w="1134" w:type="dxa"/>
          </w:tcPr>
          <w:p w:rsidRPr="00B068E7" w:rsidR="00CC6EB2" w:rsidP="0058450F" w:rsidRDefault="00CC6EB2" w14:paraId="069A3EFD" w14:textId="7447ADE5">
            <w:pPr>
              <w:spacing w:after="160" w:line="276" w:lineRule="auto"/>
            </w:pPr>
            <w:r w:rsidRPr="00B068E7">
              <w:rPr>
                <w:shd w:val="clear" w:color="auto" w:fill="FFFFFF"/>
              </w:rPr>
              <w:t>Abassi, I. el (DENK) </w:t>
            </w:r>
          </w:p>
        </w:tc>
        <w:tc>
          <w:tcPr>
            <w:tcW w:w="993" w:type="dxa"/>
          </w:tcPr>
          <w:p w:rsidRPr="00B068E7" w:rsidR="00CC6EB2" w:rsidP="0058450F" w:rsidRDefault="00CC6EB2" w14:paraId="666F1C91" w14:textId="77777777">
            <w:pPr>
              <w:spacing w:after="160" w:line="276" w:lineRule="auto"/>
            </w:pPr>
            <w:r w:rsidRPr="00B068E7">
              <w:t>24 587, nr. 951</w:t>
            </w:r>
          </w:p>
        </w:tc>
        <w:tc>
          <w:tcPr>
            <w:tcW w:w="1275" w:type="dxa"/>
          </w:tcPr>
          <w:p w:rsidRPr="00B068E7" w:rsidR="00CC6EB2" w:rsidP="0058450F" w:rsidRDefault="00813507" w14:paraId="0508AB5A" w14:textId="1C678D19">
            <w:pPr>
              <w:spacing w:after="160" w:line="276" w:lineRule="auto"/>
            </w:pPr>
            <w:r w:rsidRPr="00B068E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p>
        </w:tc>
        <w:tc>
          <w:tcPr>
            <w:tcW w:w="2977" w:type="dxa"/>
          </w:tcPr>
          <w:p w:rsidRPr="00B068E7" w:rsidR="00CC6EB2" w:rsidP="0058450F" w:rsidRDefault="00CC6EB2" w14:paraId="730CC88D" w14:textId="5D8E5138">
            <w:pPr>
              <w:spacing w:after="160" w:line="276" w:lineRule="auto"/>
            </w:pPr>
            <w:r w:rsidRPr="005739F1">
              <w:rPr>
                <w:color w:val="auto"/>
                <w:shd w:val="clear" w:color="auto" w:fill="FFFFFF"/>
              </w:rPr>
              <w:t>Motie ingediend over inzetten op preventieve maatregelen om de druk op de cellencapaciteit te verminderen</w:t>
            </w:r>
            <w:r w:rsidR="000F51D2">
              <w:rPr>
                <w:color w:val="auto"/>
                <w:shd w:val="clear" w:color="auto" w:fill="FFFFFF"/>
              </w:rPr>
              <w:t>.</w:t>
            </w:r>
          </w:p>
        </w:tc>
        <w:tc>
          <w:tcPr>
            <w:tcW w:w="1276" w:type="dxa"/>
          </w:tcPr>
          <w:p w:rsidRPr="00B068E7" w:rsidR="00CC6EB2" w:rsidP="0058450F" w:rsidRDefault="005739F1" w14:paraId="4C76C215" w14:textId="7FF37AD4">
            <w:pPr>
              <w:spacing w:after="160" w:line="276" w:lineRule="auto"/>
            </w:pPr>
            <w:r>
              <w:t>Afgedaan in deze brief</w:t>
            </w:r>
            <w:r w:rsidR="00750E49">
              <w:t>.</w:t>
            </w:r>
          </w:p>
        </w:tc>
        <w:tc>
          <w:tcPr>
            <w:tcW w:w="1015" w:type="dxa"/>
          </w:tcPr>
          <w:p w:rsidRPr="00B068E7" w:rsidR="00CC6EB2" w:rsidP="0058450F" w:rsidRDefault="00B068E7" w14:paraId="03007906" w14:textId="3F8408DA">
            <w:pPr>
              <w:spacing w:after="160" w:line="276" w:lineRule="auto"/>
            </w:pPr>
            <w:r w:rsidRPr="00B068E7">
              <w:t>Paragraaf Overig</w:t>
            </w:r>
            <w:r w:rsidR="0057147B">
              <w:t xml:space="preserve"> onder </w:t>
            </w:r>
            <w:r w:rsidRPr="0057147B" w:rsidR="0057147B">
              <w:rPr>
                <w:i/>
                <w:iCs/>
              </w:rPr>
              <w:t>P</w:t>
            </w:r>
            <w:r w:rsidRPr="0057147B">
              <w:rPr>
                <w:i/>
                <w:iCs/>
              </w:rPr>
              <w:t>reventie</w:t>
            </w:r>
            <w:r w:rsidRPr="00B068E7">
              <w:t>.</w:t>
            </w:r>
          </w:p>
        </w:tc>
      </w:tr>
      <w:tr w:rsidRPr="00B068E7" w:rsidR="00B068E7" w:rsidTr="00D44CC8" w14:paraId="56D359CB" w14:textId="77777777">
        <w:tc>
          <w:tcPr>
            <w:tcW w:w="1134" w:type="dxa"/>
          </w:tcPr>
          <w:p w:rsidRPr="00B068E7" w:rsidR="00CC6EB2" w:rsidP="0058450F" w:rsidRDefault="00CC6EB2" w14:paraId="44EE69F5" w14:textId="77777777">
            <w:pPr>
              <w:spacing w:line="276" w:lineRule="auto"/>
              <w:rPr>
                <w:shd w:val="clear" w:color="auto" w:fill="FFFFFF"/>
              </w:rPr>
            </w:pPr>
            <w:r w:rsidRPr="00B068E7">
              <w:rPr>
                <w:shd w:val="clear" w:color="auto" w:fill="FFFFFF"/>
              </w:rPr>
              <w:t xml:space="preserve">Uitermark (NSC) </w:t>
            </w:r>
          </w:p>
        </w:tc>
        <w:tc>
          <w:tcPr>
            <w:tcW w:w="993" w:type="dxa"/>
          </w:tcPr>
          <w:p w:rsidRPr="00B068E7" w:rsidR="00CC6EB2" w:rsidP="0058450F" w:rsidRDefault="00CC6EB2" w14:paraId="0963A31D" w14:textId="77777777">
            <w:pPr>
              <w:spacing w:line="276" w:lineRule="auto"/>
              <w:rPr>
                <w:shd w:val="clear" w:color="auto" w:fill="FFFFFF"/>
              </w:rPr>
            </w:pPr>
            <w:r w:rsidRPr="00B068E7">
              <w:rPr>
                <w:shd w:val="clear" w:color="auto" w:fill="FFFFFF"/>
              </w:rPr>
              <w:t>24 587, nr. 960 </w:t>
            </w:r>
          </w:p>
        </w:tc>
        <w:tc>
          <w:tcPr>
            <w:tcW w:w="1275" w:type="dxa"/>
          </w:tcPr>
          <w:p w:rsidRPr="00B068E7" w:rsidR="00CC6EB2" w:rsidP="0058450F" w:rsidRDefault="00CC6EB2" w14:paraId="440C5071" w14:textId="3791B85C">
            <w:pPr>
              <w:spacing w:line="276" w:lineRule="auto"/>
              <w:rPr>
                <w:shd w:val="clear" w:color="auto" w:fill="FFFFFF"/>
              </w:rPr>
            </w:pPr>
            <w:r w:rsidRPr="00B068E7">
              <w:rPr>
                <w:shd w:val="clear" w:color="auto" w:fill="FFFFFF"/>
              </w:rPr>
              <w:t>Tweeminutendebat Gevangeniswezen en TBS </w:t>
            </w:r>
            <w:r w:rsidR="00813507">
              <w:rPr>
                <w:shd w:val="clear" w:color="auto" w:fill="FFFFFF"/>
              </w:rPr>
              <w:t>(CD 16/5/2024)</w:t>
            </w:r>
          </w:p>
        </w:tc>
        <w:tc>
          <w:tcPr>
            <w:tcW w:w="2977" w:type="dxa"/>
          </w:tcPr>
          <w:p w:rsidRPr="00B068E7" w:rsidR="00CC6EB2" w:rsidP="0058450F" w:rsidRDefault="00CC6EB2" w14:paraId="4E755179" w14:textId="1197D893">
            <w:pPr>
              <w:spacing w:line="276" w:lineRule="auto"/>
              <w:rPr>
                <w:shd w:val="clear" w:color="auto" w:fill="FFFFFF"/>
              </w:rPr>
            </w:pPr>
            <w:r w:rsidRPr="00B068E7">
              <w:rPr>
                <w:shd w:val="clear" w:color="auto" w:fill="FFFFFF"/>
              </w:rPr>
              <w:t>Motie ingediend over bij het oproepen van zelfmelders prioriteit geven aan specifieke daders</w:t>
            </w:r>
            <w:r w:rsidR="000F51D2">
              <w:rPr>
                <w:shd w:val="clear" w:color="auto" w:fill="FFFFFF"/>
              </w:rPr>
              <w:t>.</w:t>
            </w:r>
          </w:p>
        </w:tc>
        <w:tc>
          <w:tcPr>
            <w:tcW w:w="1276" w:type="dxa"/>
          </w:tcPr>
          <w:p w:rsidRPr="00B068E7" w:rsidR="00CC6EB2" w:rsidP="0058450F" w:rsidRDefault="005739F1" w14:paraId="05C362CE" w14:textId="3702C2AF">
            <w:pPr>
              <w:spacing w:line="276" w:lineRule="auto"/>
            </w:pPr>
            <w:r>
              <w:t>Rond 1 oktober wordt uw Kamer geïnformeerd over een oproepkader</w:t>
            </w:r>
            <w:r w:rsidR="00750E49">
              <w:t>.</w:t>
            </w:r>
          </w:p>
        </w:tc>
        <w:tc>
          <w:tcPr>
            <w:tcW w:w="1015" w:type="dxa"/>
          </w:tcPr>
          <w:p w:rsidRPr="00B068E7" w:rsidR="00CC6EB2" w:rsidP="0058450F" w:rsidRDefault="00CC6EB2" w14:paraId="33B23621" w14:textId="77777777">
            <w:pPr>
              <w:spacing w:line="276" w:lineRule="auto"/>
            </w:pPr>
          </w:p>
        </w:tc>
      </w:tr>
    </w:tbl>
    <w:p w:rsidR="0063188C" w:rsidP="0058450F" w:rsidRDefault="0063188C" w14:paraId="350B7447" w14:textId="77777777">
      <w:pPr>
        <w:spacing w:line="276" w:lineRule="auto"/>
      </w:pPr>
    </w:p>
    <w:tbl>
      <w:tblPr>
        <w:tblStyle w:val="Tabelraster"/>
        <w:tblW w:w="8674" w:type="dxa"/>
        <w:tblInd w:w="-1139" w:type="dxa"/>
        <w:tblLayout w:type="fixed"/>
        <w:tblLook w:val="04A0" w:firstRow="1" w:lastRow="0" w:firstColumn="1" w:lastColumn="0" w:noHBand="0" w:noVBand="1"/>
      </w:tblPr>
      <w:tblGrid>
        <w:gridCol w:w="3597"/>
        <w:gridCol w:w="1500"/>
        <w:gridCol w:w="1566"/>
        <w:gridCol w:w="2011"/>
      </w:tblGrid>
      <w:tr w:rsidRPr="00813507" w:rsidR="00B068E7" w:rsidTr="006A153D" w14:paraId="1C5B5B12" w14:textId="537F65E6">
        <w:tc>
          <w:tcPr>
            <w:tcW w:w="8674" w:type="dxa"/>
            <w:gridSpan w:val="4"/>
          </w:tcPr>
          <w:p w:rsidRPr="00AA041D" w:rsidR="00B068E7" w:rsidP="0058450F" w:rsidRDefault="00AA041D" w14:paraId="5975029E" w14:textId="00A6C9BF">
            <w:pPr>
              <w:spacing w:after="160" w:line="276" w:lineRule="auto"/>
              <w:rPr>
                <w:b/>
                <w:bCs/>
              </w:rPr>
            </w:pPr>
            <w:r>
              <w:rPr>
                <w:b/>
                <w:bCs/>
              </w:rPr>
              <w:t>Overzicht t</w:t>
            </w:r>
            <w:r w:rsidRPr="00AA041D" w:rsidR="00B068E7">
              <w:rPr>
                <w:b/>
                <w:bCs/>
              </w:rPr>
              <w:t>oezeggingen</w:t>
            </w:r>
          </w:p>
        </w:tc>
      </w:tr>
      <w:tr w:rsidRPr="00813507" w:rsidR="00931C0D" w:rsidTr="006A153D" w14:paraId="000D11ED" w14:textId="78F24DF9">
        <w:tc>
          <w:tcPr>
            <w:tcW w:w="3597" w:type="dxa"/>
            <w:tcBorders>
              <w:right w:val="single" w:color="auto" w:sz="4" w:space="0"/>
            </w:tcBorders>
          </w:tcPr>
          <w:p w:rsidRPr="00AA041D" w:rsidR="00931C0D" w:rsidP="0058450F" w:rsidRDefault="00931C0D" w14:paraId="71A2726F" w14:textId="619D29BB">
            <w:pPr>
              <w:spacing w:after="160" w:line="276" w:lineRule="auto"/>
              <w:rPr>
                <w:i/>
                <w:iCs/>
              </w:rPr>
            </w:pPr>
            <w:r w:rsidRPr="00AA041D">
              <w:rPr>
                <w:i/>
                <w:iCs/>
              </w:rPr>
              <w:t xml:space="preserve">Omschrijving </w:t>
            </w:r>
          </w:p>
        </w:tc>
        <w:tc>
          <w:tcPr>
            <w:tcW w:w="1500" w:type="dxa"/>
            <w:tcBorders>
              <w:left w:val="single" w:color="auto" w:sz="4" w:space="0"/>
              <w:right w:val="single" w:color="auto" w:sz="4" w:space="0"/>
            </w:tcBorders>
          </w:tcPr>
          <w:p w:rsidRPr="00AA041D" w:rsidR="00931C0D" w:rsidP="0058450F" w:rsidRDefault="00931C0D" w14:paraId="2B5EFF80" w14:textId="41D9C230">
            <w:pPr>
              <w:spacing w:after="160" w:line="276" w:lineRule="auto"/>
              <w:rPr>
                <w:i/>
                <w:iCs/>
              </w:rPr>
            </w:pPr>
            <w:r w:rsidRPr="00AA041D">
              <w:rPr>
                <w:i/>
                <w:iCs/>
              </w:rPr>
              <w:t>Vindplaats</w:t>
            </w:r>
          </w:p>
        </w:tc>
        <w:tc>
          <w:tcPr>
            <w:tcW w:w="1566" w:type="dxa"/>
            <w:tcBorders>
              <w:left w:val="single" w:color="auto" w:sz="4" w:space="0"/>
            </w:tcBorders>
          </w:tcPr>
          <w:p w:rsidRPr="00AA041D" w:rsidR="00931C0D" w:rsidP="0058450F" w:rsidRDefault="00931C0D" w14:paraId="221491B4" w14:textId="549FE130">
            <w:pPr>
              <w:spacing w:after="160" w:line="276" w:lineRule="auto"/>
              <w:rPr>
                <w:i/>
                <w:iCs/>
              </w:rPr>
            </w:pPr>
            <w:r w:rsidRPr="00AA041D">
              <w:rPr>
                <w:i/>
                <w:iCs/>
              </w:rPr>
              <w:t>Voortgang</w:t>
            </w:r>
          </w:p>
        </w:tc>
        <w:tc>
          <w:tcPr>
            <w:tcW w:w="2011" w:type="dxa"/>
            <w:tcBorders>
              <w:left w:val="single" w:color="auto" w:sz="4" w:space="0"/>
            </w:tcBorders>
          </w:tcPr>
          <w:p w:rsidRPr="00AA041D" w:rsidR="00931C0D" w:rsidP="0058450F" w:rsidRDefault="00931C0D" w14:paraId="02A63CDA" w14:textId="00AF7F7C">
            <w:pPr>
              <w:spacing w:after="160" w:line="276" w:lineRule="auto"/>
              <w:rPr>
                <w:i/>
                <w:iCs/>
              </w:rPr>
            </w:pPr>
            <w:r w:rsidRPr="00AA041D">
              <w:rPr>
                <w:i/>
                <w:iCs/>
              </w:rPr>
              <w:t xml:space="preserve">Vindplaats afdoening </w:t>
            </w:r>
          </w:p>
        </w:tc>
      </w:tr>
      <w:tr w:rsidRPr="00813507" w:rsidR="00931C0D" w:rsidTr="006A153D" w14:paraId="7A117DED" w14:textId="3E79202E">
        <w:tc>
          <w:tcPr>
            <w:tcW w:w="3597" w:type="dxa"/>
            <w:tcBorders>
              <w:right w:val="single" w:color="auto" w:sz="4" w:space="0"/>
            </w:tcBorders>
          </w:tcPr>
          <w:p w:rsidRPr="00813507" w:rsidR="00931C0D" w:rsidP="0058450F" w:rsidRDefault="00931C0D" w14:paraId="77C17397" w14:textId="74F733A2">
            <w:pPr>
              <w:spacing w:line="276" w:lineRule="auto"/>
              <w:rPr>
                <w:shd w:val="clear" w:color="auto" w:fill="FFFFFF"/>
              </w:rPr>
            </w:pPr>
            <w:r w:rsidRPr="00813507">
              <w:rPr>
                <w:rFonts w:eastAsia="Times New Roman" w:cs="Times New Roman"/>
                <w:color w:val="auto"/>
              </w:rPr>
              <w:t>De minister voor Rechtsbescherming zegt de Kamer toe te onderzoeken of rechters vaker een reclasseringsrapport kunnen krijgen en zo in het eindvonnis elektronische thuisdetentie mee kunnen nemen. Ook bekijken of er afspraken gemaakt kunnen worden met de Raad voor de Rechtspraak</w:t>
            </w:r>
            <w:r w:rsidR="00813507">
              <w:rPr>
                <w:rFonts w:eastAsia="Times New Roman" w:cs="Times New Roman"/>
                <w:color w:val="auto"/>
              </w:rPr>
              <w:t>.</w:t>
            </w:r>
          </w:p>
        </w:tc>
        <w:tc>
          <w:tcPr>
            <w:tcW w:w="1500" w:type="dxa"/>
            <w:tcBorders>
              <w:left w:val="single" w:color="auto" w:sz="4" w:space="0"/>
              <w:right w:val="single" w:color="auto" w:sz="4" w:space="0"/>
            </w:tcBorders>
          </w:tcPr>
          <w:p w:rsidRPr="00813507" w:rsidR="00931C0D" w:rsidP="0058450F" w:rsidRDefault="00931C0D" w14:paraId="537C4E95" w14:textId="5010A7C9">
            <w:pPr>
              <w:spacing w:line="276" w:lineRule="auto"/>
              <w:rPr>
                <w:shd w:val="clear" w:color="auto" w:fill="FFFFFF"/>
              </w:rPr>
            </w:pPr>
            <w:r w:rsidRPr="00813507">
              <w:rPr>
                <w:shd w:val="clear" w:color="auto" w:fill="FFFFFF"/>
              </w:rPr>
              <w:t>Plenair debat over het tekort aan plekken in de gevangenissen</w:t>
            </w:r>
            <w:r w:rsidR="00813507">
              <w:rPr>
                <w:shd w:val="clear" w:color="auto" w:fill="FFFFFF"/>
              </w:rPr>
              <w:t xml:space="preserve"> (11/4/2024)</w:t>
            </w:r>
            <w:r w:rsidRPr="00B068E7" w:rsidR="00813507">
              <w:rPr>
                <w:shd w:val="clear" w:color="auto" w:fill="FFFFFF"/>
              </w:rPr>
              <w:t>  </w:t>
            </w:r>
            <w:r w:rsidRPr="00813507">
              <w:rPr>
                <w:shd w:val="clear" w:color="auto" w:fill="FFFFFF"/>
              </w:rPr>
              <w:t> </w:t>
            </w:r>
          </w:p>
        </w:tc>
        <w:tc>
          <w:tcPr>
            <w:tcW w:w="1566" w:type="dxa"/>
            <w:tcBorders>
              <w:left w:val="single" w:color="auto" w:sz="4" w:space="0"/>
            </w:tcBorders>
          </w:tcPr>
          <w:p w:rsidRPr="00813507" w:rsidR="00931C0D" w:rsidP="0058450F" w:rsidRDefault="00CD2930" w14:paraId="50EEF3F2" w14:textId="59AE3DC7">
            <w:pPr>
              <w:spacing w:line="276" w:lineRule="auto"/>
            </w:pPr>
            <w:r>
              <w:t xml:space="preserve">In uitvoering. </w:t>
            </w:r>
            <w:r w:rsidRPr="00CD2930">
              <w:t>Ik onderzoek nog bij de reclassering, het OM en de rechtspraak hoe zij hier tegenaan kijken, en zal vervolgens richting uw Kamer reageren.</w:t>
            </w:r>
          </w:p>
        </w:tc>
        <w:tc>
          <w:tcPr>
            <w:tcW w:w="2011" w:type="dxa"/>
          </w:tcPr>
          <w:p w:rsidRPr="00813507" w:rsidR="00931C0D" w:rsidP="0058450F" w:rsidRDefault="00931C0D" w14:paraId="47D46C44" w14:textId="77777777">
            <w:pPr>
              <w:spacing w:line="276" w:lineRule="auto"/>
            </w:pPr>
          </w:p>
        </w:tc>
      </w:tr>
      <w:tr w:rsidRPr="00813507" w:rsidR="00931C0D" w:rsidTr="006A153D" w14:paraId="762591BA" w14:textId="3B4A383B">
        <w:tc>
          <w:tcPr>
            <w:tcW w:w="3597" w:type="dxa"/>
          </w:tcPr>
          <w:p w:rsidRPr="00813507" w:rsidR="00931C0D" w:rsidP="0058450F" w:rsidRDefault="00931C0D" w14:paraId="0C18E656" w14:textId="4A84B481">
            <w:pPr>
              <w:spacing w:line="276" w:lineRule="auto"/>
              <w:rPr>
                <w:shd w:val="clear" w:color="auto" w:fill="FFFFFF"/>
              </w:rPr>
            </w:pPr>
            <w:r w:rsidRPr="00813507">
              <w:rPr>
                <w:shd w:val="clear" w:color="auto" w:fill="FFFFFF"/>
              </w:rPr>
              <w:t>De minister voor Rechtsbescherming zegt de Kamer toe om in de voortgangsbrief voor de zomer met een toekomstverkenning te komen en dieper in te gaan op innovatie en digitalisering</w:t>
            </w:r>
            <w:r w:rsidR="00813507">
              <w:rPr>
                <w:shd w:val="clear" w:color="auto" w:fill="FFFFFF"/>
              </w:rPr>
              <w:t>.</w:t>
            </w:r>
            <w:r w:rsidRPr="00813507">
              <w:rPr>
                <w:shd w:val="clear" w:color="auto" w:fill="FFFFFF"/>
              </w:rPr>
              <w:t> </w:t>
            </w:r>
          </w:p>
        </w:tc>
        <w:tc>
          <w:tcPr>
            <w:tcW w:w="1500" w:type="dxa"/>
          </w:tcPr>
          <w:p w:rsidRPr="00813507" w:rsidR="00931C0D" w:rsidP="0058450F" w:rsidRDefault="00813507" w14:paraId="3A7CFF3E" w14:textId="15855238">
            <w:pPr>
              <w:spacing w:line="276" w:lineRule="auto"/>
              <w:rPr>
                <w:rFonts w:eastAsia="Times New Roman" w:cs="Times New Roman"/>
              </w:rPr>
            </w:pPr>
            <w:r w:rsidRPr="0081350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r w:rsidRPr="00813507">
              <w:rPr>
                <w:shd w:val="clear" w:color="auto" w:fill="FFFFFF"/>
              </w:rPr>
              <w:t> </w:t>
            </w:r>
          </w:p>
        </w:tc>
        <w:tc>
          <w:tcPr>
            <w:tcW w:w="1566" w:type="dxa"/>
          </w:tcPr>
          <w:p w:rsidRPr="00813507" w:rsidR="00931C0D" w:rsidP="0058450F" w:rsidRDefault="00C07856" w14:paraId="2E7268A7" w14:textId="4B09F01B">
            <w:pPr>
              <w:spacing w:line="276" w:lineRule="auto"/>
            </w:pPr>
            <w:r w:rsidRPr="00C07856">
              <w:t>De toekomstverkenning is aan mijn ambtsopvolger.</w:t>
            </w:r>
          </w:p>
        </w:tc>
        <w:tc>
          <w:tcPr>
            <w:tcW w:w="2011" w:type="dxa"/>
          </w:tcPr>
          <w:p w:rsidRPr="000C30CD" w:rsidR="00931C0D" w:rsidP="0058450F" w:rsidRDefault="00931C0D" w14:paraId="295C0CDF" w14:textId="7874236E">
            <w:pPr>
              <w:spacing w:line="276" w:lineRule="auto"/>
              <w:rPr>
                <w:i/>
                <w:iCs/>
              </w:rPr>
            </w:pPr>
          </w:p>
        </w:tc>
      </w:tr>
      <w:tr w:rsidRPr="00813507" w:rsidR="00931C0D" w:rsidTr="006A153D" w14:paraId="56919CB9" w14:textId="4B668DE5">
        <w:tc>
          <w:tcPr>
            <w:tcW w:w="3597" w:type="dxa"/>
          </w:tcPr>
          <w:p w:rsidRPr="00813507" w:rsidR="00931C0D" w:rsidP="0058450F" w:rsidRDefault="00931C0D" w14:paraId="1A547C37" w14:textId="4277A605">
            <w:pPr>
              <w:spacing w:line="276" w:lineRule="auto"/>
              <w:rPr>
                <w:shd w:val="clear" w:color="auto" w:fill="FFFFFF"/>
              </w:rPr>
            </w:pPr>
            <w:bookmarkStart w:name="_Hlk168495667" w:id="16"/>
            <w:r w:rsidRPr="00813507">
              <w:rPr>
                <w:shd w:val="clear" w:color="auto" w:fill="FFFFFF"/>
              </w:rPr>
              <w:t>De minister voor Rechtsbescherming zegt de Kamer toe voor de zomer in de voortgangsbrief over het gevangeniswezen terug op de mogelijkheden van het eerder verlenen van re-integratieverlof. TZ202404-132</w:t>
            </w:r>
            <w:bookmarkEnd w:id="16"/>
          </w:p>
        </w:tc>
        <w:tc>
          <w:tcPr>
            <w:tcW w:w="1500" w:type="dxa"/>
          </w:tcPr>
          <w:p w:rsidRPr="00813507" w:rsidR="00931C0D" w:rsidP="0058450F" w:rsidRDefault="00813507" w14:paraId="362E1655" w14:textId="155CFC9E">
            <w:pPr>
              <w:spacing w:line="276" w:lineRule="auto"/>
              <w:rPr>
                <w:shd w:val="clear" w:color="auto" w:fill="FFFFFF"/>
              </w:rPr>
            </w:pPr>
            <w:r w:rsidRPr="0081350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r w:rsidRPr="00813507">
              <w:rPr>
                <w:shd w:val="clear" w:color="auto" w:fill="FFFFFF"/>
              </w:rPr>
              <w:t> </w:t>
            </w:r>
          </w:p>
        </w:tc>
        <w:tc>
          <w:tcPr>
            <w:tcW w:w="1566" w:type="dxa"/>
          </w:tcPr>
          <w:p w:rsidRPr="00813507" w:rsidR="00931C0D" w:rsidP="0058450F" w:rsidRDefault="00246496" w14:paraId="7D7D9A33" w14:textId="4FF7C4EC">
            <w:pPr>
              <w:spacing w:line="276" w:lineRule="auto"/>
            </w:pPr>
            <w:r w:rsidRPr="00813507">
              <w:t>Afgedaan in deze brief</w:t>
            </w:r>
            <w:r w:rsidRPr="00813507" w:rsidR="00767A6F">
              <w:t xml:space="preserve">. </w:t>
            </w:r>
          </w:p>
        </w:tc>
        <w:tc>
          <w:tcPr>
            <w:tcW w:w="2011" w:type="dxa"/>
          </w:tcPr>
          <w:p w:rsidRPr="00813507" w:rsidR="00767A6F" w:rsidP="0058450F" w:rsidRDefault="00767A6F" w14:paraId="4F29AD94" w14:textId="53AB5AFF">
            <w:pPr>
              <w:spacing w:line="276" w:lineRule="auto"/>
              <w:rPr>
                <w:rFonts w:eastAsia="Calibri"/>
                <w:i/>
                <w:iCs/>
              </w:rPr>
            </w:pPr>
            <w:r w:rsidRPr="00813507">
              <w:t xml:space="preserve">Paragraaf aanvullende </w:t>
            </w:r>
            <w:r w:rsidRPr="00813507" w:rsidR="00B068E7">
              <w:t xml:space="preserve">tijdelijke </w:t>
            </w:r>
            <w:r w:rsidRPr="00813507">
              <w:t xml:space="preserve">maatregelen onder </w:t>
            </w:r>
            <w:r w:rsidRPr="00813507">
              <w:rPr>
                <w:rFonts w:eastAsia="Calibri"/>
                <w:i/>
                <w:iCs/>
              </w:rPr>
              <w:t>Meer gedetineerden plaatsen op Beperkt Beveiligde Afdeling (BBA).</w:t>
            </w:r>
          </w:p>
          <w:p w:rsidRPr="00813507" w:rsidR="00931C0D" w:rsidP="0058450F" w:rsidRDefault="00931C0D" w14:paraId="385E5D96" w14:textId="0CF4DECF">
            <w:pPr>
              <w:spacing w:line="276" w:lineRule="auto"/>
            </w:pPr>
          </w:p>
        </w:tc>
      </w:tr>
      <w:tr w:rsidRPr="00813507" w:rsidR="00CA4E24" w:rsidTr="006A153D" w14:paraId="7C8BFFC4" w14:textId="173923B4">
        <w:tc>
          <w:tcPr>
            <w:tcW w:w="3597" w:type="dxa"/>
          </w:tcPr>
          <w:p w:rsidRPr="00813507" w:rsidR="00CA4E24" w:rsidP="0058450F" w:rsidRDefault="00CA4E24" w14:paraId="2B364B56" w14:textId="7DA58E10">
            <w:pPr>
              <w:spacing w:line="276" w:lineRule="auto"/>
              <w:rPr>
                <w:color w:val="auto"/>
                <w:shd w:val="clear" w:color="auto" w:fill="FFFFFF"/>
              </w:rPr>
            </w:pPr>
            <w:r w:rsidRPr="00813507">
              <w:rPr>
                <w:color w:val="auto"/>
                <w:shd w:val="clear" w:color="auto" w:fill="FFFFFF"/>
              </w:rPr>
              <w:t>De minister voor Rechtsbescherming zegt de Kamer toe om in de voortgangsbrief voor de zomer dieper in te gaan op het Rijksbreed kader extra belonen, binnen de kaders van de cao Rijk.  </w:t>
            </w:r>
          </w:p>
        </w:tc>
        <w:tc>
          <w:tcPr>
            <w:tcW w:w="1500" w:type="dxa"/>
          </w:tcPr>
          <w:p w:rsidRPr="00813507" w:rsidR="00CA4E24" w:rsidP="0058450F" w:rsidRDefault="00813507" w14:paraId="5CF4EBD2" w14:textId="16B724F0">
            <w:pPr>
              <w:spacing w:line="276" w:lineRule="auto"/>
              <w:rPr>
                <w:shd w:val="clear" w:color="auto" w:fill="FFFFFF"/>
              </w:rPr>
            </w:pPr>
            <w:r w:rsidRPr="0081350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r w:rsidRPr="00813507">
              <w:rPr>
                <w:shd w:val="clear" w:color="auto" w:fill="FFFFFF"/>
              </w:rPr>
              <w:t> </w:t>
            </w:r>
          </w:p>
        </w:tc>
        <w:tc>
          <w:tcPr>
            <w:tcW w:w="1566" w:type="dxa"/>
          </w:tcPr>
          <w:p w:rsidRPr="00813507" w:rsidR="00CA4E24" w:rsidP="0058450F" w:rsidRDefault="009444BB" w14:paraId="01859404" w14:textId="18A31D84">
            <w:pPr>
              <w:spacing w:line="276" w:lineRule="auto"/>
            </w:pPr>
            <w:r>
              <w:t>Afgedaan in deze brief.</w:t>
            </w:r>
          </w:p>
        </w:tc>
        <w:tc>
          <w:tcPr>
            <w:tcW w:w="2011" w:type="dxa"/>
          </w:tcPr>
          <w:p w:rsidRPr="00813507" w:rsidR="00CA4E24" w:rsidP="0058450F" w:rsidRDefault="00B068E7" w14:paraId="061B6C90" w14:textId="5B1BA6D5">
            <w:pPr>
              <w:spacing w:line="276" w:lineRule="auto"/>
              <w:rPr>
                <w:i/>
                <w:iCs/>
              </w:rPr>
            </w:pPr>
            <w:r w:rsidRPr="00813507">
              <w:t xml:space="preserve">Paragraaf personeelsbeleid onder </w:t>
            </w:r>
            <w:r w:rsidRPr="00813507">
              <w:rPr>
                <w:i/>
                <w:iCs/>
              </w:rPr>
              <w:t>Arbeidsvoorwaarden en zeggenschap personeel</w:t>
            </w:r>
            <w:r w:rsidR="003E19EA">
              <w:rPr>
                <w:i/>
                <w:iCs/>
              </w:rPr>
              <w:t>.</w:t>
            </w:r>
          </w:p>
        </w:tc>
      </w:tr>
      <w:tr w:rsidRPr="00813507" w:rsidR="00CA4E24" w:rsidTr="006A153D" w14:paraId="00BA9251" w14:textId="65207E51">
        <w:tc>
          <w:tcPr>
            <w:tcW w:w="3597" w:type="dxa"/>
          </w:tcPr>
          <w:p w:rsidRPr="00813507" w:rsidR="00CA4E24" w:rsidP="0058450F" w:rsidRDefault="00CA4E24" w14:paraId="21E009C0" w14:textId="4FFC4ADD">
            <w:pPr>
              <w:spacing w:line="276" w:lineRule="auto"/>
              <w:rPr>
                <w:color w:val="auto"/>
                <w:shd w:val="clear" w:color="auto" w:fill="FFFFFF"/>
              </w:rPr>
            </w:pPr>
            <w:r w:rsidRPr="00813507">
              <w:rPr>
                <w:color w:val="auto"/>
                <w:shd w:val="clear" w:color="auto" w:fill="FFFFFF"/>
              </w:rPr>
              <w:t>De minister voor Rechtsbescherming zegt de Kamer toe driemaandelijks de maatregelen met betrekking tot de capaciteitsproblemen in gevangenissen evalueren en daarvan verslag doen aan de Kamer. TZ202404-131</w:t>
            </w:r>
          </w:p>
        </w:tc>
        <w:tc>
          <w:tcPr>
            <w:tcW w:w="1500" w:type="dxa"/>
          </w:tcPr>
          <w:p w:rsidRPr="00813507" w:rsidR="00CA4E24" w:rsidP="0058450F" w:rsidRDefault="00813507" w14:paraId="2AE2E065" w14:textId="1CF94B39">
            <w:pPr>
              <w:spacing w:line="276" w:lineRule="auto"/>
              <w:rPr>
                <w:shd w:val="clear" w:color="auto" w:fill="FFFFFF"/>
              </w:rPr>
            </w:pPr>
            <w:r w:rsidRPr="0081350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r w:rsidRPr="00813507">
              <w:rPr>
                <w:shd w:val="clear" w:color="auto" w:fill="FFFFFF"/>
              </w:rPr>
              <w:t> </w:t>
            </w:r>
          </w:p>
        </w:tc>
        <w:tc>
          <w:tcPr>
            <w:tcW w:w="1566" w:type="dxa"/>
          </w:tcPr>
          <w:p w:rsidRPr="00813507" w:rsidR="00CA4E24" w:rsidP="0058450F" w:rsidRDefault="00246496" w14:paraId="32F51F32" w14:textId="4613AB3E">
            <w:pPr>
              <w:spacing w:line="276" w:lineRule="auto"/>
            </w:pPr>
            <w:r w:rsidRPr="00813507">
              <w:rPr>
                <w:shd w:val="clear" w:color="auto" w:fill="FFFFFF"/>
              </w:rPr>
              <w:t>In uitvoering</w:t>
            </w:r>
            <w:r w:rsidR="003F55CE">
              <w:rPr>
                <w:shd w:val="clear" w:color="auto" w:fill="FFFFFF"/>
              </w:rPr>
              <w:t>.</w:t>
            </w:r>
          </w:p>
        </w:tc>
        <w:tc>
          <w:tcPr>
            <w:tcW w:w="2011" w:type="dxa"/>
          </w:tcPr>
          <w:p w:rsidRPr="00813507" w:rsidR="00CA4E24" w:rsidP="0058450F" w:rsidRDefault="00CA4E24" w14:paraId="2A9AD77F" w14:textId="77777777">
            <w:pPr>
              <w:spacing w:line="276" w:lineRule="auto"/>
            </w:pPr>
          </w:p>
        </w:tc>
      </w:tr>
      <w:tr w:rsidRPr="00813507" w:rsidR="00226E68" w:rsidTr="006A153D" w14:paraId="4D09B856" w14:textId="1149F676">
        <w:tc>
          <w:tcPr>
            <w:tcW w:w="3597" w:type="dxa"/>
          </w:tcPr>
          <w:p w:rsidRPr="00813507" w:rsidR="00226E68" w:rsidP="0058450F" w:rsidRDefault="00226E68" w14:paraId="108BD60A" w14:textId="087303FC">
            <w:pPr>
              <w:spacing w:line="276" w:lineRule="auto"/>
              <w:rPr>
                <w:shd w:val="clear" w:color="auto" w:fill="FFFFFF"/>
              </w:rPr>
            </w:pPr>
            <w:r w:rsidRPr="00813507">
              <w:rPr>
                <w:color w:val="auto"/>
                <w:shd w:val="clear" w:color="auto" w:fill="FFFFFF"/>
              </w:rPr>
              <w:t xml:space="preserve">De minister voor Rechtsbescherming zegt de Kamer schriftelijk terug op de vraag te komen wat de exitfactoren zijn voor cipiers. </w:t>
            </w:r>
            <w:r w:rsidRPr="003F55CE" w:rsidR="003F55CE">
              <w:rPr>
                <w:color w:val="auto"/>
                <w:shd w:val="clear" w:color="auto" w:fill="FFFFFF"/>
              </w:rPr>
              <w:t>TZ202404-133</w:t>
            </w:r>
          </w:p>
        </w:tc>
        <w:tc>
          <w:tcPr>
            <w:tcW w:w="1500" w:type="dxa"/>
          </w:tcPr>
          <w:p w:rsidRPr="00813507" w:rsidR="00226E68" w:rsidP="0058450F" w:rsidRDefault="00813507" w14:paraId="5F9F0257" w14:textId="5EE2CEA7">
            <w:pPr>
              <w:spacing w:line="276" w:lineRule="auto"/>
              <w:rPr>
                <w:shd w:val="clear" w:color="auto" w:fill="FFFFFF"/>
              </w:rPr>
            </w:pPr>
            <w:r w:rsidRPr="00813507">
              <w:rPr>
                <w:shd w:val="clear" w:color="auto" w:fill="FFFFFF"/>
              </w:rPr>
              <w:t>Plenair debat over het tekort aan plekken in de gevangenissen</w:t>
            </w:r>
            <w:r>
              <w:rPr>
                <w:shd w:val="clear" w:color="auto" w:fill="FFFFFF"/>
              </w:rPr>
              <w:t xml:space="preserve"> (11/4/2024)</w:t>
            </w:r>
            <w:r w:rsidRPr="00B068E7">
              <w:rPr>
                <w:shd w:val="clear" w:color="auto" w:fill="FFFFFF"/>
              </w:rPr>
              <w:t>  </w:t>
            </w:r>
            <w:r w:rsidRPr="00813507">
              <w:rPr>
                <w:shd w:val="clear" w:color="auto" w:fill="FFFFFF"/>
              </w:rPr>
              <w:t> </w:t>
            </w:r>
          </w:p>
        </w:tc>
        <w:tc>
          <w:tcPr>
            <w:tcW w:w="1566" w:type="dxa"/>
          </w:tcPr>
          <w:p w:rsidRPr="00813507" w:rsidR="00226E68" w:rsidP="0058450F" w:rsidRDefault="009444BB" w14:paraId="53AA72FA" w14:textId="6BD53A62">
            <w:pPr>
              <w:spacing w:line="276" w:lineRule="auto"/>
            </w:pPr>
            <w:r>
              <w:t xml:space="preserve">Afgedaan in deze brief. </w:t>
            </w:r>
          </w:p>
        </w:tc>
        <w:tc>
          <w:tcPr>
            <w:tcW w:w="2011" w:type="dxa"/>
          </w:tcPr>
          <w:p w:rsidRPr="00813507" w:rsidR="00226E68" w:rsidP="0058450F" w:rsidRDefault="00B068E7" w14:paraId="5D80BFBE" w14:textId="095C2A0A">
            <w:pPr>
              <w:spacing w:line="276" w:lineRule="auto"/>
              <w:rPr>
                <w:i/>
                <w:iCs/>
              </w:rPr>
            </w:pPr>
            <w:r w:rsidRPr="00813507">
              <w:t xml:space="preserve">Paragraaf personeelsbeleid onder </w:t>
            </w:r>
            <w:r w:rsidRPr="00813507">
              <w:rPr>
                <w:i/>
                <w:iCs/>
              </w:rPr>
              <w:t>Exitfactoren</w:t>
            </w:r>
            <w:r w:rsidR="000F51D2">
              <w:rPr>
                <w:i/>
                <w:iCs/>
              </w:rPr>
              <w:t>.</w:t>
            </w:r>
          </w:p>
        </w:tc>
      </w:tr>
      <w:tr w:rsidRPr="00813507" w:rsidR="003F55CE" w:rsidTr="006A153D" w14:paraId="738DE84D" w14:textId="77777777">
        <w:tc>
          <w:tcPr>
            <w:tcW w:w="3597" w:type="dxa"/>
          </w:tcPr>
          <w:p w:rsidRPr="00813507" w:rsidR="003F55CE" w:rsidP="0058450F" w:rsidRDefault="003F55CE" w14:paraId="72170FE5" w14:textId="48039DCC">
            <w:pPr>
              <w:spacing w:line="276" w:lineRule="auto"/>
              <w:rPr>
                <w:color w:val="auto"/>
                <w:shd w:val="clear" w:color="auto" w:fill="FFFFFF"/>
              </w:rPr>
            </w:pPr>
            <w:r w:rsidRPr="003F55CE">
              <w:rPr>
                <w:color w:val="auto"/>
                <w:shd w:val="clear" w:color="auto" w:fill="FFFFFF"/>
              </w:rPr>
              <w:t>De minister voor Rechtsbescherming zegt toe de Kamer te informeren over de uitkomsten van de evaluatie van het systeem van zelfmelders, die eind 2024 wordt afgerond, en daarbij ook in te gaan op het overnemen van buitenlandse vonnissen.</w:t>
            </w:r>
            <w:r>
              <w:t xml:space="preserve"> </w:t>
            </w:r>
            <w:r w:rsidRPr="003F55CE">
              <w:rPr>
                <w:color w:val="auto"/>
                <w:shd w:val="clear" w:color="auto" w:fill="FFFFFF"/>
              </w:rPr>
              <w:t>TZ202405-029</w:t>
            </w:r>
          </w:p>
        </w:tc>
        <w:tc>
          <w:tcPr>
            <w:tcW w:w="1500" w:type="dxa"/>
          </w:tcPr>
          <w:p w:rsidRPr="00813507" w:rsidR="003F55CE" w:rsidP="0058450F" w:rsidRDefault="003F55CE" w14:paraId="79C9B0D6" w14:textId="5A848016">
            <w:pPr>
              <w:spacing w:line="276" w:lineRule="auto"/>
              <w:rPr>
                <w:shd w:val="clear" w:color="auto" w:fill="FFFFFF"/>
              </w:rPr>
            </w:pPr>
            <w:r w:rsidRPr="00813507">
              <w:rPr>
                <w:shd w:val="clear" w:color="auto" w:fill="FFFFFF"/>
              </w:rPr>
              <w:t xml:space="preserve">Commissiedebat </w:t>
            </w:r>
            <w:r>
              <w:rPr>
                <w:shd w:val="clear" w:color="auto" w:fill="FFFFFF"/>
              </w:rPr>
              <w:t>(</w:t>
            </w:r>
            <w:r w:rsidRPr="00813507">
              <w:rPr>
                <w:shd w:val="clear" w:color="auto" w:fill="FFFFFF"/>
              </w:rPr>
              <w:t>16</w:t>
            </w:r>
            <w:r>
              <w:rPr>
                <w:shd w:val="clear" w:color="auto" w:fill="FFFFFF"/>
              </w:rPr>
              <w:t>/</w:t>
            </w:r>
            <w:r w:rsidRPr="00813507">
              <w:rPr>
                <w:shd w:val="clear" w:color="auto" w:fill="FFFFFF"/>
              </w:rPr>
              <w:t>05</w:t>
            </w:r>
            <w:r>
              <w:rPr>
                <w:shd w:val="clear" w:color="auto" w:fill="FFFFFF"/>
              </w:rPr>
              <w:t>/</w:t>
            </w:r>
            <w:r w:rsidRPr="00813507">
              <w:rPr>
                <w:shd w:val="clear" w:color="auto" w:fill="FFFFFF"/>
              </w:rPr>
              <w:t>2024</w:t>
            </w:r>
            <w:r>
              <w:rPr>
                <w:shd w:val="clear" w:color="auto" w:fill="FFFFFF"/>
              </w:rPr>
              <w:t>)</w:t>
            </w:r>
          </w:p>
        </w:tc>
        <w:tc>
          <w:tcPr>
            <w:tcW w:w="1566" w:type="dxa"/>
          </w:tcPr>
          <w:p w:rsidRPr="00813507" w:rsidR="003F55CE" w:rsidP="0058450F" w:rsidRDefault="003F55CE" w14:paraId="4991EA44" w14:textId="60D12168">
            <w:pPr>
              <w:spacing w:line="276" w:lineRule="auto"/>
            </w:pPr>
            <w:r>
              <w:t xml:space="preserve">In uitvoering. </w:t>
            </w:r>
          </w:p>
        </w:tc>
        <w:tc>
          <w:tcPr>
            <w:tcW w:w="2011" w:type="dxa"/>
          </w:tcPr>
          <w:p w:rsidRPr="00813507" w:rsidR="003F55CE" w:rsidP="0058450F" w:rsidRDefault="003F55CE" w14:paraId="7DD51B86" w14:textId="77777777">
            <w:pPr>
              <w:spacing w:line="276" w:lineRule="auto"/>
            </w:pPr>
          </w:p>
        </w:tc>
      </w:tr>
      <w:tr w:rsidRPr="00813507" w:rsidR="00226E68" w:rsidTr="006A153D" w14:paraId="161BC459" w14:textId="77777777">
        <w:tc>
          <w:tcPr>
            <w:tcW w:w="3597" w:type="dxa"/>
          </w:tcPr>
          <w:p w:rsidR="00AA041D" w:rsidP="0058450F" w:rsidRDefault="00226E68" w14:paraId="317812A3" w14:textId="77777777">
            <w:pPr>
              <w:pStyle w:val="Lijstalinea"/>
              <w:spacing w:line="276" w:lineRule="auto"/>
              <w:ind w:left="360" w:hanging="360"/>
              <w:rPr>
                <w:szCs w:val="18"/>
                <w:lang w:val="nl-NL"/>
              </w:rPr>
            </w:pPr>
            <w:r w:rsidRPr="009444BB">
              <w:rPr>
                <w:szCs w:val="18"/>
                <w:lang w:val="nl-NL"/>
              </w:rPr>
              <w:t>De Mrb zegt toe in</w:t>
            </w:r>
            <w:r w:rsidR="00AA041D">
              <w:rPr>
                <w:szCs w:val="18"/>
                <w:lang w:val="nl-NL"/>
              </w:rPr>
              <w:t xml:space="preserve"> </w:t>
            </w:r>
            <w:r w:rsidRPr="009444BB">
              <w:rPr>
                <w:szCs w:val="18"/>
                <w:lang w:val="nl-NL"/>
              </w:rPr>
              <w:t>diverse brieven die</w:t>
            </w:r>
          </w:p>
          <w:p w:rsidR="00AA041D" w:rsidP="0058450F" w:rsidRDefault="00226E68" w14:paraId="08701F4B" w14:textId="77777777">
            <w:pPr>
              <w:pStyle w:val="Lijstalinea"/>
              <w:spacing w:line="276" w:lineRule="auto"/>
              <w:ind w:left="360" w:hanging="360"/>
              <w:rPr>
                <w:szCs w:val="18"/>
                <w:lang w:val="nl-NL"/>
              </w:rPr>
            </w:pPr>
            <w:r w:rsidRPr="009444BB">
              <w:rPr>
                <w:szCs w:val="18"/>
                <w:lang w:val="nl-NL"/>
              </w:rPr>
              <w:t>voor</w:t>
            </w:r>
            <w:r w:rsidR="00AA041D">
              <w:rPr>
                <w:szCs w:val="18"/>
                <w:lang w:val="nl-NL"/>
              </w:rPr>
              <w:t xml:space="preserve"> </w:t>
            </w:r>
            <w:r w:rsidRPr="009444BB">
              <w:rPr>
                <w:szCs w:val="18"/>
                <w:lang w:val="nl-NL"/>
              </w:rPr>
              <w:t>de zomer van 2024</w:t>
            </w:r>
            <w:r w:rsidR="00AA041D">
              <w:rPr>
                <w:szCs w:val="18"/>
                <w:lang w:val="nl-NL"/>
              </w:rPr>
              <w:t xml:space="preserve"> </w:t>
            </w:r>
            <w:r w:rsidRPr="009444BB">
              <w:rPr>
                <w:szCs w:val="18"/>
                <w:lang w:val="nl-NL"/>
              </w:rPr>
              <w:t>komen in te</w:t>
            </w:r>
          </w:p>
          <w:p w:rsidRPr="009444BB" w:rsidR="00226E68" w:rsidP="0058450F" w:rsidRDefault="00226E68" w14:paraId="43648184" w14:textId="6B467129">
            <w:pPr>
              <w:pStyle w:val="Lijstalinea"/>
              <w:spacing w:line="276" w:lineRule="auto"/>
              <w:ind w:left="360" w:hanging="360"/>
              <w:rPr>
                <w:szCs w:val="18"/>
                <w:lang w:val="nl-NL"/>
              </w:rPr>
            </w:pPr>
            <w:r w:rsidRPr="009444BB">
              <w:rPr>
                <w:szCs w:val="18"/>
                <w:lang w:val="nl-NL"/>
              </w:rPr>
              <w:t>gaan op de volgende punten:</w:t>
            </w:r>
          </w:p>
          <w:p w:rsidRPr="009444BB" w:rsidR="00226E68" w:rsidP="0058450F" w:rsidRDefault="00226E68" w14:paraId="01C99054" w14:textId="77777777">
            <w:pPr>
              <w:pStyle w:val="Lijstalinea"/>
              <w:spacing w:line="276" w:lineRule="auto"/>
              <w:ind w:left="360" w:hanging="360"/>
              <w:rPr>
                <w:rFonts w:cs="Arial"/>
                <w:szCs w:val="18"/>
                <w:lang w:val="nl-NL"/>
              </w:rPr>
            </w:pPr>
          </w:p>
          <w:p w:rsidRPr="009444BB" w:rsidR="00226E68" w:rsidP="0058450F" w:rsidRDefault="00226E68" w14:paraId="2CB2A528" w14:textId="765C3CCD">
            <w:pPr>
              <w:pStyle w:val="Lijstalinea"/>
              <w:widowControl w:val="0"/>
              <w:numPr>
                <w:ilvl w:val="0"/>
                <w:numId w:val="16"/>
              </w:numPr>
              <w:spacing w:after="0" w:line="276" w:lineRule="auto"/>
              <w:rPr>
                <w:szCs w:val="18"/>
                <w:lang w:val="nl-NL"/>
              </w:rPr>
            </w:pPr>
            <w:r w:rsidRPr="009444BB">
              <w:rPr>
                <w:rFonts w:cs="Arial"/>
                <w:szCs w:val="18"/>
                <w:lang w:val="nl-NL"/>
              </w:rPr>
              <w:t xml:space="preserve">de suggestie van het lid </w:t>
            </w:r>
            <w:r w:rsidR="00750E49">
              <w:rPr>
                <w:rFonts w:cs="Arial"/>
                <w:szCs w:val="18"/>
                <w:lang w:val="nl-NL"/>
              </w:rPr>
              <w:t>Ellian (VVD)</w:t>
            </w:r>
            <w:r w:rsidRPr="009444BB">
              <w:rPr>
                <w:rFonts w:cs="Arial"/>
                <w:szCs w:val="18"/>
                <w:lang w:val="nl-NL"/>
              </w:rPr>
              <w:t xml:space="preserve"> voor een oplossing voor zelfmelders die een korte straf opgelegd hebben gekregen;</w:t>
            </w:r>
          </w:p>
          <w:p w:rsidRPr="000C30CD" w:rsidR="00226E68" w:rsidP="000C30CD" w:rsidRDefault="00226E68" w14:paraId="6AAFFAFB" w14:textId="5B513AE8">
            <w:pPr>
              <w:pStyle w:val="Lijstalinea"/>
              <w:widowControl w:val="0"/>
              <w:numPr>
                <w:ilvl w:val="0"/>
                <w:numId w:val="16"/>
              </w:numPr>
              <w:spacing w:after="0" w:line="276" w:lineRule="auto"/>
              <w:rPr>
                <w:szCs w:val="18"/>
                <w:lang w:val="nl-NL"/>
              </w:rPr>
            </w:pPr>
            <w:r w:rsidRPr="009444BB">
              <w:rPr>
                <w:rFonts w:cs="Arial"/>
                <w:szCs w:val="18"/>
                <w:lang w:val="nl-NL"/>
              </w:rPr>
              <w:t xml:space="preserve">de uitvoering van de motie het lid Van Nispen </w:t>
            </w:r>
            <w:r w:rsidR="00870FCE">
              <w:rPr>
                <w:rFonts w:cs="Arial"/>
                <w:szCs w:val="18"/>
                <w:lang w:val="nl-NL"/>
              </w:rPr>
              <w:t xml:space="preserve">(SP) </w:t>
            </w:r>
            <w:r w:rsidRPr="009444BB">
              <w:rPr>
                <w:rFonts w:cs="Arial"/>
                <w:szCs w:val="18"/>
                <w:lang w:val="nl-NL"/>
              </w:rPr>
              <w:t>c.s. over een pakket maatregelen om werken in het gevangeniswezen en de forensische zorg aantrekkelijker te maken</w:t>
            </w:r>
            <w:r w:rsidR="000C30CD">
              <w:rPr>
                <w:rFonts w:cs="Arial"/>
                <w:szCs w:val="18"/>
                <w:lang w:val="nl-NL"/>
              </w:rPr>
              <w:t>.</w:t>
            </w:r>
          </w:p>
        </w:tc>
        <w:tc>
          <w:tcPr>
            <w:tcW w:w="1500" w:type="dxa"/>
          </w:tcPr>
          <w:p w:rsidRPr="009444BB" w:rsidR="00226E68" w:rsidP="0058450F" w:rsidRDefault="00FE1481" w14:paraId="7C3C5040" w14:textId="3BF39853">
            <w:pPr>
              <w:spacing w:line="276" w:lineRule="auto"/>
              <w:rPr>
                <w:shd w:val="clear" w:color="auto" w:fill="FFFFFF"/>
              </w:rPr>
            </w:pPr>
            <w:r w:rsidRPr="009444BB">
              <w:rPr>
                <w:shd w:val="clear" w:color="auto" w:fill="FFFFFF"/>
              </w:rPr>
              <w:t xml:space="preserve">Commissiedebat </w:t>
            </w:r>
            <w:r w:rsidRPr="009444BB" w:rsidR="003F55CE">
              <w:rPr>
                <w:shd w:val="clear" w:color="auto" w:fill="FFFFFF"/>
              </w:rPr>
              <w:t>(</w:t>
            </w:r>
            <w:r w:rsidRPr="009444BB">
              <w:rPr>
                <w:shd w:val="clear" w:color="auto" w:fill="FFFFFF"/>
              </w:rPr>
              <w:t>16</w:t>
            </w:r>
            <w:r w:rsidRPr="009444BB" w:rsidR="00813507">
              <w:rPr>
                <w:shd w:val="clear" w:color="auto" w:fill="FFFFFF"/>
              </w:rPr>
              <w:t>/</w:t>
            </w:r>
            <w:r w:rsidRPr="009444BB">
              <w:rPr>
                <w:shd w:val="clear" w:color="auto" w:fill="FFFFFF"/>
              </w:rPr>
              <w:t>05</w:t>
            </w:r>
            <w:r w:rsidRPr="009444BB" w:rsidR="00813507">
              <w:rPr>
                <w:shd w:val="clear" w:color="auto" w:fill="FFFFFF"/>
              </w:rPr>
              <w:t>/</w:t>
            </w:r>
            <w:r w:rsidRPr="009444BB">
              <w:rPr>
                <w:shd w:val="clear" w:color="auto" w:fill="FFFFFF"/>
              </w:rPr>
              <w:t>2024</w:t>
            </w:r>
            <w:r w:rsidRPr="009444BB" w:rsidR="003F55CE">
              <w:rPr>
                <w:shd w:val="clear" w:color="auto" w:fill="FFFFFF"/>
              </w:rPr>
              <w:t>)</w:t>
            </w:r>
            <w:r w:rsidRPr="009444BB" w:rsidR="00226E68">
              <w:rPr>
                <w:shd w:val="clear" w:color="auto" w:fill="FFFFFF"/>
              </w:rPr>
              <w:t xml:space="preserve"> </w:t>
            </w:r>
          </w:p>
        </w:tc>
        <w:tc>
          <w:tcPr>
            <w:tcW w:w="1566" w:type="dxa"/>
          </w:tcPr>
          <w:p w:rsidRPr="00C07856" w:rsidR="00C07856" w:rsidP="00C07856" w:rsidRDefault="00C07856" w14:paraId="508AE6EB" w14:textId="77777777">
            <w:pPr>
              <w:pStyle w:val="Lijstalinea"/>
              <w:numPr>
                <w:ilvl w:val="0"/>
                <w:numId w:val="20"/>
              </w:numPr>
              <w:spacing w:line="276" w:lineRule="auto"/>
              <w:rPr>
                <w:lang w:val="nl-NL"/>
              </w:rPr>
            </w:pPr>
            <w:r w:rsidRPr="00C07856">
              <w:rPr>
                <w:lang w:val="nl-NL"/>
              </w:rPr>
              <w:t>dit is aan mijn ambtsopvolger;</w:t>
            </w:r>
          </w:p>
          <w:p w:rsidRPr="009444BB" w:rsidR="00226E68" w:rsidP="009444BB" w:rsidRDefault="009444BB" w14:paraId="1B7A5F57" w14:textId="30C5CCFD">
            <w:pPr>
              <w:pStyle w:val="Lijstalinea"/>
              <w:numPr>
                <w:ilvl w:val="0"/>
                <w:numId w:val="20"/>
              </w:numPr>
              <w:spacing w:line="276" w:lineRule="auto"/>
              <w:rPr>
                <w:lang w:val="nl-NL"/>
              </w:rPr>
            </w:pPr>
            <w:r w:rsidRPr="009444BB">
              <w:rPr>
                <w:lang w:val="nl-NL"/>
              </w:rPr>
              <w:t xml:space="preserve">afgedaan in deze brief.  </w:t>
            </w:r>
          </w:p>
        </w:tc>
        <w:tc>
          <w:tcPr>
            <w:tcW w:w="2011" w:type="dxa"/>
          </w:tcPr>
          <w:p w:rsidRPr="00C07856" w:rsidR="00C07856" w:rsidP="009444BB" w:rsidRDefault="00C07856" w14:paraId="23ECAA8F" w14:textId="77777777">
            <w:pPr>
              <w:pStyle w:val="Lijstalinea"/>
              <w:numPr>
                <w:ilvl w:val="0"/>
                <w:numId w:val="21"/>
              </w:numPr>
              <w:spacing w:line="276" w:lineRule="auto"/>
              <w:rPr>
                <w:lang w:val="nl-NL"/>
              </w:rPr>
            </w:pPr>
            <w:r w:rsidRPr="00C07856">
              <w:rPr>
                <w:lang w:val="nl-NL"/>
              </w:rPr>
              <w:t>N.v.t.</w:t>
            </w:r>
          </w:p>
          <w:p w:rsidRPr="009444BB" w:rsidR="009444BB" w:rsidP="009444BB" w:rsidRDefault="009444BB" w14:paraId="40A85D9A" w14:textId="77DE3D90">
            <w:pPr>
              <w:pStyle w:val="Lijstalinea"/>
              <w:numPr>
                <w:ilvl w:val="0"/>
                <w:numId w:val="21"/>
              </w:numPr>
              <w:spacing w:line="276" w:lineRule="auto"/>
              <w:rPr>
                <w:lang w:val="nl-NL"/>
              </w:rPr>
            </w:pPr>
            <w:r w:rsidRPr="009444BB">
              <w:rPr>
                <w:lang w:val="nl-NL"/>
              </w:rPr>
              <w:t>Paragraaf Personeelsbeleid</w:t>
            </w:r>
            <w:r w:rsidR="000C30CD">
              <w:rPr>
                <w:lang w:val="nl-NL"/>
              </w:rPr>
              <w:t>.</w:t>
            </w:r>
            <w:r w:rsidRPr="009444BB">
              <w:rPr>
                <w:lang w:val="nl-NL"/>
              </w:rPr>
              <w:t xml:space="preserve"> </w:t>
            </w:r>
          </w:p>
        </w:tc>
      </w:tr>
    </w:tbl>
    <w:p w:rsidR="00931C0D" w:rsidP="0058450F" w:rsidRDefault="00931C0D" w14:paraId="2D28D974" w14:textId="77777777">
      <w:pPr>
        <w:spacing w:line="276" w:lineRule="auto"/>
      </w:pPr>
    </w:p>
    <w:sectPr w:rsidR="00931C0D">
      <w:headerReference w:type="even" r:id="rId9"/>
      <w:headerReference w:type="default" r:id="rId10"/>
      <w:footerReference w:type="even" r:id="rId11"/>
      <w:footerReference w:type="default" r:id="rId12"/>
      <w:headerReference w:type="first" r:id="rId13"/>
      <w:footerReference w:type="first" r:id="rId14"/>
      <w:pgSz w:w="11905" w:h="16837"/>
      <w:pgMar w:top="3050"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51B25" w14:textId="77777777" w:rsidR="001D61AC" w:rsidRDefault="001D61AC">
      <w:pPr>
        <w:spacing w:line="240" w:lineRule="auto"/>
      </w:pPr>
      <w:r>
        <w:separator/>
      </w:r>
    </w:p>
  </w:endnote>
  <w:endnote w:type="continuationSeparator" w:id="0">
    <w:p w14:paraId="313D0DED" w14:textId="77777777" w:rsidR="001D61AC" w:rsidRDefault="001D6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KIX Barcode">
    <w:charset w:val="00"/>
    <w:family w:val="swiss"/>
    <w:pitch w:val="variable"/>
    <w:sig w:usb0="80000003" w:usb1="00000000" w:usb2="00000000" w:usb3="00000000" w:csb0="00000001" w:csb1="00000000"/>
  </w:font>
  <w:font w:name="GOFKL F+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444A" w14:textId="77777777" w:rsidR="00301BB0" w:rsidRDefault="00301B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1661" w14:textId="77777777" w:rsidR="00677275" w:rsidRDefault="00677275">
    <w:pPr>
      <w:spacing w:after="1077"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C293" w14:textId="77777777" w:rsidR="00301BB0" w:rsidRDefault="00301B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241A" w14:textId="77777777" w:rsidR="001D61AC" w:rsidRDefault="001D61AC">
      <w:pPr>
        <w:spacing w:line="240" w:lineRule="auto"/>
      </w:pPr>
      <w:r>
        <w:separator/>
      </w:r>
    </w:p>
  </w:footnote>
  <w:footnote w:type="continuationSeparator" w:id="0">
    <w:p w14:paraId="340A1A73" w14:textId="77777777" w:rsidR="001D61AC" w:rsidRDefault="001D61AC">
      <w:pPr>
        <w:spacing w:line="240" w:lineRule="auto"/>
      </w:pPr>
      <w:r>
        <w:continuationSeparator/>
      </w:r>
    </w:p>
  </w:footnote>
  <w:footnote w:id="1">
    <w:p w14:paraId="37942B14" w14:textId="001D6C49" w:rsidR="00677275" w:rsidRPr="003D51D8" w:rsidRDefault="00677275">
      <w:pPr>
        <w:pStyle w:val="Voetnoottekst"/>
        <w:rPr>
          <w:sz w:val="16"/>
          <w:szCs w:val="16"/>
        </w:rPr>
      </w:pPr>
      <w:r w:rsidRPr="00305B22">
        <w:rPr>
          <w:rStyle w:val="Voetnootmarkering"/>
          <w:sz w:val="16"/>
          <w:szCs w:val="16"/>
        </w:rPr>
        <w:footnoteRef/>
      </w:r>
      <w:r w:rsidRPr="00305B22">
        <w:rPr>
          <w:sz w:val="16"/>
          <w:szCs w:val="16"/>
        </w:rPr>
        <w:t xml:space="preserve"> </w:t>
      </w:r>
      <w:r w:rsidRPr="00D309BE">
        <w:rPr>
          <w:sz w:val="16"/>
          <w:szCs w:val="16"/>
        </w:rPr>
        <w:t>Kamerstukken II, vergaderjaar 2023 – 2024, Kamerstuk 24 587, nr. 937</w:t>
      </w:r>
    </w:p>
  </w:footnote>
  <w:footnote w:id="2">
    <w:p w14:paraId="7B9074D5" w14:textId="6F876A33" w:rsidR="003D51D8" w:rsidRDefault="003D51D8">
      <w:pPr>
        <w:pStyle w:val="Voetnoottekst"/>
      </w:pPr>
      <w:r w:rsidRPr="003D51D8">
        <w:rPr>
          <w:rStyle w:val="Voetnootmarkering"/>
          <w:sz w:val="16"/>
          <w:szCs w:val="16"/>
        </w:rPr>
        <w:footnoteRef/>
      </w:r>
      <w:r w:rsidRPr="003D51D8">
        <w:rPr>
          <w:sz w:val="16"/>
          <w:szCs w:val="16"/>
        </w:rPr>
        <w:t xml:space="preserve"> Kamerstukken II, vergaderjaar 2023 – 2024, Kamerstuk 24 587, nr. 9</w:t>
      </w:r>
      <w:r w:rsidR="00AE50F8">
        <w:rPr>
          <w:sz w:val="16"/>
          <w:szCs w:val="16"/>
        </w:rPr>
        <w:t>00</w:t>
      </w:r>
    </w:p>
  </w:footnote>
  <w:footnote w:id="3">
    <w:p w14:paraId="78C9DF61" w14:textId="44E5E72F" w:rsidR="00CD2601" w:rsidRDefault="00CD2601">
      <w:pPr>
        <w:pStyle w:val="Voetnoottekst"/>
      </w:pPr>
      <w:r>
        <w:rPr>
          <w:rStyle w:val="Voetnootmarkering"/>
        </w:rPr>
        <w:footnoteRef/>
      </w:r>
      <w:r w:rsidR="001C3035">
        <w:t xml:space="preserve"> </w:t>
      </w:r>
      <w:r w:rsidR="00AF578E">
        <w:rPr>
          <w:sz w:val="16"/>
          <w:szCs w:val="16"/>
        </w:rPr>
        <w:t>Gedetineerden i</w:t>
      </w:r>
      <w:r w:rsidRPr="00CD2601">
        <w:rPr>
          <w:sz w:val="16"/>
          <w:szCs w:val="16"/>
        </w:rPr>
        <w:t xml:space="preserve">ncidenteel heenzenden op vrijdag als zij binnen drie dagen </w:t>
      </w:r>
      <w:r>
        <w:rPr>
          <w:sz w:val="16"/>
          <w:szCs w:val="16"/>
        </w:rPr>
        <w:t>(de daaropvolgende zaterdag, zondag of maandag) in vrijheid zouden worden gesteld.</w:t>
      </w:r>
    </w:p>
  </w:footnote>
  <w:footnote w:id="4">
    <w:p w14:paraId="07C395DD" w14:textId="3F64174B" w:rsidR="00677275" w:rsidRPr="00301BB0" w:rsidRDefault="00677275">
      <w:pPr>
        <w:pStyle w:val="Voetnoottekst"/>
        <w:rPr>
          <w:sz w:val="16"/>
          <w:szCs w:val="16"/>
        </w:rPr>
      </w:pPr>
      <w:r w:rsidRPr="00D309BE">
        <w:rPr>
          <w:rStyle w:val="Voetnootmarkering"/>
          <w:sz w:val="16"/>
          <w:szCs w:val="16"/>
        </w:rPr>
        <w:footnoteRef/>
      </w:r>
      <w:r w:rsidRPr="00D309BE">
        <w:rPr>
          <w:sz w:val="16"/>
          <w:szCs w:val="16"/>
        </w:rPr>
        <w:t xml:space="preserve"> Kamerstukken II, vergaderjaar 2023 – 2024, Kamerstuk 29 279, nr. 797</w:t>
      </w:r>
    </w:p>
  </w:footnote>
  <w:footnote w:id="5">
    <w:p w14:paraId="1F5881CA" w14:textId="619A15B8" w:rsidR="00CB4BDA" w:rsidRPr="00515BD7" w:rsidRDefault="00CB4BDA" w:rsidP="00CB4BDA">
      <w:pPr>
        <w:pStyle w:val="Voetnoottekst"/>
      </w:pPr>
      <w:r w:rsidRPr="00D309BE">
        <w:rPr>
          <w:rStyle w:val="Voetnootmarkering"/>
          <w:sz w:val="16"/>
          <w:szCs w:val="16"/>
        </w:rPr>
        <w:footnoteRef/>
      </w:r>
      <w:r w:rsidRPr="00D309BE">
        <w:rPr>
          <w:sz w:val="16"/>
          <w:szCs w:val="16"/>
        </w:rPr>
        <w:t xml:space="preserve"> </w:t>
      </w:r>
      <w:r w:rsidR="00034E92" w:rsidRPr="00D309BE">
        <w:rPr>
          <w:sz w:val="16"/>
          <w:szCs w:val="16"/>
        </w:rPr>
        <w:t>Kamerstukken II, vergaderjaar 2023 – 2024,</w:t>
      </w:r>
      <w:r w:rsidRPr="009D30A2">
        <w:rPr>
          <w:color w:val="auto"/>
          <w:sz w:val="16"/>
          <w:szCs w:val="16"/>
        </w:rPr>
        <w:t xml:space="preserve"> Kamerstuk 24 587, nr. 9</w:t>
      </w:r>
      <w:r w:rsidR="007340BB">
        <w:rPr>
          <w:color w:val="auto"/>
          <w:sz w:val="16"/>
          <w:szCs w:val="16"/>
        </w:rPr>
        <w:t>62</w:t>
      </w:r>
    </w:p>
  </w:footnote>
  <w:footnote w:id="6">
    <w:p w14:paraId="60ED05E9" w14:textId="5CD8FD9E" w:rsidR="00677275" w:rsidRPr="00301BB0" w:rsidRDefault="00677275">
      <w:pPr>
        <w:pStyle w:val="Voetnoottekst"/>
        <w:rPr>
          <w:sz w:val="16"/>
          <w:szCs w:val="16"/>
        </w:rPr>
      </w:pPr>
      <w:r w:rsidRPr="0009294A">
        <w:rPr>
          <w:rStyle w:val="Voetnootmarkering"/>
          <w:sz w:val="16"/>
          <w:szCs w:val="16"/>
        </w:rPr>
        <w:footnoteRef/>
      </w:r>
      <w:r>
        <w:t xml:space="preserve"> </w:t>
      </w:r>
      <w:r w:rsidR="00034E92" w:rsidRPr="00D309BE">
        <w:rPr>
          <w:sz w:val="16"/>
          <w:szCs w:val="16"/>
        </w:rPr>
        <w:t>Kamerstukken II, vergaderjaar 2023 – 2024,</w:t>
      </w:r>
      <w:r w:rsidRPr="0069561F">
        <w:rPr>
          <w:sz w:val="16"/>
          <w:szCs w:val="16"/>
        </w:rPr>
        <w:t xml:space="preserve"> Kamerstuk </w:t>
      </w:r>
      <w:r w:rsidR="00BD2062" w:rsidRPr="00BD2062">
        <w:rPr>
          <w:sz w:val="16"/>
          <w:szCs w:val="16"/>
        </w:rPr>
        <w:t>24</w:t>
      </w:r>
      <w:r w:rsidR="00BD2062">
        <w:rPr>
          <w:sz w:val="16"/>
          <w:szCs w:val="16"/>
        </w:rPr>
        <w:t xml:space="preserve"> </w:t>
      </w:r>
      <w:r w:rsidR="00BD2062" w:rsidRPr="00BD2062">
        <w:rPr>
          <w:sz w:val="16"/>
          <w:szCs w:val="16"/>
        </w:rPr>
        <w:t>587</w:t>
      </w:r>
      <w:r w:rsidR="00BD2062">
        <w:rPr>
          <w:sz w:val="16"/>
          <w:szCs w:val="16"/>
        </w:rPr>
        <w:t>, nr. 9</w:t>
      </w:r>
      <w:r w:rsidR="007340BB">
        <w:rPr>
          <w:sz w:val="16"/>
          <w:szCs w:val="16"/>
        </w:rPr>
        <w:t>62</w:t>
      </w:r>
    </w:p>
  </w:footnote>
  <w:footnote w:id="7">
    <w:p w14:paraId="64498677" w14:textId="273941E5" w:rsidR="00163E50" w:rsidRDefault="00163E50">
      <w:pPr>
        <w:pStyle w:val="Voetnoottekst"/>
      </w:pPr>
      <w:r w:rsidRPr="00F30740">
        <w:rPr>
          <w:rStyle w:val="Voetnootmarkering"/>
          <w:sz w:val="16"/>
          <w:szCs w:val="16"/>
        </w:rPr>
        <w:footnoteRef/>
      </w:r>
      <w:r>
        <w:t xml:space="preserve"> </w:t>
      </w:r>
      <w:r w:rsidR="007340BB" w:rsidRPr="00D309BE">
        <w:rPr>
          <w:sz w:val="16"/>
          <w:szCs w:val="16"/>
        </w:rPr>
        <w:t>Kamerstukken II, vergaderjaar 2023 – 2024,</w:t>
      </w:r>
      <w:r w:rsidR="007340BB" w:rsidRPr="0069561F">
        <w:rPr>
          <w:sz w:val="16"/>
          <w:szCs w:val="16"/>
        </w:rPr>
        <w:t xml:space="preserve"> Kamerstuk</w:t>
      </w:r>
      <w:r w:rsidR="007340BB">
        <w:rPr>
          <w:sz w:val="16"/>
          <w:szCs w:val="16"/>
        </w:rPr>
        <w:t xml:space="preserve"> 24 587, nr. 954</w:t>
      </w:r>
    </w:p>
  </w:footnote>
  <w:footnote w:id="8">
    <w:p w14:paraId="657619DD" w14:textId="2DC49719" w:rsidR="00866B78" w:rsidRPr="00301BB0" w:rsidRDefault="00866B78">
      <w:pPr>
        <w:pStyle w:val="Voetnoottekst"/>
      </w:pPr>
      <w:r>
        <w:rPr>
          <w:rStyle w:val="Voetnootmarkering"/>
        </w:rPr>
        <w:footnoteRef/>
      </w:r>
      <w:r>
        <w:t xml:space="preserve"> </w:t>
      </w:r>
      <w:r w:rsidR="00034E92" w:rsidRPr="00D309BE">
        <w:rPr>
          <w:sz w:val="16"/>
          <w:szCs w:val="16"/>
        </w:rPr>
        <w:t>Kamerstukken II, vergaderjaar 2023 – 2024,</w:t>
      </w:r>
      <w:r>
        <w:rPr>
          <w:sz w:val="16"/>
          <w:szCs w:val="16"/>
        </w:rPr>
        <w:t xml:space="preserve"> </w:t>
      </w:r>
      <w:r w:rsidRPr="00866B78">
        <w:rPr>
          <w:sz w:val="16"/>
          <w:szCs w:val="16"/>
        </w:rPr>
        <w:t>24 587</w:t>
      </w:r>
      <w:r>
        <w:rPr>
          <w:sz w:val="16"/>
          <w:szCs w:val="16"/>
        </w:rPr>
        <w:t>, nr. 954</w:t>
      </w:r>
    </w:p>
  </w:footnote>
  <w:footnote w:id="9">
    <w:p w14:paraId="0555460E" w14:textId="2A9DE3DD" w:rsidR="00677275" w:rsidRPr="00226E68" w:rsidRDefault="00677275" w:rsidP="00AD372E">
      <w:pPr>
        <w:pStyle w:val="Voetnoottekst"/>
        <w:rPr>
          <w:sz w:val="16"/>
          <w:szCs w:val="16"/>
        </w:rPr>
      </w:pPr>
      <w:r w:rsidRPr="00226E68">
        <w:rPr>
          <w:rStyle w:val="Voetnootmarkering"/>
          <w:sz w:val="16"/>
          <w:szCs w:val="16"/>
        </w:rPr>
        <w:footnoteRef/>
      </w:r>
      <w:r w:rsidRPr="00226E68">
        <w:rPr>
          <w:sz w:val="16"/>
          <w:szCs w:val="16"/>
        </w:rPr>
        <w:t xml:space="preserve"> </w:t>
      </w:r>
      <w:r w:rsidR="00034E92">
        <w:rPr>
          <w:sz w:val="16"/>
          <w:szCs w:val="16"/>
        </w:rPr>
        <w:t xml:space="preserve"> </w:t>
      </w:r>
      <w:r w:rsidR="00034E92" w:rsidRPr="00D309BE">
        <w:rPr>
          <w:sz w:val="16"/>
          <w:szCs w:val="16"/>
        </w:rPr>
        <w:t xml:space="preserve">Kamerstukken II, vergaderjaar 2023 – 2024, </w:t>
      </w:r>
      <w:r w:rsidRPr="00226E68">
        <w:rPr>
          <w:sz w:val="16"/>
          <w:szCs w:val="16"/>
        </w:rPr>
        <w:t>24 587, nr. 944</w:t>
      </w:r>
    </w:p>
  </w:footnote>
  <w:footnote w:id="10">
    <w:p w14:paraId="06A36DF9" w14:textId="063B58A6" w:rsidR="00226E68" w:rsidRPr="00226E68" w:rsidRDefault="00226E68">
      <w:pPr>
        <w:pStyle w:val="Voetnoottekst"/>
        <w:rPr>
          <w:sz w:val="16"/>
          <w:szCs w:val="16"/>
        </w:rPr>
      </w:pPr>
      <w:r w:rsidRPr="00226E68">
        <w:rPr>
          <w:rStyle w:val="Voetnootmarkering"/>
          <w:sz w:val="16"/>
          <w:szCs w:val="16"/>
        </w:rPr>
        <w:footnoteRef/>
      </w:r>
      <w:r w:rsidRPr="00226E68">
        <w:rPr>
          <w:sz w:val="16"/>
          <w:szCs w:val="16"/>
        </w:rPr>
        <w:t xml:space="preserve"> </w:t>
      </w:r>
      <w:r w:rsidR="00034E92" w:rsidRPr="00D309BE">
        <w:rPr>
          <w:sz w:val="16"/>
          <w:szCs w:val="16"/>
        </w:rPr>
        <w:t xml:space="preserve">Kamerstukken II, vergaderjaar 2023 – 2024, </w:t>
      </w:r>
      <w:r w:rsidRPr="00226E68">
        <w:rPr>
          <w:sz w:val="16"/>
          <w:szCs w:val="16"/>
        </w:rPr>
        <w:t>24</w:t>
      </w:r>
      <w:r w:rsidR="00000A1E">
        <w:rPr>
          <w:sz w:val="16"/>
          <w:szCs w:val="16"/>
        </w:rPr>
        <w:t xml:space="preserve"> </w:t>
      </w:r>
      <w:r w:rsidRPr="00226E68">
        <w:rPr>
          <w:sz w:val="16"/>
          <w:szCs w:val="16"/>
        </w:rPr>
        <w:t>587, nr. 939</w:t>
      </w:r>
    </w:p>
  </w:footnote>
  <w:footnote w:id="11">
    <w:p w14:paraId="539A8F72" w14:textId="5FAA399C" w:rsidR="00226E68" w:rsidRDefault="00226E68">
      <w:pPr>
        <w:pStyle w:val="Voetnoottekst"/>
      </w:pPr>
      <w:r w:rsidRPr="00226E68">
        <w:rPr>
          <w:rStyle w:val="Voetnootmarkering"/>
          <w:sz w:val="16"/>
          <w:szCs w:val="16"/>
        </w:rPr>
        <w:footnoteRef/>
      </w:r>
      <w:r w:rsidRPr="00226E68">
        <w:rPr>
          <w:sz w:val="16"/>
          <w:szCs w:val="16"/>
        </w:rPr>
        <w:t xml:space="preserve"> </w:t>
      </w:r>
      <w:r w:rsidR="00034E92" w:rsidRPr="00D309BE">
        <w:rPr>
          <w:sz w:val="16"/>
          <w:szCs w:val="16"/>
        </w:rPr>
        <w:t xml:space="preserve">Kamerstukken II, vergaderjaar 2023 – 2024, </w:t>
      </w:r>
      <w:r w:rsidRPr="00226E68">
        <w:rPr>
          <w:sz w:val="16"/>
          <w:szCs w:val="16"/>
        </w:rPr>
        <w:t>33</w:t>
      </w:r>
      <w:r w:rsidR="00000A1E">
        <w:rPr>
          <w:sz w:val="16"/>
          <w:szCs w:val="16"/>
        </w:rPr>
        <w:t xml:space="preserve"> </w:t>
      </w:r>
      <w:r w:rsidRPr="00226E68">
        <w:rPr>
          <w:sz w:val="16"/>
          <w:szCs w:val="16"/>
        </w:rPr>
        <w:t>628, nr. 101</w:t>
      </w:r>
    </w:p>
  </w:footnote>
  <w:footnote w:id="12">
    <w:p w14:paraId="38DF5C71" w14:textId="69FDC538" w:rsidR="00677275" w:rsidRPr="00301BB0" w:rsidRDefault="00677275">
      <w:pPr>
        <w:pStyle w:val="Voetnoottekst"/>
      </w:pPr>
      <w:r w:rsidRPr="00D0590B">
        <w:rPr>
          <w:rStyle w:val="Voetnootmarkering"/>
          <w:sz w:val="16"/>
          <w:szCs w:val="16"/>
        </w:rPr>
        <w:footnoteRef/>
      </w:r>
      <w:r>
        <w:t xml:space="preserve"> </w:t>
      </w:r>
      <w:r w:rsidR="00034E92" w:rsidRPr="00D309BE">
        <w:rPr>
          <w:sz w:val="16"/>
          <w:szCs w:val="16"/>
        </w:rPr>
        <w:t xml:space="preserve">Kamerstukken II, vergaderjaar 2023 – 2024, </w:t>
      </w:r>
      <w:r w:rsidRPr="00AE612D">
        <w:rPr>
          <w:color w:val="auto"/>
          <w:spacing w:val="4"/>
          <w:sz w:val="16"/>
          <w:szCs w:val="16"/>
          <w:shd w:val="clear" w:color="auto" w:fill="FFFFFF"/>
        </w:rPr>
        <w:t>29</w:t>
      </w:r>
      <w:r w:rsidR="00034E92">
        <w:rPr>
          <w:color w:val="auto"/>
          <w:spacing w:val="4"/>
          <w:sz w:val="16"/>
          <w:szCs w:val="16"/>
          <w:shd w:val="clear" w:color="auto" w:fill="FFFFFF"/>
        </w:rPr>
        <w:t xml:space="preserve"> </w:t>
      </w:r>
      <w:r w:rsidRPr="00AE612D">
        <w:rPr>
          <w:color w:val="auto"/>
          <w:spacing w:val="4"/>
          <w:sz w:val="16"/>
          <w:szCs w:val="16"/>
          <w:shd w:val="clear" w:color="auto" w:fill="FFFFFF"/>
        </w:rPr>
        <w:t>362, nr.</w:t>
      </w:r>
      <w:r w:rsidR="003367F8">
        <w:rPr>
          <w:color w:val="auto"/>
          <w:spacing w:val="4"/>
          <w:sz w:val="16"/>
          <w:szCs w:val="16"/>
          <w:shd w:val="clear" w:color="auto" w:fill="FFFFFF"/>
        </w:rPr>
        <w:t xml:space="preserve"> </w:t>
      </w:r>
      <w:r w:rsidRPr="00AE612D">
        <w:rPr>
          <w:color w:val="auto"/>
          <w:spacing w:val="4"/>
          <w:sz w:val="16"/>
          <w:szCs w:val="16"/>
          <w:shd w:val="clear" w:color="auto" w:fill="FFFFFF"/>
        </w:rPr>
        <w:t>359</w:t>
      </w:r>
    </w:p>
  </w:footnote>
  <w:footnote w:id="13">
    <w:p w14:paraId="18B82CD7" w14:textId="53A80AD7" w:rsidR="00677275" w:rsidRPr="007B5615" w:rsidRDefault="00677275" w:rsidP="009A2D69">
      <w:pPr>
        <w:pStyle w:val="Voetnoottekst"/>
        <w:rPr>
          <w:sz w:val="16"/>
          <w:szCs w:val="16"/>
        </w:rPr>
      </w:pPr>
      <w:r w:rsidRPr="007B5615">
        <w:rPr>
          <w:rStyle w:val="Voetnootmarkering"/>
          <w:sz w:val="16"/>
          <w:szCs w:val="16"/>
        </w:rPr>
        <w:footnoteRef/>
      </w:r>
      <w:r w:rsidRPr="007B5615">
        <w:rPr>
          <w:sz w:val="16"/>
          <w:szCs w:val="16"/>
        </w:rPr>
        <w:t xml:space="preserve"> </w:t>
      </w:r>
      <w:r w:rsidR="00034E92" w:rsidRPr="00D309BE">
        <w:rPr>
          <w:sz w:val="16"/>
          <w:szCs w:val="16"/>
        </w:rPr>
        <w:t xml:space="preserve">Kamerstukken II, vergaderjaar 2023 – 2024, </w:t>
      </w:r>
      <w:r w:rsidRPr="007B5615">
        <w:rPr>
          <w:sz w:val="16"/>
          <w:szCs w:val="16"/>
        </w:rPr>
        <w:t>24 587, nr. 949</w:t>
      </w:r>
    </w:p>
  </w:footnote>
  <w:footnote w:id="14">
    <w:p w14:paraId="127D3678" w14:textId="512A8840" w:rsidR="00677275" w:rsidRPr="00AE612D" w:rsidRDefault="00677275">
      <w:pPr>
        <w:pStyle w:val="Voetnoottekst"/>
        <w:rPr>
          <w:color w:val="auto"/>
          <w:sz w:val="16"/>
          <w:szCs w:val="16"/>
        </w:rPr>
      </w:pPr>
      <w:r w:rsidRPr="007B5615">
        <w:rPr>
          <w:rStyle w:val="Voetnootmarkering"/>
          <w:sz w:val="16"/>
          <w:szCs w:val="16"/>
        </w:rPr>
        <w:footnoteRef/>
      </w:r>
      <w:r w:rsidRPr="007B5615">
        <w:rPr>
          <w:sz w:val="16"/>
          <w:szCs w:val="16"/>
        </w:rPr>
        <w:t xml:space="preserve"> </w:t>
      </w:r>
      <w:r w:rsidRPr="00AE612D">
        <w:rPr>
          <w:color w:val="auto"/>
          <w:sz w:val="16"/>
          <w:szCs w:val="16"/>
        </w:rPr>
        <w:t>Jaarrapportage Bedrijfsvoering Rijk - Rijksportaal (overheid-i.nl)</w:t>
      </w:r>
    </w:p>
  </w:footnote>
  <w:footnote w:id="15">
    <w:p w14:paraId="6AAA7914" w14:textId="70B4B5AA" w:rsidR="00677275" w:rsidRPr="00AE612D" w:rsidRDefault="00677275">
      <w:pPr>
        <w:pStyle w:val="Voetnoottekst"/>
        <w:rPr>
          <w:color w:val="auto"/>
          <w:sz w:val="16"/>
          <w:szCs w:val="16"/>
        </w:rPr>
      </w:pPr>
      <w:r w:rsidRPr="00AE612D">
        <w:rPr>
          <w:rStyle w:val="Voetnootmarkering"/>
          <w:color w:val="auto"/>
          <w:sz w:val="16"/>
          <w:szCs w:val="16"/>
        </w:rPr>
        <w:footnoteRef/>
      </w:r>
      <w:r w:rsidRPr="00AE612D">
        <w:rPr>
          <w:color w:val="auto"/>
          <w:sz w:val="16"/>
          <w:szCs w:val="16"/>
        </w:rPr>
        <w:t xml:space="preserve"> </w:t>
      </w:r>
      <w:r w:rsidR="00034E92" w:rsidRPr="00D309BE">
        <w:rPr>
          <w:sz w:val="16"/>
          <w:szCs w:val="16"/>
        </w:rPr>
        <w:t>Kamerstukken II, vergaderjaar 2023 – 2024,</w:t>
      </w:r>
      <w:r w:rsidRPr="00AE612D">
        <w:rPr>
          <w:color w:val="auto"/>
          <w:sz w:val="16"/>
          <w:szCs w:val="16"/>
        </w:rPr>
        <w:t xml:space="preserve"> 24 587, nr. 949</w:t>
      </w:r>
    </w:p>
  </w:footnote>
  <w:footnote w:id="16">
    <w:p w14:paraId="39784066" w14:textId="7406DB6E" w:rsidR="00677275" w:rsidRPr="00AE612D" w:rsidRDefault="00677275" w:rsidP="00D002CF">
      <w:pPr>
        <w:pStyle w:val="Voetnoottekst"/>
        <w:rPr>
          <w:color w:val="auto"/>
          <w:sz w:val="16"/>
          <w:szCs w:val="16"/>
        </w:rPr>
      </w:pPr>
      <w:r w:rsidRPr="00AE612D">
        <w:rPr>
          <w:rStyle w:val="Voetnootmarkering"/>
          <w:color w:val="auto"/>
          <w:sz w:val="16"/>
          <w:szCs w:val="16"/>
        </w:rPr>
        <w:footnoteRef/>
      </w:r>
      <w:r w:rsidRPr="00AE612D">
        <w:rPr>
          <w:color w:val="auto"/>
          <w:sz w:val="16"/>
          <w:szCs w:val="16"/>
        </w:rPr>
        <w:t xml:space="preserve"> </w:t>
      </w:r>
      <w:r w:rsidR="00034E92" w:rsidRPr="00D309BE">
        <w:rPr>
          <w:sz w:val="16"/>
          <w:szCs w:val="16"/>
        </w:rPr>
        <w:t xml:space="preserve">Kamerstukken II, vergaderjaar 2023 – 2024, </w:t>
      </w:r>
      <w:r w:rsidRPr="00AE612D">
        <w:rPr>
          <w:color w:val="auto"/>
          <w:sz w:val="16"/>
          <w:szCs w:val="16"/>
        </w:rPr>
        <w:t>24 587, nr. 949</w:t>
      </w:r>
    </w:p>
  </w:footnote>
  <w:footnote w:id="17">
    <w:p w14:paraId="4D8C9B52" w14:textId="58732039" w:rsidR="00C07856" w:rsidRPr="00442A39" w:rsidRDefault="00C07856" w:rsidP="00C07856">
      <w:pPr>
        <w:pStyle w:val="Voetnoottekst"/>
        <w:rPr>
          <w:sz w:val="16"/>
          <w:szCs w:val="16"/>
        </w:rPr>
      </w:pPr>
      <w:r w:rsidRPr="00442A39">
        <w:rPr>
          <w:rStyle w:val="Voetnootmarkering"/>
          <w:sz w:val="16"/>
          <w:szCs w:val="16"/>
        </w:rPr>
        <w:footnoteRef/>
      </w:r>
      <w:r w:rsidRPr="00442A39">
        <w:rPr>
          <w:sz w:val="16"/>
          <w:szCs w:val="16"/>
        </w:rPr>
        <w:t xml:space="preserve"> </w:t>
      </w:r>
      <w:r w:rsidRPr="00D309BE">
        <w:rPr>
          <w:sz w:val="16"/>
          <w:szCs w:val="16"/>
        </w:rPr>
        <w:t xml:space="preserve">Kamerstukken II, vergaderjaar 2023 – 2024, </w:t>
      </w:r>
      <w:r w:rsidRPr="00442A39">
        <w:rPr>
          <w:sz w:val="16"/>
          <w:szCs w:val="16"/>
        </w:rPr>
        <w:t>24 587, nr. 949</w:t>
      </w:r>
    </w:p>
  </w:footnote>
  <w:footnote w:id="18">
    <w:p w14:paraId="262F7002" w14:textId="77777777" w:rsidR="00C07856" w:rsidRPr="00D0590B" w:rsidRDefault="00C07856" w:rsidP="00C07856">
      <w:pPr>
        <w:pStyle w:val="Voetnoottekst"/>
        <w:rPr>
          <w:sz w:val="16"/>
          <w:szCs w:val="16"/>
        </w:rPr>
      </w:pPr>
      <w:r w:rsidRPr="00921B10">
        <w:rPr>
          <w:rStyle w:val="Voetnootmarkering"/>
          <w:sz w:val="16"/>
          <w:szCs w:val="16"/>
        </w:rPr>
        <w:footnoteRef/>
      </w:r>
      <w:r>
        <w:t xml:space="preserve"> </w:t>
      </w:r>
      <w:r w:rsidRPr="00D309BE">
        <w:rPr>
          <w:sz w:val="16"/>
          <w:szCs w:val="16"/>
        </w:rPr>
        <w:t xml:space="preserve">Kamerstukken II, vergaderjaar 2023 – 2024, </w:t>
      </w:r>
      <w:r w:rsidRPr="00442A39">
        <w:rPr>
          <w:sz w:val="16"/>
          <w:szCs w:val="16"/>
        </w:rPr>
        <w:t>29 279, nr. 811</w:t>
      </w:r>
      <w:r>
        <w:rPr>
          <w:sz w:val="16"/>
          <w:szCs w:val="16"/>
        </w:rPr>
        <w:t>.</w:t>
      </w:r>
    </w:p>
  </w:footnote>
  <w:footnote w:id="19">
    <w:p w14:paraId="36C672AD" w14:textId="5C0F4F09" w:rsidR="00D920F2" w:rsidRDefault="00D920F2">
      <w:pPr>
        <w:pStyle w:val="Voetnoottekst"/>
      </w:pPr>
      <w:r w:rsidRPr="00D0590B">
        <w:rPr>
          <w:rStyle w:val="Voetnootmarkering"/>
          <w:sz w:val="16"/>
          <w:szCs w:val="16"/>
        </w:rPr>
        <w:footnoteRef/>
      </w:r>
      <w:r w:rsidRPr="00D0590B">
        <w:rPr>
          <w:sz w:val="16"/>
          <w:szCs w:val="16"/>
        </w:rPr>
        <w:t xml:space="preserve"> </w:t>
      </w:r>
      <w:r w:rsidR="00034E92" w:rsidRPr="00D309BE">
        <w:rPr>
          <w:sz w:val="16"/>
          <w:szCs w:val="16"/>
        </w:rPr>
        <w:t>Kamerstukken II, vergaderjaar 2023 – 2024,</w:t>
      </w:r>
      <w:r>
        <w:rPr>
          <w:color w:val="auto"/>
          <w:sz w:val="16"/>
          <w:szCs w:val="16"/>
        </w:rPr>
        <w:t xml:space="preserve"> 24 587, nr. 951</w:t>
      </w:r>
    </w:p>
  </w:footnote>
  <w:footnote w:id="20">
    <w:p w14:paraId="67A08482" w14:textId="4303B0C4" w:rsidR="00677275" w:rsidRDefault="00677275">
      <w:pPr>
        <w:pStyle w:val="Voetnoottekst"/>
      </w:pPr>
      <w:r w:rsidRPr="00D0590B">
        <w:rPr>
          <w:rStyle w:val="Voetnootmarkering"/>
          <w:sz w:val="16"/>
          <w:szCs w:val="16"/>
        </w:rPr>
        <w:footnoteRef/>
      </w:r>
      <w:r>
        <w:t xml:space="preserve"> </w:t>
      </w:r>
      <w:r w:rsidR="00034E92" w:rsidRPr="00D309BE">
        <w:rPr>
          <w:sz w:val="16"/>
          <w:szCs w:val="16"/>
        </w:rPr>
        <w:t xml:space="preserve">Kamerstukken II, vergaderjaar 2023 – 2024, </w:t>
      </w:r>
      <w:r w:rsidRPr="00B714E1">
        <w:rPr>
          <w:color w:val="auto"/>
          <w:sz w:val="16"/>
          <w:szCs w:val="16"/>
        </w:rPr>
        <w:t>28</w:t>
      </w:r>
      <w:r w:rsidR="00034E92">
        <w:rPr>
          <w:color w:val="auto"/>
          <w:sz w:val="16"/>
          <w:szCs w:val="16"/>
        </w:rPr>
        <w:t xml:space="preserve"> </w:t>
      </w:r>
      <w:r w:rsidRPr="00B714E1">
        <w:rPr>
          <w:color w:val="auto"/>
          <w:sz w:val="16"/>
          <w:szCs w:val="16"/>
        </w:rPr>
        <w:t>684</w:t>
      </w:r>
      <w:r>
        <w:rPr>
          <w:color w:val="auto"/>
          <w:sz w:val="16"/>
          <w:szCs w:val="16"/>
        </w:rPr>
        <w:t xml:space="preserve">, nr. </w:t>
      </w:r>
      <w:r w:rsidRPr="00B714E1">
        <w:rPr>
          <w:color w:val="auto"/>
          <w:sz w:val="16"/>
          <w:szCs w:val="16"/>
        </w:rPr>
        <w:t>733</w:t>
      </w:r>
      <w:r w:rsidR="00053173">
        <w:rPr>
          <w:color w:val="aut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8C37" w14:textId="77777777" w:rsidR="00301BB0" w:rsidRDefault="00301B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F81B" w14:textId="77777777" w:rsidR="00677275" w:rsidRDefault="00677275">
    <w:r>
      <w:rPr>
        <w:noProof/>
      </w:rPr>
      <mc:AlternateContent>
        <mc:Choice Requires="wps">
          <w:drawing>
            <wp:anchor distT="0" distB="0" distL="0" distR="0" simplePos="0" relativeHeight="251652608" behindDoc="0" locked="1" layoutInCell="1" allowOverlap="1" wp14:anchorId="55B5629B" wp14:editId="2A94C946">
              <wp:simplePos x="0" y="0"/>
              <wp:positionH relativeFrom="page">
                <wp:posOffset>5921375</wp:posOffset>
              </wp:positionH>
              <wp:positionV relativeFrom="page">
                <wp:posOffset>1965325</wp:posOffset>
              </wp:positionV>
              <wp:extent cx="1277620" cy="8009890"/>
              <wp:effectExtent l="0" t="0" r="0" b="0"/>
              <wp:wrapNone/>
              <wp:docPr id="1"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C1CA468" w14:textId="77777777" w:rsidR="00677275" w:rsidRDefault="00677275">
                          <w:pPr>
                            <w:pStyle w:val="Referentiegegevensbold"/>
                          </w:pPr>
                          <w:r>
                            <w:t>Directoraat-Generaal Straffen en Beschermen</w:t>
                          </w:r>
                        </w:p>
                        <w:p w14:paraId="21DC13A8" w14:textId="77777777" w:rsidR="00677275" w:rsidRDefault="00677275">
                          <w:pPr>
                            <w:pStyle w:val="Referentiegegevens"/>
                          </w:pPr>
                          <w:r>
                            <w:t>Directie Sanctie- en Slachtofferbeleid</w:t>
                          </w:r>
                        </w:p>
                        <w:p w14:paraId="12EAE0D6" w14:textId="77777777" w:rsidR="00677275" w:rsidRDefault="00677275">
                          <w:pPr>
                            <w:pStyle w:val="WitregelW2"/>
                          </w:pPr>
                        </w:p>
                        <w:p w14:paraId="57C02C2F" w14:textId="77777777" w:rsidR="00677275" w:rsidRDefault="00677275">
                          <w:pPr>
                            <w:pStyle w:val="Referentiegegevensbold"/>
                          </w:pPr>
                          <w:r>
                            <w:t>Datum</w:t>
                          </w:r>
                        </w:p>
                        <w:p w14:paraId="026BFAFE" w14:textId="3522FE1F" w:rsidR="00677275" w:rsidRDefault="005A71A7">
                          <w:pPr>
                            <w:pStyle w:val="Referentiegegevens"/>
                          </w:pPr>
                          <w:sdt>
                            <w:sdtPr>
                              <w:id w:val="699745093"/>
                              <w:date w:fullDate="2024-06-26T00:00:00Z">
                                <w:dateFormat w:val="d MMMM yyyy"/>
                                <w:lid w:val="nl"/>
                                <w:storeMappedDataAs w:val="dateTime"/>
                                <w:calendar w:val="gregorian"/>
                              </w:date>
                            </w:sdtPr>
                            <w:sdtEndPr/>
                            <w:sdtContent>
                              <w:r w:rsidR="0063588F">
                                <w:t>26 juni</w:t>
                              </w:r>
                              <w:r w:rsidR="00677275">
                                <w:t xml:space="preserve"> 2024</w:t>
                              </w:r>
                            </w:sdtContent>
                          </w:sdt>
                        </w:p>
                        <w:p w14:paraId="038895AE" w14:textId="77777777" w:rsidR="00677275" w:rsidRDefault="00677275">
                          <w:pPr>
                            <w:pStyle w:val="WitregelW1"/>
                          </w:pPr>
                        </w:p>
                        <w:p w14:paraId="29E2D88E" w14:textId="77777777" w:rsidR="00677275" w:rsidRDefault="00677275">
                          <w:pPr>
                            <w:pStyle w:val="Referentiegegevensbold"/>
                          </w:pPr>
                          <w:r>
                            <w:t>Onze referentie</w:t>
                          </w:r>
                        </w:p>
                        <w:p w14:paraId="7E9A8DB9" w14:textId="77777777" w:rsidR="00677275" w:rsidRDefault="00677275">
                          <w:pPr>
                            <w:pStyle w:val="Referentiegegevens"/>
                          </w:pPr>
                          <w:r>
                            <w:t>5551813</w:t>
                          </w:r>
                        </w:p>
                      </w:txbxContent>
                    </wps:txbx>
                    <wps:bodyPr vert="horz" wrap="square" lIns="0" tIns="0" rIns="0" bIns="0" anchor="t" anchorCtr="0"/>
                  </wps:wsp>
                </a:graphicData>
              </a:graphic>
            </wp:anchor>
          </w:drawing>
        </mc:Choice>
        <mc:Fallback>
          <w:pict>
            <v:shapetype w14:anchorId="55B5629B" id="_x0000_t202" coordsize="21600,21600" o:spt="202" path="m,l,21600r21600,l21600,xe">
              <v:stroke joinstyle="miter"/>
              <v:path gradientshapeok="t" o:connecttype="rect"/>
            </v:shapetype>
            <v:shape id="46fef022-aa3c-11ea-a756-beb5f67e67be"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" filled="f" stroked="f">
              <v:textbox inset="0,0,0,0">
                <w:txbxContent>
                  <w:p w14:paraId="6C1CA468" w14:textId="77777777" w:rsidR="00677275" w:rsidRDefault="00677275">
                    <w:pPr>
                      <w:pStyle w:val="Referentiegegevensbold"/>
                    </w:pPr>
                    <w:r>
                      <w:t>Directoraat-Generaal Straffen en Beschermen</w:t>
                    </w:r>
                  </w:p>
                  <w:p w14:paraId="21DC13A8" w14:textId="77777777" w:rsidR="00677275" w:rsidRDefault="00677275">
                    <w:pPr>
                      <w:pStyle w:val="Referentiegegevens"/>
                    </w:pPr>
                    <w:r>
                      <w:t>Directie Sanctie- en Slachtofferbeleid</w:t>
                    </w:r>
                  </w:p>
                  <w:p w14:paraId="12EAE0D6" w14:textId="77777777" w:rsidR="00677275" w:rsidRDefault="00677275">
                    <w:pPr>
                      <w:pStyle w:val="WitregelW2"/>
                    </w:pPr>
                  </w:p>
                  <w:p w14:paraId="57C02C2F" w14:textId="77777777" w:rsidR="00677275" w:rsidRDefault="00677275">
                    <w:pPr>
                      <w:pStyle w:val="Referentiegegevensbold"/>
                    </w:pPr>
                    <w:r>
                      <w:t>Datum</w:t>
                    </w:r>
                  </w:p>
                  <w:p w14:paraId="026BFAFE" w14:textId="3522FE1F" w:rsidR="00677275" w:rsidRDefault="005A71A7">
                    <w:pPr>
                      <w:pStyle w:val="Referentiegegevens"/>
                    </w:pPr>
                    <w:sdt>
                      <w:sdtPr>
                        <w:id w:val="699745093"/>
                        <w:date w:fullDate="2024-06-26T00:00:00Z">
                          <w:dateFormat w:val="d MMMM yyyy"/>
                          <w:lid w:val="nl"/>
                          <w:storeMappedDataAs w:val="dateTime"/>
                          <w:calendar w:val="gregorian"/>
                        </w:date>
                      </w:sdtPr>
                      <w:sdtEndPr/>
                      <w:sdtContent>
                        <w:r w:rsidR="0063588F">
                          <w:t>26 juni</w:t>
                        </w:r>
                        <w:r w:rsidR="00677275">
                          <w:t xml:space="preserve"> 2024</w:t>
                        </w:r>
                      </w:sdtContent>
                    </w:sdt>
                  </w:p>
                  <w:p w14:paraId="038895AE" w14:textId="77777777" w:rsidR="00677275" w:rsidRDefault="00677275">
                    <w:pPr>
                      <w:pStyle w:val="WitregelW1"/>
                    </w:pPr>
                  </w:p>
                  <w:p w14:paraId="29E2D88E" w14:textId="77777777" w:rsidR="00677275" w:rsidRDefault="00677275">
                    <w:pPr>
                      <w:pStyle w:val="Referentiegegevensbold"/>
                    </w:pPr>
                    <w:r>
                      <w:t>Onze referentie</w:t>
                    </w:r>
                  </w:p>
                  <w:p w14:paraId="7E9A8DB9" w14:textId="77777777" w:rsidR="00677275" w:rsidRDefault="00677275">
                    <w:pPr>
                      <w:pStyle w:val="Referentiegegevens"/>
                    </w:pPr>
                    <w:r>
                      <w:t>5551813</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8FA4AAA" wp14:editId="250F1322">
              <wp:simplePos x="0" y="0"/>
              <wp:positionH relativeFrom="page">
                <wp:posOffset>1007744</wp:posOffset>
              </wp:positionH>
              <wp:positionV relativeFrom="page">
                <wp:posOffset>10194925</wp:posOffset>
              </wp:positionV>
              <wp:extent cx="4787900" cy="161290"/>
              <wp:effectExtent l="0" t="0" r="0" b="0"/>
              <wp:wrapNone/>
              <wp:docPr id="2" name="46fef06f-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391E8460" w14:textId="77777777" w:rsidR="00677275" w:rsidRDefault="00677275"/>
                      </w:txbxContent>
                    </wps:txbx>
                    <wps:bodyPr vert="horz" wrap="square" lIns="0" tIns="0" rIns="0" bIns="0" anchor="t" anchorCtr="0"/>
                  </wps:wsp>
                </a:graphicData>
              </a:graphic>
            </wp:anchor>
          </w:drawing>
        </mc:Choice>
        <mc:Fallback>
          <w:pict>
            <v:shape w14:anchorId="28FA4AAA" id="46fef06f-aa3c-11ea-a756-beb5f67e67be" o:spid="_x0000_s1027" type="#_x0000_t202" style="position:absolute;margin-left:79.35pt;margin-top:802.75pt;width:377pt;height:12.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" filled="f" stroked="f">
              <v:textbox inset="0,0,0,0">
                <w:txbxContent>
                  <w:p w14:paraId="391E8460" w14:textId="77777777" w:rsidR="00677275" w:rsidRDefault="00677275"/>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E5DBBBE" wp14:editId="7CF8514B">
              <wp:simplePos x="0" y="0"/>
              <wp:positionH relativeFrom="page">
                <wp:posOffset>5921375</wp:posOffset>
              </wp:positionH>
              <wp:positionV relativeFrom="page">
                <wp:posOffset>10194925</wp:posOffset>
              </wp:positionV>
              <wp:extent cx="1285875" cy="161290"/>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57623C10" w14:textId="78290EE2" w:rsidR="00677275" w:rsidRDefault="00677275">
                          <w:pPr>
                            <w:pStyle w:val="Referentiegegevens"/>
                          </w:pPr>
                          <w:r>
                            <w:t xml:space="preserve">Pagina </w:t>
                          </w:r>
                          <w:r>
                            <w:fldChar w:fldCharType="begin"/>
                          </w:r>
                          <w:r>
                            <w:instrText>PAGE</w:instrText>
                          </w:r>
                          <w:r>
                            <w:fldChar w:fldCharType="separate"/>
                          </w:r>
                          <w:r w:rsidR="00B30BA0">
                            <w:rPr>
                              <w:noProof/>
                            </w:rPr>
                            <w:t>6</w:t>
                          </w:r>
                          <w:r>
                            <w:fldChar w:fldCharType="end"/>
                          </w:r>
                          <w:r>
                            <w:t xml:space="preserve"> van </w:t>
                          </w:r>
                          <w:r>
                            <w:fldChar w:fldCharType="begin"/>
                          </w:r>
                          <w:r>
                            <w:instrText>NUMPAGES</w:instrText>
                          </w:r>
                          <w:r>
                            <w:fldChar w:fldCharType="separate"/>
                          </w:r>
                          <w:r w:rsidR="00B30BA0">
                            <w:rPr>
                              <w:noProof/>
                            </w:rPr>
                            <w:t>17</w:t>
                          </w:r>
                          <w:r>
                            <w:fldChar w:fldCharType="end"/>
                          </w:r>
                        </w:p>
                      </w:txbxContent>
                    </wps:txbx>
                    <wps:bodyPr vert="horz" wrap="square" lIns="0" tIns="0" rIns="0" bIns="0" anchor="t" anchorCtr="0"/>
                  </wps:wsp>
                </a:graphicData>
              </a:graphic>
            </wp:anchor>
          </w:drawing>
        </mc:Choice>
        <mc:Fallback>
          <w:pict>
            <v:shape w14:anchorId="4E5DBBBE" id="46fef0b8-aa3c-11ea-a756-beb5f67e67be" o:spid="_x0000_s1028" type="#_x0000_t202" style="position:absolute;margin-left:466.25pt;margin-top:802.75pt;width:101.25pt;height:1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" filled="f" stroked="f">
              <v:textbox inset="0,0,0,0">
                <w:txbxContent>
                  <w:p w14:paraId="57623C10" w14:textId="78290EE2" w:rsidR="00677275" w:rsidRDefault="00677275">
                    <w:pPr>
                      <w:pStyle w:val="Referentiegegevens"/>
                    </w:pPr>
                    <w:r>
                      <w:t xml:space="preserve">Pagina </w:t>
                    </w:r>
                    <w:r>
                      <w:fldChar w:fldCharType="begin"/>
                    </w:r>
                    <w:r>
                      <w:instrText>PAGE</w:instrText>
                    </w:r>
                    <w:r>
                      <w:fldChar w:fldCharType="separate"/>
                    </w:r>
                    <w:r w:rsidR="00B30BA0">
                      <w:rPr>
                        <w:noProof/>
                      </w:rPr>
                      <w:t>6</w:t>
                    </w:r>
                    <w:r>
                      <w:fldChar w:fldCharType="end"/>
                    </w:r>
                    <w:r>
                      <w:t xml:space="preserve"> van </w:t>
                    </w:r>
                    <w:r>
                      <w:fldChar w:fldCharType="begin"/>
                    </w:r>
                    <w:r>
                      <w:instrText>NUMPAGES</w:instrText>
                    </w:r>
                    <w:r>
                      <w:fldChar w:fldCharType="separate"/>
                    </w:r>
                    <w:r w:rsidR="00B30BA0">
                      <w:rPr>
                        <w:noProof/>
                      </w:rPr>
                      <w:t>17</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893A" w14:textId="77777777" w:rsidR="00677275" w:rsidRDefault="00677275">
    <w:pPr>
      <w:spacing w:after="6377" w:line="14" w:lineRule="exact"/>
    </w:pPr>
    <w:r>
      <w:rPr>
        <w:noProof/>
      </w:rPr>
      <mc:AlternateContent>
        <mc:Choice Requires="wps">
          <w:drawing>
            <wp:anchor distT="0" distB="0" distL="0" distR="0" simplePos="0" relativeHeight="251655680" behindDoc="0" locked="1" layoutInCell="1" allowOverlap="1" wp14:anchorId="5D53B250" wp14:editId="6EECA1DE">
              <wp:simplePos x="0" y="0"/>
              <wp:positionH relativeFrom="page">
                <wp:posOffset>1007744</wp:posOffset>
              </wp:positionH>
              <wp:positionV relativeFrom="page">
                <wp:posOffset>1954530</wp:posOffset>
              </wp:positionV>
              <wp:extent cx="4787900" cy="1115695"/>
              <wp:effectExtent l="0" t="0" r="0" b="0"/>
              <wp:wrapNone/>
              <wp:docPr id="4" name="46feeb64-aa3c-11ea-a756-beb5f67e67be"/>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1A2BEF32" w14:textId="2CFB924E" w:rsidR="00677275" w:rsidRDefault="00677275">
                          <w:r>
                            <w:t>Aan de Voorzitter van de Tweede Kamer</w:t>
                          </w:r>
                          <w:r w:rsidR="00301BB0">
                            <w:br/>
                          </w:r>
                          <w:r>
                            <w:t>der Staten-Generaal</w:t>
                          </w:r>
                        </w:p>
                        <w:p w14:paraId="22840D2F" w14:textId="77777777" w:rsidR="00677275" w:rsidRDefault="00677275">
                          <w:r>
                            <w:t xml:space="preserve">Postbus 20018 </w:t>
                          </w:r>
                        </w:p>
                        <w:p w14:paraId="3EFA8A82" w14:textId="77777777" w:rsidR="00677275" w:rsidRDefault="00677275">
                          <w:r>
                            <w:t>2500 EA  DEN HAAG</w:t>
                          </w:r>
                        </w:p>
                      </w:txbxContent>
                    </wps:txbx>
                    <wps:bodyPr vert="horz" wrap="square" lIns="0" tIns="0" rIns="0" bIns="0" anchor="t" anchorCtr="0"/>
                  </wps:wsp>
                </a:graphicData>
              </a:graphic>
            </wp:anchor>
          </w:drawing>
        </mc:Choice>
        <mc:Fallback>
          <w:pict>
            <v:shapetype w14:anchorId="5D53B250" id="_x0000_t202" coordsize="21600,21600" o:spt="202" path="m,l,21600r21600,l21600,xe">
              <v:stroke joinstyle="miter"/>
              <v:path gradientshapeok="t" o:connecttype="rect"/>
            </v:shapetype>
            <v:shape id="46feeb64-aa3c-11ea-a756-beb5f67e67be" o:spid="_x0000_s1029" type="#_x0000_t202" style="position:absolute;margin-left:79.35pt;margin-top:153.9pt;width:377pt;height:87.8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" filled="f" stroked="f">
              <v:textbox inset="0,0,0,0">
                <w:txbxContent>
                  <w:p w14:paraId="1A2BEF32" w14:textId="2CFB924E" w:rsidR="00677275" w:rsidRDefault="00677275">
                    <w:r>
                      <w:t>Aan de Voorzitter van de Tweede Kamer</w:t>
                    </w:r>
                    <w:r w:rsidR="00301BB0">
                      <w:br/>
                    </w:r>
                    <w:r>
                      <w:t>der Staten-Generaal</w:t>
                    </w:r>
                  </w:p>
                  <w:p w14:paraId="22840D2F" w14:textId="77777777" w:rsidR="00677275" w:rsidRDefault="00677275">
                    <w:r>
                      <w:t xml:space="preserve">Postbus 20018 </w:t>
                    </w:r>
                  </w:p>
                  <w:p w14:paraId="3EFA8A82" w14:textId="77777777" w:rsidR="00677275" w:rsidRDefault="00677275">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070AB6B1" wp14:editId="410F4D49">
              <wp:simplePos x="0" y="0"/>
              <wp:positionH relativeFrom="page">
                <wp:posOffset>1009015</wp:posOffset>
              </wp:positionH>
              <wp:positionV relativeFrom="page">
                <wp:posOffset>3354704</wp:posOffset>
              </wp:positionV>
              <wp:extent cx="4787900" cy="323850"/>
              <wp:effectExtent l="0" t="0" r="0" b="0"/>
              <wp:wrapNone/>
              <wp:docPr id="5" name="46feebd0-aa3c-11ea-a756-beb5f67e67be"/>
              <wp:cNvGraphicFramePr/>
              <a:graphic xmlns:a="http://schemas.openxmlformats.org/drawingml/2006/main">
                <a:graphicData uri="http://schemas.microsoft.com/office/word/2010/wordprocessingShape">
                  <wps:wsp>
                    <wps:cNvSpPr txBox="1"/>
                    <wps:spPr>
                      <a:xfrm>
                        <a:off x="0" y="0"/>
                        <a:ext cx="4787900" cy="323850"/>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677275" w14:paraId="4DFE7C2B" w14:textId="77777777">
                            <w:trPr>
                              <w:trHeight w:val="240"/>
                            </w:trPr>
                            <w:tc>
                              <w:tcPr>
                                <w:tcW w:w="1140" w:type="dxa"/>
                              </w:tcPr>
                              <w:p w14:paraId="218929EC" w14:textId="77777777" w:rsidR="00677275" w:rsidRDefault="00677275">
                                <w:r>
                                  <w:t>Datum</w:t>
                                </w:r>
                              </w:p>
                            </w:tc>
                            <w:tc>
                              <w:tcPr>
                                <w:tcW w:w="5918" w:type="dxa"/>
                              </w:tcPr>
                              <w:p w14:paraId="2619FCA8" w14:textId="46C0AEC0" w:rsidR="00677275" w:rsidRDefault="005A71A7">
                                <w:sdt>
                                  <w:sdtPr>
                                    <w:id w:val="-535886011"/>
                                    <w:date w:fullDate="2024-06-26T00:00:00Z">
                                      <w:dateFormat w:val="d MMMM yyyy"/>
                                      <w:lid w:val="nl"/>
                                      <w:storeMappedDataAs w:val="dateTime"/>
                                      <w:calendar w:val="gregorian"/>
                                    </w:date>
                                  </w:sdtPr>
                                  <w:sdtEndPr/>
                                  <w:sdtContent>
                                    <w:r w:rsidR="001C3035">
                                      <w:rPr>
                                        <w:lang w:val="nl"/>
                                      </w:rPr>
                                      <w:t>26 juni 2024</w:t>
                                    </w:r>
                                  </w:sdtContent>
                                </w:sdt>
                              </w:p>
                            </w:tc>
                          </w:tr>
                          <w:tr w:rsidR="00677275" w14:paraId="595E6484" w14:textId="77777777">
                            <w:trPr>
                              <w:trHeight w:val="240"/>
                            </w:trPr>
                            <w:tc>
                              <w:tcPr>
                                <w:tcW w:w="1140" w:type="dxa"/>
                              </w:tcPr>
                              <w:p w14:paraId="36EE4DDF" w14:textId="77777777" w:rsidR="00677275" w:rsidRDefault="00677275">
                                <w:r>
                                  <w:t>Betreft</w:t>
                                </w:r>
                              </w:p>
                            </w:tc>
                            <w:tc>
                              <w:tcPr>
                                <w:tcW w:w="5918" w:type="dxa"/>
                              </w:tcPr>
                              <w:p w14:paraId="6F2E2C17" w14:textId="291BF5D0" w:rsidR="00677275" w:rsidRDefault="00677275">
                                <w:r>
                                  <w:t>Voortgang</w:t>
                                </w:r>
                                <w:r w:rsidR="003D51D8">
                                  <w:t>srapportage capaciteit DJI</w:t>
                                </w:r>
                                <w:r>
                                  <w:t xml:space="preserve"> </w:t>
                                </w:r>
                              </w:p>
                            </w:tc>
                          </w:tr>
                        </w:tbl>
                        <w:p w14:paraId="15430707" w14:textId="77777777" w:rsidR="00677275" w:rsidRDefault="00677275"/>
                      </w:txbxContent>
                    </wps:txbx>
                    <wps:bodyPr vert="horz" wrap="square" lIns="0" tIns="0" rIns="0" bIns="0" anchor="t" anchorCtr="0"/>
                  </wps:wsp>
                </a:graphicData>
              </a:graphic>
            </wp:anchor>
          </w:drawing>
        </mc:Choice>
        <mc:Fallback>
          <w:pict>
            <v:shape w14:anchorId="070AB6B1" id="46feebd0-aa3c-11ea-a756-beb5f67e67be" o:spid="_x0000_s1030" type="#_x0000_t202" style="position:absolute;margin-left:79.45pt;margin-top:264.15pt;width:377pt;height:25.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677275" w14:paraId="4DFE7C2B" w14:textId="77777777">
                      <w:trPr>
                        <w:trHeight w:val="240"/>
                      </w:trPr>
                      <w:tc>
                        <w:tcPr>
                          <w:tcW w:w="1140" w:type="dxa"/>
                        </w:tcPr>
                        <w:p w14:paraId="218929EC" w14:textId="77777777" w:rsidR="00677275" w:rsidRDefault="00677275">
                          <w:r>
                            <w:t>Datum</w:t>
                          </w:r>
                        </w:p>
                      </w:tc>
                      <w:tc>
                        <w:tcPr>
                          <w:tcW w:w="5918" w:type="dxa"/>
                        </w:tcPr>
                        <w:p w14:paraId="2619FCA8" w14:textId="46C0AEC0" w:rsidR="00677275" w:rsidRDefault="005A71A7">
                          <w:sdt>
                            <w:sdtPr>
                              <w:id w:val="-535886011"/>
                              <w:date w:fullDate="2024-06-26T00:00:00Z">
                                <w:dateFormat w:val="d MMMM yyyy"/>
                                <w:lid w:val="nl"/>
                                <w:storeMappedDataAs w:val="dateTime"/>
                                <w:calendar w:val="gregorian"/>
                              </w:date>
                            </w:sdtPr>
                            <w:sdtEndPr/>
                            <w:sdtContent>
                              <w:r w:rsidR="001C3035">
                                <w:rPr>
                                  <w:lang w:val="nl"/>
                                </w:rPr>
                                <w:t>26 juni 2024</w:t>
                              </w:r>
                            </w:sdtContent>
                          </w:sdt>
                        </w:p>
                      </w:tc>
                    </w:tr>
                    <w:tr w:rsidR="00677275" w14:paraId="595E6484" w14:textId="77777777">
                      <w:trPr>
                        <w:trHeight w:val="240"/>
                      </w:trPr>
                      <w:tc>
                        <w:tcPr>
                          <w:tcW w:w="1140" w:type="dxa"/>
                        </w:tcPr>
                        <w:p w14:paraId="36EE4DDF" w14:textId="77777777" w:rsidR="00677275" w:rsidRDefault="00677275">
                          <w:r>
                            <w:t>Betreft</w:t>
                          </w:r>
                        </w:p>
                      </w:tc>
                      <w:tc>
                        <w:tcPr>
                          <w:tcW w:w="5918" w:type="dxa"/>
                        </w:tcPr>
                        <w:p w14:paraId="6F2E2C17" w14:textId="291BF5D0" w:rsidR="00677275" w:rsidRDefault="00677275">
                          <w:r>
                            <w:t>Voortgang</w:t>
                          </w:r>
                          <w:r w:rsidR="003D51D8">
                            <w:t>srapportage capaciteit DJI</w:t>
                          </w:r>
                          <w:r>
                            <w:t xml:space="preserve"> </w:t>
                          </w:r>
                        </w:p>
                      </w:tc>
                    </w:tr>
                  </w:tbl>
                  <w:p w14:paraId="15430707" w14:textId="77777777" w:rsidR="00677275" w:rsidRDefault="00677275"/>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314D113" wp14:editId="50A57A6D">
              <wp:simplePos x="0" y="0"/>
              <wp:positionH relativeFrom="page">
                <wp:posOffset>5921375</wp:posOffset>
              </wp:positionH>
              <wp:positionV relativeFrom="page">
                <wp:posOffset>1965325</wp:posOffset>
              </wp:positionV>
              <wp:extent cx="1277620" cy="8009890"/>
              <wp:effectExtent l="0" t="0" r="0" b="0"/>
              <wp:wrapNone/>
              <wp:docPr id="6" name="46feec20-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3968B1C" w14:textId="77777777" w:rsidR="00677275" w:rsidRDefault="00677275">
                          <w:pPr>
                            <w:pStyle w:val="Referentiegegevensbold"/>
                          </w:pPr>
                          <w:r>
                            <w:t>Directoraat-Generaal Straffen en Beschermen</w:t>
                          </w:r>
                        </w:p>
                        <w:p w14:paraId="2163AF34" w14:textId="77777777" w:rsidR="00677275" w:rsidRDefault="00677275">
                          <w:pPr>
                            <w:pStyle w:val="Referentiegegevens"/>
                          </w:pPr>
                          <w:r>
                            <w:t>Directie Sanctie- en Slachtofferbeleid</w:t>
                          </w:r>
                        </w:p>
                        <w:p w14:paraId="0845254D" w14:textId="77777777" w:rsidR="00677275" w:rsidRDefault="00677275">
                          <w:pPr>
                            <w:pStyle w:val="WitregelW1"/>
                          </w:pPr>
                        </w:p>
                        <w:p w14:paraId="5FB4B26B" w14:textId="77777777" w:rsidR="00677275" w:rsidRPr="00F17993" w:rsidRDefault="00677275">
                          <w:pPr>
                            <w:pStyle w:val="Referentiegegevens"/>
                            <w:rPr>
                              <w:lang w:val="de-DE"/>
                            </w:rPr>
                          </w:pPr>
                          <w:r w:rsidRPr="00F17993">
                            <w:rPr>
                              <w:lang w:val="de-DE"/>
                            </w:rPr>
                            <w:t>Turfmarkt 147</w:t>
                          </w:r>
                        </w:p>
                        <w:p w14:paraId="322D9C99" w14:textId="77777777" w:rsidR="00677275" w:rsidRPr="00F17993" w:rsidRDefault="00677275">
                          <w:pPr>
                            <w:pStyle w:val="Referentiegegevens"/>
                            <w:rPr>
                              <w:lang w:val="de-DE"/>
                            </w:rPr>
                          </w:pPr>
                          <w:r w:rsidRPr="00F17993">
                            <w:rPr>
                              <w:lang w:val="de-DE"/>
                            </w:rPr>
                            <w:t>2511 DP   Den Haag</w:t>
                          </w:r>
                        </w:p>
                        <w:p w14:paraId="1ADD5860" w14:textId="77777777" w:rsidR="00677275" w:rsidRPr="00F17993" w:rsidRDefault="00677275">
                          <w:pPr>
                            <w:pStyle w:val="Referentiegegevens"/>
                            <w:rPr>
                              <w:lang w:val="de-DE"/>
                            </w:rPr>
                          </w:pPr>
                          <w:r w:rsidRPr="00F17993">
                            <w:rPr>
                              <w:lang w:val="de-DE"/>
                            </w:rPr>
                            <w:t>Postbus 20301</w:t>
                          </w:r>
                        </w:p>
                        <w:p w14:paraId="38941698" w14:textId="77777777" w:rsidR="00677275" w:rsidRPr="00F17993" w:rsidRDefault="00677275">
                          <w:pPr>
                            <w:pStyle w:val="Referentiegegevens"/>
                            <w:rPr>
                              <w:lang w:val="de-DE"/>
                            </w:rPr>
                          </w:pPr>
                          <w:r w:rsidRPr="00F17993">
                            <w:rPr>
                              <w:lang w:val="de-DE"/>
                            </w:rPr>
                            <w:t>2500 EH   Den Haag</w:t>
                          </w:r>
                        </w:p>
                        <w:p w14:paraId="24339625" w14:textId="77777777" w:rsidR="00677275" w:rsidRPr="00F17993" w:rsidRDefault="00677275">
                          <w:pPr>
                            <w:pStyle w:val="Referentiegegevens"/>
                            <w:rPr>
                              <w:lang w:val="de-DE"/>
                            </w:rPr>
                          </w:pPr>
                          <w:r w:rsidRPr="00F17993">
                            <w:rPr>
                              <w:lang w:val="de-DE"/>
                            </w:rPr>
                            <w:t>www.rijksoverheid.nl/jenv</w:t>
                          </w:r>
                        </w:p>
                        <w:p w14:paraId="6A13C382" w14:textId="77777777" w:rsidR="00677275" w:rsidRPr="00F17993" w:rsidRDefault="00677275">
                          <w:pPr>
                            <w:pStyle w:val="WitregelW2"/>
                            <w:rPr>
                              <w:lang w:val="de-DE"/>
                            </w:rPr>
                          </w:pPr>
                        </w:p>
                        <w:p w14:paraId="134049AA" w14:textId="77777777" w:rsidR="00677275" w:rsidRDefault="00677275">
                          <w:pPr>
                            <w:pStyle w:val="Referentiegegevensbold"/>
                          </w:pPr>
                          <w:r>
                            <w:t>Onze referentie</w:t>
                          </w:r>
                        </w:p>
                        <w:p w14:paraId="2456C6C4" w14:textId="77777777" w:rsidR="00677275" w:rsidRDefault="00677275">
                          <w:pPr>
                            <w:pStyle w:val="Referentiegegevens"/>
                          </w:pPr>
                          <w:r>
                            <w:t>5551813</w:t>
                          </w:r>
                        </w:p>
                      </w:txbxContent>
                    </wps:txbx>
                    <wps:bodyPr vert="horz" wrap="square" lIns="0" tIns="0" rIns="0" bIns="0" anchor="t" anchorCtr="0"/>
                  </wps:wsp>
                </a:graphicData>
              </a:graphic>
            </wp:anchor>
          </w:drawing>
        </mc:Choice>
        <mc:Fallback>
          <w:pict>
            <v:shape w14:anchorId="0314D113" id="46feec20-aa3c-11ea-a756-beb5f67e67be" o:spid="_x0000_s1031" type="#_x0000_t202" style="position:absolute;margin-left:466.25pt;margin-top:154.75pt;width:100.6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" filled="f" stroked="f">
              <v:textbox inset="0,0,0,0">
                <w:txbxContent>
                  <w:p w14:paraId="63968B1C" w14:textId="77777777" w:rsidR="00677275" w:rsidRDefault="00677275">
                    <w:pPr>
                      <w:pStyle w:val="Referentiegegevensbold"/>
                    </w:pPr>
                    <w:r>
                      <w:t>Directoraat-Generaal Straffen en Beschermen</w:t>
                    </w:r>
                  </w:p>
                  <w:p w14:paraId="2163AF34" w14:textId="77777777" w:rsidR="00677275" w:rsidRDefault="00677275">
                    <w:pPr>
                      <w:pStyle w:val="Referentiegegevens"/>
                    </w:pPr>
                    <w:r>
                      <w:t>Directie Sanctie- en Slachtofferbeleid</w:t>
                    </w:r>
                  </w:p>
                  <w:p w14:paraId="0845254D" w14:textId="77777777" w:rsidR="00677275" w:rsidRDefault="00677275">
                    <w:pPr>
                      <w:pStyle w:val="WitregelW1"/>
                    </w:pPr>
                  </w:p>
                  <w:p w14:paraId="5FB4B26B" w14:textId="77777777" w:rsidR="00677275" w:rsidRPr="00F17993" w:rsidRDefault="00677275">
                    <w:pPr>
                      <w:pStyle w:val="Referentiegegevens"/>
                      <w:rPr>
                        <w:lang w:val="de-DE"/>
                      </w:rPr>
                    </w:pPr>
                    <w:r w:rsidRPr="00F17993">
                      <w:rPr>
                        <w:lang w:val="de-DE"/>
                      </w:rPr>
                      <w:t>Turfmarkt 147</w:t>
                    </w:r>
                  </w:p>
                  <w:p w14:paraId="322D9C99" w14:textId="77777777" w:rsidR="00677275" w:rsidRPr="00F17993" w:rsidRDefault="00677275">
                    <w:pPr>
                      <w:pStyle w:val="Referentiegegevens"/>
                      <w:rPr>
                        <w:lang w:val="de-DE"/>
                      </w:rPr>
                    </w:pPr>
                    <w:r w:rsidRPr="00F17993">
                      <w:rPr>
                        <w:lang w:val="de-DE"/>
                      </w:rPr>
                      <w:t>2511 DP   Den Haag</w:t>
                    </w:r>
                  </w:p>
                  <w:p w14:paraId="1ADD5860" w14:textId="77777777" w:rsidR="00677275" w:rsidRPr="00F17993" w:rsidRDefault="00677275">
                    <w:pPr>
                      <w:pStyle w:val="Referentiegegevens"/>
                      <w:rPr>
                        <w:lang w:val="de-DE"/>
                      </w:rPr>
                    </w:pPr>
                    <w:r w:rsidRPr="00F17993">
                      <w:rPr>
                        <w:lang w:val="de-DE"/>
                      </w:rPr>
                      <w:t>Postbus 20301</w:t>
                    </w:r>
                  </w:p>
                  <w:p w14:paraId="38941698" w14:textId="77777777" w:rsidR="00677275" w:rsidRPr="00F17993" w:rsidRDefault="00677275">
                    <w:pPr>
                      <w:pStyle w:val="Referentiegegevens"/>
                      <w:rPr>
                        <w:lang w:val="de-DE"/>
                      </w:rPr>
                    </w:pPr>
                    <w:r w:rsidRPr="00F17993">
                      <w:rPr>
                        <w:lang w:val="de-DE"/>
                      </w:rPr>
                      <w:t>2500 EH   Den Haag</w:t>
                    </w:r>
                  </w:p>
                  <w:p w14:paraId="24339625" w14:textId="77777777" w:rsidR="00677275" w:rsidRPr="00F17993" w:rsidRDefault="00677275">
                    <w:pPr>
                      <w:pStyle w:val="Referentiegegevens"/>
                      <w:rPr>
                        <w:lang w:val="de-DE"/>
                      </w:rPr>
                    </w:pPr>
                    <w:r w:rsidRPr="00F17993">
                      <w:rPr>
                        <w:lang w:val="de-DE"/>
                      </w:rPr>
                      <w:t>www.rijksoverheid.nl/jenv</w:t>
                    </w:r>
                  </w:p>
                  <w:p w14:paraId="6A13C382" w14:textId="77777777" w:rsidR="00677275" w:rsidRPr="00F17993" w:rsidRDefault="00677275">
                    <w:pPr>
                      <w:pStyle w:val="WitregelW2"/>
                      <w:rPr>
                        <w:lang w:val="de-DE"/>
                      </w:rPr>
                    </w:pPr>
                  </w:p>
                  <w:p w14:paraId="134049AA" w14:textId="77777777" w:rsidR="00677275" w:rsidRDefault="00677275">
                    <w:pPr>
                      <w:pStyle w:val="Referentiegegevensbold"/>
                    </w:pPr>
                    <w:r>
                      <w:t>Onze referentie</w:t>
                    </w:r>
                  </w:p>
                  <w:p w14:paraId="2456C6C4" w14:textId="77777777" w:rsidR="00677275" w:rsidRDefault="00677275">
                    <w:pPr>
                      <w:pStyle w:val="Referentiegegevens"/>
                    </w:pPr>
                    <w:r>
                      <w:t>5551813</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7568E19" wp14:editId="4E965881">
              <wp:simplePos x="0" y="0"/>
              <wp:positionH relativeFrom="page">
                <wp:posOffset>1007744</wp:posOffset>
              </wp:positionH>
              <wp:positionV relativeFrom="page">
                <wp:posOffset>10194925</wp:posOffset>
              </wp:positionV>
              <wp:extent cx="4787900" cy="161925"/>
              <wp:effectExtent l="0" t="0" r="0" b="0"/>
              <wp:wrapNone/>
              <wp:docPr id="7" name="46feec6f-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0D9E2007" w14:textId="77777777" w:rsidR="00677275" w:rsidRDefault="00677275"/>
                      </w:txbxContent>
                    </wps:txbx>
                    <wps:bodyPr vert="horz" wrap="square" lIns="0" tIns="0" rIns="0" bIns="0" anchor="t" anchorCtr="0"/>
                  </wps:wsp>
                </a:graphicData>
              </a:graphic>
            </wp:anchor>
          </w:drawing>
        </mc:Choice>
        <mc:Fallback>
          <w:pict>
            <v:shape w14:anchorId="77568E19" id="46feec6f-aa3c-11ea-a756-beb5f67e67be" o:spid="_x0000_s1032" type="#_x0000_t202" style="position:absolute;margin-left:79.35pt;margin-top:802.75pt;width:377pt;height:12.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" filled="f" stroked="f">
              <v:textbox inset="0,0,0,0">
                <w:txbxContent>
                  <w:p w14:paraId="0D9E2007" w14:textId="77777777" w:rsidR="00677275" w:rsidRDefault="00677275"/>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8CE3DC7" wp14:editId="1B24F13C">
              <wp:simplePos x="0" y="0"/>
              <wp:positionH relativeFrom="page">
                <wp:posOffset>5921375</wp:posOffset>
              </wp:positionH>
              <wp:positionV relativeFrom="page">
                <wp:posOffset>10194925</wp:posOffset>
              </wp:positionV>
              <wp:extent cx="1285875" cy="161290"/>
              <wp:effectExtent l="0" t="0" r="0" b="0"/>
              <wp:wrapNone/>
              <wp:docPr id="8" name="46feecbe-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4A7878C9" w14:textId="1005CB59" w:rsidR="00677275" w:rsidRDefault="00677275">
                          <w:pPr>
                            <w:pStyle w:val="Referentiegegevens"/>
                          </w:pPr>
                          <w:r>
                            <w:t xml:space="preserve">Pagina </w:t>
                          </w:r>
                          <w:r>
                            <w:fldChar w:fldCharType="begin"/>
                          </w:r>
                          <w:r>
                            <w:instrText>PAGE</w:instrText>
                          </w:r>
                          <w:r>
                            <w:fldChar w:fldCharType="separate"/>
                          </w:r>
                          <w:r w:rsidR="005A71A7">
                            <w:rPr>
                              <w:noProof/>
                            </w:rPr>
                            <w:t>1</w:t>
                          </w:r>
                          <w:r>
                            <w:fldChar w:fldCharType="end"/>
                          </w:r>
                          <w:r>
                            <w:t xml:space="preserve"> van </w:t>
                          </w:r>
                          <w:r>
                            <w:fldChar w:fldCharType="begin"/>
                          </w:r>
                          <w:r>
                            <w:instrText>NUMPAGES</w:instrText>
                          </w:r>
                          <w:r>
                            <w:fldChar w:fldCharType="separate"/>
                          </w:r>
                          <w:r w:rsidR="005A71A7">
                            <w:rPr>
                              <w:noProof/>
                            </w:rPr>
                            <w:t>1</w:t>
                          </w:r>
                          <w:r>
                            <w:fldChar w:fldCharType="end"/>
                          </w:r>
                        </w:p>
                      </w:txbxContent>
                    </wps:txbx>
                    <wps:bodyPr vert="horz" wrap="square" lIns="0" tIns="0" rIns="0" bIns="0" anchor="t" anchorCtr="0"/>
                  </wps:wsp>
                </a:graphicData>
              </a:graphic>
            </wp:anchor>
          </w:drawing>
        </mc:Choice>
        <mc:Fallback>
          <w:pict>
            <v:shape w14:anchorId="78CE3DC7" id="46feecbe-aa3c-11ea-a756-beb5f67e67be" o:spid="_x0000_s1033" type="#_x0000_t202" style="position:absolute;margin-left:466.25pt;margin-top:802.75pt;width:101.25pt;height:12.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" filled="f" stroked="f">
              <v:textbox inset="0,0,0,0">
                <w:txbxContent>
                  <w:p w14:paraId="4A7878C9" w14:textId="1005CB59" w:rsidR="00677275" w:rsidRDefault="00677275">
                    <w:pPr>
                      <w:pStyle w:val="Referentiegegevens"/>
                    </w:pPr>
                    <w:r>
                      <w:t xml:space="preserve">Pagina </w:t>
                    </w:r>
                    <w:r>
                      <w:fldChar w:fldCharType="begin"/>
                    </w:r>
                    <w:r>
                      <w:instrText>PAGE</w:instrText>
                    </w:r>
                    <w:r>
                      <w:fldChar w:fldCharType="separate"/>
                    </w:r>
                    <w:r w:rsidR="005A71A7">
                      <w:rPr>
                        <w:noProof/>
                      </w:rPr>
                      <w:t>1</w:t>
                    </w:r>
                    <w:r>
                      <w:fldChar w:fldCharType="end"/>
                    </w:r>
                    <w:r>
                      <w:t xml:space="preserve"> van </w:t>
                    </w:r>
                    <w:r>
                      <w:fldChar w:fldCharType="begin"/>
                    </w:r>
                    <w:r>
                      <w:instrText>NUMPAGES</w:instrText>
                    </w:r>
                    <w:r>
                      <w:fldChar w:fldCharType="separate"/>
                    </w:r>
                    <w:r w:rsidR="005A71A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3473AAC" wp14:editId="0EA2DB50">
              <wp:simplePos x="0" y="0"/>
              <wp:positionH relativeFrom="page">
                <wp:posOffset>3545840</wp:posOffset>
              </wp:positionH>
              <wp:positionV relativeFrom="page">
                <wp:posOffset>0</wp:posOffset>
              </wp:positionV>
              <wp:extent cx="467995" cy="1583055"/>
              <wp:effectExtent l="0" t="0" r="0" b="0"/>
              <wp:wrapNone/>
              <wp:docPr id="9" name="46feed0e-aa3c-11ea-a756-beb5f67e67be"/>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4E7CDA6D" w14:textId="4A2872FB" w:rsidR="00677275" w:rsidRDefault="00677275">
                          <w:pPr>
                            <w:spacing w:line="240" w:lineRule="auto"/>
                          </w:pPr>
                        </w:p>
                      </w:txbxContent>
                    </wps:txbx>
                    <wps:bodyPr vert="horz" wrap="square" lIns="0" tIns="0" rIns="0" bIns="0" anchor="t" anchorCtr="0"/>
                  </wps:wsp>
                </a:graphicData>
              </a:graphic>
            </wp:anchor>
          </w:drawing>
        </mc:Choice>
        <mc:Fallback>
          <w:pict>
            <v:shape w14:anchorId="73473AAC" id="46feed0e-aa3c-11ea-a756-beb5f67e67be" o:spid="_x0000_s1034" type="#_x0000_t202" style="position:absolute;margin-left:279.2pt;margin-top:0;width:36.85pt;height:124.6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" filled="f" stroked="f">
              <v:textbox inset="0,0,0,0">
                <w:txbxContent>
                  <w:p w14:paraId="4E7CDA6D" w14:textId="4A2872FB" w:rsidR="00677275" w:rsidRDefault="00677275">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8C4453C" wp14:editId="3CA0D8FA">
              <wp:simplePos x="0" y="0"/>
              <wp:positionH relativeFrom="page">
                <wp:posOffset>3995420</wp:posOffset>
              </wp:positionH>
              <wp:positionV relativeFrom="page">
                <wp:posOffset>0</wp:posOffset>
              </wp:positionV>
              <wp:extent cx="2339975" cy="1583690"/>
              <wp:effectExtent l="0" t="0" r="0" b="0"/>
              <wp:wrapNone/>
              <wp:docPr id="11" name="46feed67-aa3c-11ea-a756-beb5f67e67be"/>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D3D70C4" w14:textId="77777777" w:rsidR="00677275" w:rsidRDefault="00677275">
                          <w:pPr>
                            <w:spacing w:line="240" w:lineRule="auto"/>
                          </w:pPr>
                          <w:r>
                            <w:rPr>
                              <w:noProof/>
                            </w:rPr>
                            <w:drawing>
                              <wp:inline distT="0" distB="0" distL="0" distR="0" wp14:anchorId="3971FEB4" wp14:editId="654507EB">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8C4453C" id="46feed67-aa3c-11ea-a756-beb5f67e67be" o:spid="_x0000_s1035" type="#_x0000_t202" style="position:absolute;margin-left:314.6pt;margin-top:0;width:184.25pt;height:124.7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" filled="f" stroked="f">
              <v:textbox inset="0,0,0,0">
                <w:txbxContent>
                  <w:p w14:paraId="3D3D70C4" w14:textId="77777777" w:rsidR="00677275" w:rsidRDefault="00677275">
                    <w:pPr>
                      <w:spacing w:line="240" w:lineRule="auto"/>
                    </w:pPr>
                    <w:r>
                      <w:rPr>
                        <w:noProof/>
                      </w:rPr>
                      <w:drawing>
                        <wp:inline distT="0" distB="0" distL="0" distR="0" wp14:anchorId="3971FEB4" wp14:editId="654507EB">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1B0C1EB" wp14:editId="750C18B4">
              <wp:simplePos x="0" y="0"/>
              <wp:positionH relativeFrom="page">
                <wp:posOffset>1010919</wp:posOffset>
              </wp:positionH>
              <wp:positionV relativeFrom="page">
                <wp:posOffset>1720214</wp:posOffset>
              </wp:positionV>
              <wp:extent cx="4787900" cy="161925"/>
              <wp:effectExtent l="0" t="0" r="0" b="0"/>
              <wp:wrapNone/>
              <wp:docPr id="13" name="5920b9fb-d041-4aa9-8d80-26b233cc0f6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3BF69D21" w14:textId="77777777" w:rsidR="00677275" w:rsidRDefault="00677275">
                          <w:pPr>
                            <w:pStyle w:val="Referentiegegevens"/>
                          </w:pPr>
                          <w:r>
                            <w:t>&gt; Retouradres Postbus 20301 2500 EH   Den Haag</w:t>
                          </w:r>
                        </w:p>
                      </w:txbxContent>
                    </wps:txbx>
                    <wps:bodyPr vert="horz" wrap="square" lIns="0" tIns="0" rIns="0" bIns="0" anchor="t" anchorCtr="0"/>
                  </wps:wsp>
                </a:graphicData>
              </a:graphic>
            </wp:anchor>
          </w:drawing>
        </mc:Choice>
        <mc:Fallback>
          <w:pict>
            <v:shape w14:anchorId="01B0C1EB" id="5920b9fb-d041-4aa9-8d80-26b233cc0f6e" o:spid="_x0000_s1036" type="#_x0000_t202" style="position:absolute;margin-left:79.6pt;margin-top:135.45pt;width:377pt;height:12.7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" filled="f" stroked="f">
              <v:textbox inset="0,0,0,0">
                <w:txbxContent>
                  <w:p w14:paraId="3BF69D21" w14:textId="77777777" w:rsidR="00677275" w:rsidRDefault="00677275">
                    <w:pPr>
                      <w:pStyle w:val="Referentiegegevens"/>
                    </w:pPr>
                    <w:r>
                      <w:t>&gt; Retouradres Postbus 20301 2500 EH   Den Haag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AA61B"/>
    <w:multiLevelType w:val="multilevel"/>
    <w:tmpl w:val="93CB5091"/>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022D6F6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E048D"/>
    <w:multiLevelType w:val="hybridMultilevel"/>
    <w:tmpl w:val="56D2479E"/>
    <w:lvl w:ilvl="0" w:tplc="AD24EF2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97226"/>
    <w:multiLevelType w:val="hybridMultilevel"/>
    <w:tmpl w:val="F01E68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6F63347"/>
    <w:multiLevelType w:val="hybridMultilevel"/>
    <w:tmpl w:val="376E05F4"/>
    <w:lvl w:ilvl="0" w:tplc="F3968BF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12D4A"/>
    <w:multiLevelType w:val="hybridMultilevel"/>
    <w:tmpl w:val="7A34B752"/>
    <w:lvl w:ilvl="0" w:tplc="7BA2939E">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BC076E"/>
    <w:multiLevelType w:val="hybridMultilevel"/>
    <w:tmpl w:val="07884C02"/>
    <w:lvl w:ilvl="0" w:tplc="AE22D86A">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AF696A"/>
    <w:multiLevelType w:val="hybridMultilevel"/>
    <w:tmpl w:val="386E33A8"/>
    <w:lvl w:ilvl="0" w:tplc="3DD0B87E">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8" w15:restartNumberingAfterBreak="0">
    <w:nsid w:val="1F4F3F97"/>
    <w:multiLevelType w:val="hybridMultilevel"/>
    <w:tmpl w:val="26DC4556"/>
    <w:lvl w:ilvl="0" w:tplc="2B56E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FC89A62"/>
    <w:multiLevelType w:val="multilevel"/>
    <w:tmpl w:val="26FEA8D7"/>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296707ED"/>
    <w:multiLevelType w:val="hybridMultilevel"/>
    <w:tmpl w:val="56AA43AA"/>
    <w:lvl w:ilvl="0" w:tplc="86B66E84">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1" w15:restartNumberingAfterBreak="0">
    <w:nsid w:val="2FB44E46"/>
    <w:multiLevelType w:val="hybridMultilevel"/>
    <w:tmpl w:val="49AE2846"/>
    <w:lvl w:ilvl="0" w:tplc="0BD68B9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562E51"/>
    <w:multiLevelType w:val="hybridMultilevel"/>
    <w:tmpl w:val="40D497C2"/>
    <w:lvl w:ilvl="0" w:tplc="015A27E0">
      <w:start w:val="3"/>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DE514C"/>
    <w:multiLevelType w:val="hybridMultilevel"/>
    <w:tmpl w:val="FFFFFFFF"/>
    <w:lvl w:ilvl="0" w:tplc="FFFFFFFF">
      <w:start w:val="1"/>
      <w:numFmt w:val="decim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B019D6"/>
    <w:multiLevelType w:val="multilevel"/>
    <w:tmpl w:val="5D640A14"/>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 w15:restartNumberingAfterBreak="0">
    <w:nsid w:val="454A7956"/>
    <w:multiLevelType w:val="hybridMultilevel"/>
    <w:tmpl w:val="5240ED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6D139F6"/>
    <w:multiLevelType w:val="multilevel"/>
    <w:tmpl w:val="7668014E"/>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4A9B536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05B428"/>
    <w:multiLevelType w:val="multilevel"/>
    <w:tmpl w:val="D7AD77D5"/>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4D101484"/>
    <w:multiLevelType w:val="hybridMultilevel"/>
    <w:tmpl w:val="8C10A7EC"/>
    <w:lvl w:ilvl="0" w:tplc="04130017">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0" w15:restartNumberingAfterBreak="0">
    <w:nsid w:val="5BB15174"/>
    <w:multiLevelType w:val="hybridMultilevel"/>
    <w:tmpl w:val="24540F28"/>
    <w:lvl w:ilvl="0" w:tplc="04130017">
      <w:start w:val="1"/>
      <w:numFmt w:val="lowerLetter"/>
      <w:lvlText w:val="%1)"/>
      <w:lvlJc w:val="left"/>
      <w:pPr>
        <w:ind w:left="720" w:hanging="360"/>
      </w:pPr>
      <w:rPr>
        <w:rFonts w:hint="default"/>
        <w:color w:val="132439"/>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1B1E45"/>
    <w:multiLevelType w:val="multilevel"/>
    <w:tmpl w:val="265B7175"/>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8"/>
  </w:num>
  <w:num w:numId="2">
    <w:abstractNumId w:val="9"/>
  </w:num>
  <w:num w:numId="3">
    <w:abstractNumId w:val="16"/>
  </w:num>
  <w:num w:numId="4">
    <w:abstractNumId w:val="0"/>
  </w:num>
  <w:num w:numId="5">
    <w:abstractNumId w:val="14"/>
  </w:num>
  <w:num w:numId="6">
    <w:abstractNumId w:val="21"/>
  </w:num>
  <w:num w:numId="7">
    <w:abstractNumId w:val="4"/>
  </w:num>
  <w:num w:numId="8">
    <w:abstractNumId w:val="5"/>
  </w:num>
  <w:num w:numId="9">
    <w:abstractNumId w:val="3"/>
  </w:num>
  <w:num w:numId="10">
    <w:abstractNumId w:val="11"/>
  </w:num>
  <w:num w:numId="11">
    <w:abstractNumId w:val="13"/>
  </w:num>
  <w:num w:numId="12">
    <w:abstractNumId w:val="19"/>
  </w:num>
  <w:num w:numId="13">
    <w:abstractNumId w:val="1"/>
  </w:num>
  <w:num w:numId="14">
    <w:abstractNumId w:val="17"/>
  </w:num>
  <w:num w:numId="15">
    <w:abstractNumId w:val="2"/>
  </w:num>
  <w:num w:numId="16">
    <w:abstractNumId w:val="20"/>
  </w:num>
  <w:num w:numId="17">
    <w:abstractNumId w:val="6"/>
  </w:num>
  <w:num w:numId="18">
    <w:abstractNumId w:val="15"/>
  </w:num>
  <w:num w:numId="19">
    <w:abstractNumId w:val="8"/>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3D"/>
    <w:rsid w:val="00000A1E"/>
    <w:rsid w:val="00002B7A"/>
    <w:rsid w:val="00006E01"/>
    <w:rsid w:val="0001066F"/>
    <w:rsid w:val="000159D4"/>
    <w:rsid w:val="00034E92"/>
    <w:rsid w:val="000410FE"/>
    <w:rsid w:val="00053173"/>
    <w:rsid w:val="0005481C"/>
    <w:rsid w:val="000556A5"/>
    <w:rsid w:val="000559D9"/>
    <w:rsid w:val="00083CE4"/>
    <w:rsid w:val="000857BD"/>
    <w:rsid w:val="00086840"/>
    <w:rsid w:val="000915E2"/>
    <w:rsid w:val="0009294A"/>
    <w:rsid w:val="000A11C7"/>
    <w:rsid w:val="000A6829"/>
    <w:rsid w:val="000B38C5"/>
    <w:rsid w:val="000C30CD"/>
    <w:rsid w:val="000D3984"/>
    <w:rsid w:val="000D46FC"/>
    <w:rsid w:val="000E1DFB"/>
    <w:rsid w:val="000E67DD"/>
    <w:rsid w:val="000E6A55"/>
    <w:rsid w:val="000E70CF"/>
    <w:rsid w:val="000F1AED"/>
    <w:rsid w:val="000F51D2"/>
    <w:rsid w:val="000F7D02"/>
    <w:rsid w:val="000F7DBF"/>
    <w:rsid w:val="00107FC7"/>
    <w:rsid w:val="00114AF8"/>
    <w:rsid w:val="00123D12"/>
    <w:rsid w:val="00127286"/>
    <w:rsid w:val="00130D50"/>
    <w:rsid w:val="00140F76"/>
    <w:rsid w:val="00151AA1"/>
    <w:rsid w:val="00163E50"/>
    <w:rsid w:val="00173A13"/>
    <w:rsid w:val="00174707"/>
    <w:rsid w:val="00177AC1"/>
    <w:rsid w:val="001C3035"/>
    <w:rsid w:val="001C30CE"/>
    <w:rsid w:val="001D61AC"/>
    <w:rsid w:val="001D6D44"/>
    <w:rsid w:val="001F33EB"/>
    <w:rsid w:val="001F4771"/>
    <w:rsid w:val="002105DA"/>
    <w:rsid w:val="00226E68"/>
    <w:rsid w:val="002279A9"/>
    <w:rsid w:val="00237E54"/>
    <w:rsid w:val="00244AC6"/>
    <w:rsid w:val="00246496"/>
    <w:rsid w:val="00252592"/>
    <w:rsid w:val="00255C5D"/>
    <w:rsid w:val="002573DD"/>
    <w:rsid w:val="00257636"/>
    <w:rsid w:val="002617EB"/>
    <w:rsid w:val="00262174"/>
    <w:rsid w:val="00267EB4"/>
    <w:rsid w:val="00275972"/>
    <w:rsid w:val="002924EC"/>
    <w:rsid w:val="002A4B25"/>
    <w:rsid w:val="002B3EE3"/>
    <w:rsid w:val="002B60F6"/>
    <w:rsid w:val="002B7996"/>
    <w:rsid w:val="002C45E2"/>
    <w:rsid w:val="002F2178"/>
    <w:rsid w:val="002F3EC2"/>
    <w:rsid w:val="002F4DBB"/>
    <w:rsid w:val="00301BB0"/>
    <w:rsid w:val="00305B22"/>
    <w:rsid w:val="00306D68"/>
    <w:rsid w:val="003077AD"/>
    <w:rsid w:val="00310CF6"/>
    <w:rsid w:val="00312DBA"/>
    <w:rsid w:val="00313848"/>
    <w:rsid w:val="00330F08"/>
    <w:rsid w:val="003310BA"/>
    <w:rsid w:val="00332CF9"/>
    <w:rsid w:val="00332F2D"/>
    <w:rsid w:val="00334B23"/>
    <w:rsid w:val="003358A0"/>
    <w:rsid w:val="003367F8"/>
    <w:rsid w:val="0035704B"/>
    <w:rsid w:val="00360F21"/>
    <w:rsid w:val="0036234D"/>
    <w:rsid w:val="00362690"/>
    <w:rsid w:val="003806E4"/>
    <w:rsid w:val="00386969"/>
    <w:rsid w:val="00386CD0"/>
    <w:rsid w:val="003906A9"/>
    <w:rsid w:val="003A1188"/>
    <w:rsid w:val="003A218E"/>
    <w:rsid w:val="003A752E"/>
    <w:rsid w:val="003B7276"/>
    <w:rsid w:val="003C1C30"/>
    <w:rsid w:val="003C4C55"/>
    <w:rsid w:val="003C5603"/>
    <w:rsid w:val="003C7A67"/>
    <w:rsid w:val="003D51D8"/>
    <w:rsid w:val="003E19EA"/>
    <w:rsid w:val="003F55CE"/>
    <w:rsid w:val="003F66D0"/>
    <w:rsid w:val="003F7A01"/>
    <w:rsid w:val="004072C9"/>
    <w:rsid w:val="00407BD6"/>
    <w:rsid w:val="00414C45"/>
    <w:rsid w:val="0042072B"/>
    <w:rsid w:val="00423C30"/>
    <w:rsid w:val="00431A46"/>
    <w:rsid w:val="00434EE5"/>
    <w:rsid w:val="00442A39"/>
    <w:rsid w:val="00452D68"/>
    <w:rsid w:val="00461E8F"/>
    <w:rsid w:val="00462B0A"/>
    <w:rsid w:val="00466F6A"/>
    <w:rsid w:val="004769FA"/>
    <w:rsid w:val="0048498F"/>
    <w:rsid w:val="00486B60"/>
    <w:rsid w:val="004938C7"/>
    <w:rsid w:val="004A38F8"/>
    <w:rsid w:val="004A5791"/>
    <w:rsid w:val="004B61A0"/>
    <w:rsid w:val="004B7B3E"/>
    <w:rsid w:val="004C24BA"/>
    <w:rsid w:val="004D47FF"/>
    <w:rsid w:val="004E054C"/>
    <w:rsid w:val="004E11FD"/>
    <w:rsid w:val="004F3DF7"/>
    <w:rsid w:val="004F465F"/>
    <w:rsid w:val="00501BC2"/>
    <w:rsid w:val="0052720B"/>
    <w:rsid w:val="00527BAF"/>
    <w:rsid w:val="00540A7A"/>
    <w:rsid w:val="00551B6D"/>
    <w:rsid w:val="00554050"/>
    <w:rsid w:val="00564128"/>
    <w:rsid w:val="0057147B"/>
    <w:rsid w:val="005739F1"/>
    <w:rsid w:val="0057754C"/>
    <w:rsid w:val="00577FD6"/>
    <w:rsid w:val="00581338"/>
    <w:rsid w:val="00582F54"/>
    <w:rsid w:val="0058450F"/>
    <w:rsid w:val="00584796"/>
    <w:rsid w:val="00590B4B"/>
    <w:rsid w:val="005A267D"/>
    <w:rsid w:val="005A71A7"/>
    <w:rsid w:val="005C04D8"/>
    <w:rsid w:val="005C2DAC"/>
    <w:rsid w:val="005D6083"/>
    <w:rsid w:val="005E001A"/>
    <w:rsid w:val="005E17A4"/>
    <w:rsid w:val="005E5B1E"/>
    <w:rsid w:val="005F25E8"/>
    <w:rsid w:val="006036EF"/>
    <w:rsid w:val="00603D84"/>
    <w:rsid w:val="00610663"/>
    <w:rsid w:val="00617C82"/>
    <w:rsid w:val="00625CF7"/>
    <w:rsid w:val="006275C2"/>
    <w:rsid w:val="0063188C"/>
    <w:rsid w:val="00633FAB"/>
    <w:rsid w:val="0063572A"/>
    <w:rsid w:val="0063588F"/>
    <w:rsid w:val="0063624C"/>
    <w:rsid w:val="00650160"/>
    <w:rsid w:val="006605F1"/>
    <w:rsid w:val="00661102"/>
    <w:rsid w:val="006614C4"/>
    <w:rsid w:val="006626C7"/>
    <w:rsid w:val="0066622E"/>
    <w:rsid w:val="00671070"/>
    <w:rsid w:val="00672E10"/>
    <w:rsid w:val="00674F8B"/>
    <w:rsid w:val="00677275"/>
    <w:rsid w:val="00681C57"/>
    <w:rsid w:val="00690730"/>
    <w:rsid w:val="00692962"/>
    <w:rsid w:val="0069561F"/>
    <w:rsid w:val="006A153D"/>
    <w:rsid w:val="006B09EC"/>
    <w:rsid w:val="006B427F"/>
    <w:rsid w:val="006B5464"/>
    <w:rsid w:val="006B61AF"/>
    <w:rsid w:val="006D28A9"/>
    <w:rsid w:val="006E3FFF"/>
    <w:rsid w:val="006E6B2E"/>
    <w:rsid w:val="006F74EC"/>
    <w:rsid w:val="00702655"/>
    <w:rsid w:val="00704AB5"/>
    <w:rsid w:val="007114B1"/>
    <w:rsid w:val="0071514C"/>
    <w:rsid w:val="00727B6D"/>
    <w:rsid w:val="007337D4"/>
    <w:rsid w:val="007340BB"/>
    <w:rsid w:val="00743AB8"/>
    <w:rsid w:val="00746861"/>
    <w:rsid w:val="00750E49"/>
    <w:rsid w:val="00752A4D"/>
    <w:rsid w:val="00767A6F"/>
    <w:rsid w:val="007854D2"/>
    <w:rsid w:val="00794C98"/>
    <w:rsid w:val="007974DA"/>
    <w:rsid w:val="007A3E90"/>
    <w:rsid w:val="007A6C41"/>
    <w:rsid w:val="007B2E9E"/>
    <w:rsid w:val="007B42AF"/>
    <w:rsid w:val="007B5615"/>
    <w:rsid w:val="007C19D5"/>
    <w:rsid w:val="007C1A27"/>
    <w:rsid w:val="007D26E8"/>
    <w:rsid w:val="007D510F"/>
    <w:rsid w:val="007D5A7F"/>
    <w:rsid w:val="007E38AA"/>
    <w:rsid w:val="007E7C72"/>
    <w:rsid w:val="007F0974"/>
    <w:rsid w:val="007F1D0B"/>
    <w:rsid w:val="007F22DD"/>
    <w:rsid w:val="007F6C65"/>
    <w:rsid w:val="0080563A"/>
    <w:rsid w:val="00810DCF"/>
    <w:rsid w:val="00813507"/>
    <w:rsid w:val="0081351C"/>
    <w:rsid w:val="0081413F"/>
    <w:rsid w:val="00832E96"/>
    <w:rsid w:val="00847A96"/>
    <w:rsid w:val="00866B78"/>
    <w:rsid w:val="00870FCE"/>
    <w:rsid w:val="00873FE2"/>
    <w:rsid w:val="0087686D"/>
    <w:rsid w:val="008936C3"/>
    <w:rsid w:val="008A0B67"/>
    <w:rsid w:val="008B78CC"/>
    <w:rsid w:val="008B79CF"/>
    <w:rsid w:val="008C6A27"/>
    <w:rsid w:val="008D3982"/>
    <w:rsid w:val="008D5EF8"/>
    <w:rsid w:val="0091413C"/>
    <w:rsid w:val="00921B10"/>
    <w:rsid w:val="00927119"/>
    <w:rsid w:val="00930ADE"/>
    <w:rsid w:val="00931C0D"/>
    <w:rsid w:val="00942C07"/>
    <w:rsid w:val="009444BB"/>
    <w:rsid w:val="00950AC9"/>
    <w:rsid w:val="009664CE"/>
    <w:rsid w:val="0097610A"/>
    <w:rsid w:val="0098741F"/>
    <w:rsid w:val="0098789E"/>
    <w:rsid w:val="009A2D69"/>
    <w:rsid w:val="009B45BD"/>
    <w:rsid w:val="009C3FD0"/>
    <w:rsid w:val="009D30A2"/>
    <w:rsid w:val="009E3E6C"/>
    <w:rsid w:val="009E57EE"/>
    <w:rsid w:val="009F022D"/>
    <w:rsid w:val="00A03722"/>
    <w:rsid w:val="00A13DAC"/>
    <w:rsid w:val="00A2596F"/>
    <w:rsid w:val="00A318E4"/>
    <w:rsid w:val="00A4453F"/>
    <w:rsid w:val="00A54902"/>
    <w:rsid w:val="00A6064C"/>
    <w:rsid w:val="00A73233"/>
    <w:rsid w:val="00A8062F"/>
    <w:rsid w:val="00A83D88"/>
    <w:rsid w:val="00A873DA"/>
    <w:rsid w:val="00A90C64"/>
    <w:rsid w:val="00A94FC0"/>
    <w:rsid w:val="00AA041D"/>
    <w:rsid w:val="00AB3D6C"/>
    <w:rsid w:val="00AD372E"/>
    <w:rsid w:val="00AD5F41"/>
    <w:rsid w:val="00AE358D"/>
    <w:rsid w:val="00AE50F8"/>
    <w:rsid w:val="00AE612D"/>
    <w:rsid w:val="00AF578E"/>
    <w:rsid w:val="00AF72D4"/>
    <w:rsid w:val="00B004A4"/>
    <w:rsid w:val="00B049D0"/>
    <w:rsid w:val="00B068E7"/>
    <w:rsid w:val="00B15C45"/>
    <w:rsid w:val="00B21BFA"/>
    <w:rsid w:val="00B22038"/>
    <w:rsid w:val="00B30BA0"/>
    <w:rsid w:val="00B30D64"/>
    <w:rsid w:val="00B334C4"/>
    <w:rsid w:val="00B35F68"/>
    <w:rsid w:val="00B40A8E"/>
    <w:rsid w:val="00B41C6B"/>
    <w:rsid w:val="00B63662"/>
    <w:rsid w:val="00B714E1"/>
    <w:rsid w:val="00B71B4D"/>
    <w:rsid w:val="00B878F2"/>
    <w:rsid w:val="00B9205F"/>
    <w:rsid w:val="00BA00B1"/>
    <w:rsid w:val="00BB5234"/>
    <w:rsid w:val="00BB76BD"/>
    <w:rsid w:val="00BC52D7"/>
    <w:rsid w:val="00BC56C7"/>
    <w:rsid w:val="00BC5FD0"/>
    <w:rsid w:val="00BD2062"/>
    <w:rsid w:val="00BE0716"/>
    <w:rsid w:val="00BF3C7F"/>
    <w:rsid w:val="00C07856"/>
    <w:rsid w:val="00C07AA4"/>
    <w:rsid w:val="00C15A19"/>
    <w:rsid w:val="00C22983"/>
    <w:rsid w:val="00C234B0"/>
    <w:rsid w:val="00C36702"/>
    <w:rsid w:val="00C411FD"/>
    <w:rsid w:val="00C661F6"/>
    <w:rsid w:val="00C6674C"/>
    <w:rsid w:val="00C75C17"/>
    <w:rsid w:val="00C93CA9"/>
    <w:rsid w:val="00C95DF0"/>
    <w:rsid w:val="00CA3DA6"/>
    <w:rsid w:val="00CA4E24"/>
    <w:rsid w:val="00CB21C7"/>
    <w:rsid w:val="00CB4BDA"/>
    <w:rsid w:val="00CC5F0D"/>
    <w:rsid w:val="00CC6EB2"/>
    <w:rsid w:val="00CD2601"/>
    <w:rsid w:val="00CD2930"/>
    <w:rsid w:val="00CD3223"/>
    <w:rsid w:val="00CD78CC"/>
    <w:rsid w:val="00CE13E8"/>
    <w:rsid w:val="00CE1DF9"/>
    <w:rsid w:val="00CF05DB"/>
    <w:rsid w:val="00CF2DAE"/>
    <w:rsid w:val="00D002CF"/>
    <w:rsid w:val="00D0347C"/>
    <w:rsid w:val="00D0590B"/>
    <w:rsid w:val="00D165C6"/>
    <w:rsid w:val="00D16FF2"/>
    <w:rsid w:val="00D309BE"/>
    <w:rsid w:val="00D31904"/>
    <w:rsid w:val="00D331E4"/>
    <w:rsid w:val="00D3467F"/>
    <w:rsid w:val="00D4174D"/>
    <w:rsid w:val="00D429A6"/>
    <w:rsid w:val="00D44CC8"/>
    <w:rsid w:val="00D60724"/>
    <w:rsid w:val="00D72D82"/>
    <w:rsid w:val="00D84177"/>
    <w:rsid w:val="00D8574C"/>
    <w:rsid w:val="00D90AA1"/>
    <w:rsid w:val="00D920F2"/>
    <w:rsid w:val="00DA0897"/>
    <w:rsid w:val="00DB5663"/>
    <w:rsid w:val="00DC085F"/>
    <w:rsid w:val="00DC5171"/>
    <w:rsid w:val="00DC5BCC"/>
    <w:rsid w:val="00DC75D8"/>
    <w:rsid w:val="00DD6AEE"/>
    <w:rsid w:val="00DE3536"/>
    <w:rsid w:val="00DE3B67"/>
    <w:rsid w:val="00DE75C1"/>
    <w:rsid w:val="00E11744"/>
    <w:rsid w:val="00E20DAE"/>
    <w:rsid w:val="00E21B97"/>
    <w:rsid w:val="00E2392B"/>
    <w:rsid w:val="00E2496C"/>
    <w:rsid w:val="00E26DC9"/>
    <w:rsid w:val="00E3420A"/>
    <w:rsid w:val="00E34462"/>
    <w:rsid w:val="00E40BEC"/>
    <w:rsid w:val="00E42000"/>
    <w:rsid w:val="00E44994"/>
    <w:rsid w:val="00E4665B"/>
    <w:rsid w:val="00E5061A"/>
    <w:rsid w:val="00E554F2"/>
    <w:rsid w:val="00E55F25"/>
    <w:rsid w:val="00E73535"/>
    <w:rsid w:val="00E73A51"/>
    <w:rsid w:val="00E742EA"/>
    <w:rsid w:val="00E83477"/>
    <w:rsid w:val="00E947DE"/>
    <w:rsid w:val="00E977BB"/>
    <w:rsid w:val="00EB0838"/>
    <w:rsid w:val="00EB1942"/>
    <w:rsid w:val="00EC0CDB"/>
    <w:rsid w:val="00EC495E"/>
    <w:rsid w:val="00ED27E3"/>
    <w:rsid w:val="00EF7861"/>
    <w:rsid w:val="00F0685D"/>
    <w:rsid w:val="00F07439"/>
    <w:rsid w:val="00F10FD3"/>
    <w:rsid w:val="00F17524"/>
    <w:rsid w:val="00F17993"/>
    <w:rsid w:val="00F2019A"/>
    <w:rsid w:val="00F21C64"/>
    <w:rsid w:val="00F22F8F"/>
    <w:rsid w:val="00F27FCD"/>
    <w:rsid w:val="00F30740"/>
    <w:rsid w:val="00F3478B"/>
    <w:rsid w:val="00F42EFA"/>
    <w:rsid w:val="00F43678"/>
    <w:rsid w:val="00F43EE4"/>
    <w:rsid w:val="00F47097"/>
    <w:rsid w:val="00F55961"/>
    <w:rsid w:val="00F824C0"/>
    <w:rsid w:val="00F8666B"/>
    <w:rsid w:val="00F97EF6"/>
    <w:rsid w:val="00FA2B4D"/>
    <w:rsid w:val="00FB1A4D"/>
    <w:rsid w:val="00FB595E"/>
    <w:rsid w:val="00FC1151"/>
    <w:rsid w:val="00FC7939"/>
    <w:rsid w:val="00FD5B5E"/>
    <w:rsid w:val="00FD5C3D"/>
    <w:rsid w:val="00FE1481"/>
    <w:rsid w:val="00FE74D4"/>
    <w:rsid w:val="00FE7AF1"/>
    <w:rsid w:val="00FF0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1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uiPriority w:val="39"/>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FD5C3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D5C3D"/>
    <w:rPr>
      <w:rFonts w:ascii="Verdana" w:hAnsi="Verdana"/>
      <w:color w:val="000000"/>
    </w:rPr>
  </w:style>
  <w:style w:type="character" w:styleId="Voetnootmarkering">
    <w:name w:val="footnote reference"/>
    <w:basedOn w:val="Standaardalinea-lettertype"/>
    <w:uiPriority w:val="99"/>
    <w:semiHidden/>
    <w:unhideWhenUsed/>
    <w:rsid w:val="00FD5C3D"/>
    <w:rPr>
      <w:vertAlign w:val="superscript"/>
    </w:rPr>
  </w:style>
  <w:style w:type="paragraph" w:styleId="Lijstalinea">
    <w:name w:val="List Paragraph"/>
    <w:basedOn w:val="Standaard"/>
    <w:uiPriority w:val="34"/>
    <w:qFormat/>
    <w:rsid w:val="00F22F8F"/>
    <w:pPr>
      <w:autoSpaceDN/>
      <w:spacing w:after="160" w:line="259" w:lineRule="auto"/>
      <w:ind w:left="720"/>
      <w:contextualSpacing/>
      <w:textAlignment w:val="auto"/>
    </w:pPr>
    <w:rPr>
      <w:rFonts w:eastAsiaTheme="minorHAnsi" w:cstheme="minorBidi"/>
      <w:color w:val="auto"/>
      <w:kern w:val="2"/>
      <w:szCs w:val="22"/>
      <w:lang w:val="en-US" w:eastAsia="en-US"/>
      <w14:ligatures w14:val="standardContextual"/>
    </w:rPr>
  </w:style>
  <w:style w:type="character" w:styleId="Verwijzingopmerking">
    <w:name w:val="annotation reference"/>
    <w:basedOn w:val="Standaardalinea-lettertype"/>
    <w:uiPriority w:val="99"/>
    <w:semiHidden/>
    <w:unhideWhenUsed/>
    <w:rsid w:val="006B61AF"/>
    <w:rPr>
      <w:sz w:val="16"/>
      <w:szCs w:val="16"/>
    </w:rPr>
  </w:style>
  <w:style w:type="paragraph" w:styleId="Tekstopmerking">
    <w:name w:val="annotation text"/>
    <w:basedOn w:val="Standaard"/>
    <w:link w:val="TekstopmerkingChar"/>
    <w:uiPriority w:val="99"/>
    <w:unhideWhenUsed/>
    <w:rsid w:val="006B61AF"/>
    <w:pPr>
      <w:spacing w:line="240" w:lineRule="auto"/>
    </w:pPr>
    <w:rPr>
      <w:sz w:val="20"/>
      <w:szCs w:val="20"/>
    </w:rPr>
  </w:style>
  <w:style w:type="character" w:customStyle="1" w:styleId="TekstopmerkingChar">
    <w:name w:val="Tekst opmerking Char"/>
    <w:basedOn w:val="Standaardalinea-lettertype"/>
    <w:link w:val="Tekstopmerking"/>
    <w:uiPriority w:val="99"/>
    <w:rsid w:val="006B61AF"/>
    <w:rPr>
      <w:rFonts w:ascii="Verdana" w:hAnsi="Verdana"/>
      <w:color w:val="000000"/>
    </w:rPr>
  </w:style>
  <w:style w:type="character" w:customStyle="1" w:styleId="Onopgelostemelding1">
    <w:name w:val="Onopgeloste melding1"/>
    <w:basedOn w:val="Standaardalinea-lettertype"/>
    <w:uiPriority w:val="99"/>
    <w:semiHidden/>
    <w:unhideWhenUsed/>
    <w:rsid w:val="00CE1DF9"/>
    <w:rPr>
      <w:color w:val="605E5C"/>
      <w:shd w:val="clear" w:color="auto" w:fill="E1DFDD"/>
    </w:rPr>
  </w:style>
  <w:style w:type="paragraph" w:customStyle="1" w:styleId="Default">
    <w:name w:val="Default"/>
    <w:rsid w:val="001D6D44"/>
    <w:pPr>
      <w:autoSpaceDE w:val="0"/>
      <w:adjustRightInd w:val="0"/>
      <w:textAlignment w:val="auto"/>
    </w:pPr>
    <w:rPr>
      <w:rFonts w:ascii="GOFKL F+ Univers" w:eastAsiaTheme="minorHAnsi" w:hAnsi="GOFKL F+ Univers" w:cs="GOFKL F+ Univers"/>
      <w:color w:val="000000"/>
      <w:sz w:val="24"/>
      <w:szCs w:val="24"/>
      <w:lang w:eastAsia="en-US"/>
      <w14:ligatures w14:val="standardContextual"/>
    </w:rPr>
  </w:style>
  <w:style w:type="paragraph" w:styleId="Onderwerpvanopmerking">
    <w:name w:val="annotation subject"/>
    <w:basedOn w:val="Tekstopmerking"/>
    <w:next w:val="Tekstopmerking"/>
    <w:link w:val="OnderwerpvanopmerkingChar"/>
    <w:uiPriority w:val="99"/>
    <w:semiHidden/>
    <w:unhideWhenUsed/>
    <w:rsid w:val="007D5A7F"/>
    <w:rPr>
      <w:b/>
      <w:bCs/>
    </w:rPr>
  </w:style>
  <w:style w:type="character" w:customStyle="1" w:styleId="OnderwerpvanopmerkingChar">
    <w:name w:val="Onderwerp van opmerking Char"/>
    <w:basedOn w:val="TekstopmerkingChar"/>
    <w:link w:val="Onderwerpvanopmerking"/>
    <w:uiPriority w:val="99"/>
    <w:semiHidden/>
    <w:rsid w:val="007D5A7F"/>
    <w:rPr>
      <w:rFonts w:ascii="Verdana" w:hAnsi="Verdana"/>
      <w:b/>
      <w:bCs/>
      <w:color w:val="000000"/>
    </w:rPr>
  </w:style>
  <w:style w:type="paragraph" w:styleId="Revisie">
    <w:name w:val="Revision"/>
    <w:hidden/>
    <w:uiPriority w:val="99"/>
    <w:semiHidden/>
    <w:rsid w:val="00671070"/>
    <w:pPr>
      <w:autoSpaceDN/>
      <w:textAlignment w:val="auto"/>
    </w:pPr>
    <w:rPr>
      <w:rFonts w:ascii="Verdana" w:hAnsi="Verdana"/>
      <w:color w:val="000000"/>
      <w:sz w:val="18"/>
      <w:szCs w:val="18"/>
    </w:rPr>
  </w:style>
  <w:style w:type="paragraph" w:styleId="Ballontekst">
    <w:name w:val="Balloon Text"/>
    <w:basedOn w:val="Standaard"/>
    <w:link w:val="BallontekstChar"/>
    <w:uiPriority w:val="99"/>
    <w:semiHidden/>
    <w:unhideWhenUsed/>
    <w:rsid w:val="005E5B1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E5B1E"/>
    <w:rPr>
      <w:rFonts w:ascii="Segoe UI" w:hAnsi="Segoe UI" w:cs="Segoe UI"/>
      <w:color w:val="000000"/>
      <w:sz w:val="18"/>
      <w:szCs w:val="18"/>
    </w:rPr>
  </w:style>
  <w:style w:type="paragraph" w:styleId="Koptekst">
    <w:name w:val="header"/>
    <w:basedOn w:val="Standaard"/>
    <w:link w:val="KoptekstChar"/>
    <w:uiPriority w:val="99"/>
    <w:unhideWhenUsed/>
    <w:rsid w:val="003D51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51D8"/>
    <w:rPr>
      <w:rFonts w:ascii="Verdana" w:hAnsi="Verdana"/>
      <w:color w:val="000000"/>
      <w:sz w:val="18"/>
      <w:szCs w:val="18"/>
    </w:rPr>
  </w:style>
  <w:style w:type="character" w:customStyle="1" w:styleId="cf01">
    <w:name w:val="cf01"/>
    <w:basedOn w:val="Standaardalinea-lettertype"/>
    <w:rsid w:val="00633F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746">
      <w:bodyDiv w:val="1"/>
      <w:marLeft w:val="0"/>
      <w:marRight w:val="0"/>
      <w:marTop w:val="0"/>
      <w:marBottom w:val="0"/>
      <w:divBdr>
        <w:top w:val="none" w:sz="0" w:space="0" w:color="auto"/>
        <w:left w:val="none" w:sz="0" w:space="0" w:color="auto"/>
        <w:bottom w:val="none" w:sz="0" w:space="0" w:color="auto"/>
        <w:right w:val="none" w:sz="0" w:space="0" w:color="auto"/>
      </w:divBdr>
    </w:div>
    <w:div w:id="166287614">
      <w:bodyDiv w:val="1"/>
      <w:marLeft w:val="0"/>
      <w:marRight w:val="0"/>
      <w:marTop w:val="0"/>
      <w:marBottom w:val="0"/>
      <w:divBdr>
        <w:top w:val="none" w:sz="0" w:space="0" w:color="auto"/>
        <w:left w:val="none" w:sz="0" w:space="0" w:color="auto"/>
        <w:bottom w:val="none" w:sz="0" w:space="0" w:color="auto"/>
        <w:right w:val="none" w:sz="0" w:space="0" w:color="auto"/>
      </w:divBdr>
    </w:div>
    <w:div w:id="339427024">
      <w:bodyDiv w:val="1"/>
      <w:marLeft w:val="0"/>
      <w:marRight w:val="0"/>
      <w:marTop w:val="0"/>
      <w:marBottom w:val="0"/>
      <w:divBdr>
        <w:top w:val="none" w:sz="0" w:space="0" w:color="auto"/>
        <w:left w:val="none" w:sz="0" w:space="0" w:color="auto"/>
        <w:bottom w:val="none" w:sz="0" w:space="0" w:color="auto"/>
        <w:right w:val="none" w:sz="0" w:space="0" w:color="auto"/>
      </w:divBdr>
    </w:div>
    <w:div w:id="364448556">
      <w:bodyDiv w:val="1"/>
      <w:marLeft w:val="0"/>
      <w:marRight w:val="0"/>
      <w:marTop w:val="0"/>
      <w:marBottom w:val="0"/>
      <w:divBdr>
        <w:top w:val="none" w:sz="0" w:space="0" w:color="auto"/>
        <w:left w:val="none" w:sz="0" w:space="0" w:color="auto"/>
        <w:bottom w:val="none" w:sz="0" w:space="0" w:color="auto"/>
        <w:right w:val="none" w:sz="0" w:space="0" w:color="auto"/>
      </w:divBdr>
    </w:div>
    <w:div w:id="370108436">
      <w:bodyDiv w:val="1"/>
      <w:marLeft w:val="0"/>
      <w:marRight w:val="0"/>
      <w:marTop w:val="0"/>
      <w:marBottom w:val="0"/>
      <w:divBdr>
        <w:top w:val="none" w:sz="0" w:space="0" w:color="auto"/>
        <w:left w:val="none" w:sz="0" w:space="0" w:color="auto"/>
        <w:bottom w:val="none" w:sz="0" w:space="0" w:color="auto"/>
        <w:right w:val="none" w:sz="0" w:space="0" w:color="auto"/>
      </w:divBdr>
    </w:div>
    <w:div w:id="449133587">
      <w:bodyDiv w:val="1"/>
      <w:marLeft w:val="0"/>
      <w:marRight w:val="0"/>
      <w:marTop w:val="0"/>
      <w:marBottom w:val="0"/>
      <w:divBdr>
        <w:top w:val="none" w:sz="0" w:space="0" w:color="auto"/>
        <w:left w:val="none" w:sz="0" w:space="0" w:color="auto"/>
        <w:bottom w:val="none" w:sz="0" w:space="0" w:color="auto"/>
        <w:right w:val="none" w:sz="0" w:space="0" w:color="auto"/>
      </w:divBdr>
    </w:div>
    <w:div w:id="493568047">
      <w:bodyDiv w:val="1"/>
      <w:marLeft w:val="0"/>
      <w:marRight w:val="0"/>
      <w:marTop w:val="0"/>
      <w:marBottom w:val="0"/>
      <w:divBdr>
        <w:top w:val="none" w:sz="0" w:space="0" w:color="auto"/>
        <w:left w:val="none" w:sz="0" w:space="0" w:color="auto"/>
        <w:bottom w:val="none" w:sz="0" w:space="0" w:color="auto"/>
        <w:right w:val="none" w:sz="0" w:space="0" w:color="auto"/>
      </w:divBdr>
    </w:div>
    <w:div w:id="560139420">
      <w:bodyDiv w:val="1"/>
      <w:marLeft w:val="0"/>
      <w:marRight w:val="0"/>
      <w:marTop w:val="0"/>
      <w:marBottom w:val="0"/>
      <w:divBdr>
        <w:top w:val="none" w:sz="0" w:space="0" w:color="auto"/>
        <w:left w:val="none" w:sz="0" w:space="0" w:color="auto"/>
        <w:bottom w:val="none" w:sz="0" w:space="0" w:color="auto"/>
        <w:right w:val="none" w:sz="0" w:space="0" w:color="auto"/>
      </w:divBdr>
    </w:div>
    <w:div w:id="586767866">
      <w:bodyDiv w:val="1"/>
      <w:marLeft w:val="0"/>
      <w:marRight w:val="0"/>
      <w:marTop w:val="0"/>
      <w:marBottom w:val="0"/>
      <w:divBdr>
        <w:top w:val="none" w:sz="0" w:space="0" w:color="auto"/>
        <w:left w:val="none" w:sz="0" w:space="0" w:color="auto"/>
        <w:bottom w:val="none" w:sz="0" w:space="0" w:color="auto"/>
        <w:right w:val="none" w:sz="0" w:space="0" w:color="auto"/>
      </w:divBdr>
    </w:div>
    <w:div w:id="682786044">
      <w:bodyDiv w:val="1"/>
      <w:marLeft w:val="0"/>
      <w:marRight w:val="0"/>
      <w:marTop w:val="0"/>
      <w:marBottom w:val="0"/>
      <w:divBdr>
        <w:top w:val="none" w:sz="0" w:space="0" w:color="auto"/>
        <w:left w:val="none" w:sz="0" w:space="0" w:color="auto"/>
        <w:bottom w:val="none" w:sz="0" w:space="0" w:color="auto"/>
        <w:right w:val="none" w:sz="0" w:space="0" w:color="auto"/>
      </w:divBdr>
    </w:div>
    <w:div w:id="893733934">
      <w:bodyDiv w:val="1"/>
      <w:marLeft w:val="0"/>
      <w:marRight w:val="0"/>
      <w:marTop w:val="0"/>
      <w:marBottom w:val="0"/>
      <w:divBdr>
        <w:top w:val="none" w:sz="0" w:space="0" w:color="auto"/>
        <w:left w:val="none" w:sz="0" w:space="0" w:color="auto"/>
        <w:bottom w:val="none" w:sz="0" w:space="0" w:color="auto"/>
        <w:right w:val="none" w:sz="0" w:space="0" w:color="auto"/>
      </w:divBdr>
    </w:div>
    <w:div w:id="1056196616">
      <w:bodyDiv w:val="1"/>
      <w:marLeft w:val="0"/>
      <w:marRight w:val="0"/>
      <w:marTop w:val="0"/>
      <w:marBottom w:val="0"/>
      <w:divBdr>
        <w:top w:val="none" w:sz="0" w:space="0" w:color="auto"/>
        <w:left w:val="none" w:sz="0" w:space="0" w:color="auto"/>
        <w:bottom w:val="none" w:sz="0" w:space="0" w:color="auto"/>
        <w:right w:val="none" w:sz="0" w:space="0" w:color="auto"/>
      </w:divBdr>
    </w:div>
    <w:div w:id="1129013897">
      <w:bodyDiv w:val="1"/>
      <w:marLeft w:val="0"/>
      <w:marRight w:val="0"/>
      <w:marTop w:val="0"/>
      <w:marBottom w:val="0"/>
      <w:divBdr>
        <w:top w:val="none" w:sz="0" w:space="0" w:color="auto"/>
        <w:left w:val="none" w:sz="0" w:space="0" w:color="auto"/>
        <w:bottom w:val="none" w:sz="0" w:space="0" w:color="auto"/>
        <w:right w:val="none" w:sz="0" w:space="0" w:color="auto"/>
      </w:divBdr>
    </w:div>
    <w:div w:id="1187910620">
      <w:bodyDiv w:val="1"/>
      <w:marLeft w:val="0"/>
      <w:marRight w:val="0"/>
      <w:marTop w:val="0"/>
      <w:marBottom w:val="0"/>
      <w:divBdr>
        <w:top w:val="none" w:sz="0" w:space="0" w:color="auto"/>
        <w:left w:val="none" w:sz="0" w:space="0" w:color="auto"/>
        <w:bottom w:val="none" w:sz="0" w:space="0" w:color="auto"/>
        <w:right w:val="none" w:sz="0" w:space="0" w:color="auto"/>
      </w:divBdr>
    </w:div>
    <w:div w:id="1233081066">
      <w:bodyDiv w:val="1"/>
      <w:marLeft w:val="0"/>
      <w:marRight w:val="0"/>
      <w:marTop w:val="0"/>
      <w:marBottom w:val="0"/>
      <w:divBdr>
        <w:top w:val="none" w:sz="0" w:space="0" w:color="auto"/>
        <w:left w:val="none" w:sz="0" w:space="0" w:color="auto"/>
        <w:bottom w:val="none" w:sz="0" w:space="0" w:color="auto"/>
        <w:right w:val="none" w:sz="0" w:space="0" w:color="auto"/>
      </w:divBdr>
    </w:div>
    <w:div w:id="1240553696">
      <w:bodyDiv w:val="1"/>
      <w:marLeft w:val="0"/>
      <w:marRight w:val="0"/>
      <w:marTop w:val="0"/>
      <w:marBottom w:val="0"/>
      <w:divBdr>
        <w:top w:val="none" w:sz="0" w:space="0" w:color="auto"/>
        <w:left w:val="none" w:sz="0" w:space="0" w:color="auto"/>
        <w:bottom w:val="none" w:sz="0" w:space="0" w:color="auto"/>
        <w:right w:val="none" w:sz="0" w:space="0" w:color="auto"/>
      </w:divBdr>
    </w:div>
    <w:div w:id="1249728847">
      <w:bodyDiv w:val="1"/>
      <w:marLeft w:val="0"/>
      <w:marRight w:val="0"/>
      <w:marTop w:val="0"/>
      <w:marBottom w:val="0"/>
      <w:divBdr>
        <w:top w:val="none" w:sz="0" w:space="0" w:color="auto"/>
        <w:left w:val="none" w:sz="0" w:space="0" w:color="auto"/>
        <w:bottom w:val="none" w:sz="0" w:space="0" w:color="auto"/>
        <w:right w:val="none" w:sz="0" w:space="0" w:color="auto"/>
      </w:divBdr>
    </w:div>
    <w:div w:id="1448353269">
      <w:bodyDiv w:val="1"/>
      <w:marLeft w:val="0"/>
      <w:marRight w:val="0"/>
      <w:marTop w:val="0"/>
      <w:marBottom w:val="0"/>
      <w:divBdr>
        <w:top w:val="none" w:sz="0" w:space="0" w:color="auto"/>
        <w:left w:val="none" w:sz="0" w:space="0" w:color="auto"/>
        <w:bottom w:val="none" w:sz="0" w:space="0" w:color="auto"/>
        <w:right w:val="none" w:sz="0" w:space="0" w:color="auto"/>
      </w:divBdr>
    </w:div>
    <w:div w:id="1450080898">
      <w:bodyDiv w:val="1"/>
      <w:marLeft w:val="0"/>
      <w:marRight w:val="0"/>
      <w:marTop w:val="0"/>
      <w:marBottom w:val="0"/>
      <w:divBdr>
        <w:top w:val="none" w:sz="0" w:space="0" w:color="auto"/>
        <w:left w:val="none" w:sz="0" w:space="0" w:color="auto"/>
        <w:bottom w:val="none" w:sz="0" w:space="0" w:color="auto"/>
        <w:right w:val="none" w:sz="0" w:space="0" w:color="auto"/>
      </w:divBdr>
    </w:div>
    <w:div w:id="1547378003">
      <w:bodyDiv w:val="1"/>
      <w:marLeft w:val="0"/>
      <w:marRight w:val="0"/>
      <w:marTop w:val="0"/>
      <w:marBottom w:val="0"/>
      <w:divBdr>
        <w:top w:val="none" w:sz="0" w:space="0" w:color="auto"/>
        <w:left w:val="none" w:sz="0" w:space="0" w:color="auto"/>
        <w:bottom w:val="none" w:sz="0" w:space="0" w:color="auto"/>
        <w:right w:val="none" w:sz="0" w:space="0" w:color="auto"/>
      </w:divBdr>
    </w:div>
    <w:div w:id="1620642920">
      <w:bodyDiv w:val="1"/>
      <w:marLeft w:val="0"/>
      <w:marRight w:val="0"/>
      <w:marTop w:val="0"/>
      <w:marBottom w:val="0"/>
      <w:divBdr>
        <w:top w:val="none" w:sz="0" w:space="0" w:color="auto"/>
        <w:left w:val="none" w:sz="0" w:space="0" w:color="auto"/>
        <w:bottom w:val="none" w:sz="0" w:space="0" w:color="auto"/>
        <w:right w:val="none" w:sz="0" w:space="0" w:color="auto"/>
      </w:divBdr>
    </w:div>
    <w:div w:id="1628778536">
      <w:bodyDiv w:val="1"/>
      <w:marLeft w:val="0"/>
      <w:marRight w:val="0"/>
      <w:marTop w:val="0"/>
      <w:marBottom w:val="0"/>
      <w:divBdr>
        <w:top w:val="none" w:sz="0" w:space="0" w:color="auto"/>
        <w:left w:val="none" w:sz="0" w:space="0" w:color="auto"/>
        <w:bottom w:val="none" w:sz="0" w:space="0" w:color="auto"/>
        <w:right w:val="none" w:sz="0" w:space="0" w:color="auto"/>
      </w:divBdr>
    </w:div>
    <w:div w:id="1701860530">
      <w:bodyDiv w:val="1"/>
      <w:marLeft w:val="0"/>
      <w:marRight w:val="0"/>
      <w:marTop w:val="0"/>
      <w:marBottom w:val="0"/>
      <w:divBdr>
        <w:top w:val="none" w:sz="0" w:space="0" w:color="auto"/>
        <w:left w:val="none" w:sz="0" w:space="0" w:color="auto"/>
        <w:bottom w:val="none" w:sz="0" w:space="0" w:color="auto"/>
        <w:right w:val="none" w:sz="0" w:space="0" w:color="auto"/>
      </w:divBdr>
    </w:div>
    <w:div w:id="1775124630">
      <w:bodyDiv w:val="1"/>
      <w:marLeft w:val="0"/>
      <w:marRight w:val="0"/>
      <w:marTop w:val="0"/>
      <w:marBottom w:val="0"/>
      <w:divBdr>
        <w:top w:val="none" w:sz="0" w:space="0" w:color="auto"/>
        <w:left w:val="none" w:sz="0" w:space="0" w:color="auto"/>
        <w:bottom w:val="none" w:sz="0" w:space="0" w:color="auto"/>
        <w:right w:val="none" w:sz="0" w:space="0" w:color="auto"/>
      </w:divBdr>
    </w:div>
    <w:div w:id="1860966921">
      <w:bodyDiv w:val="1"/>
      <w:marLeft w:val="0"/>
      <w:marRight w:val="0"/>
      <w:marTop w:val="0"/>
      <w:marBottom w:val="0"/>
      <w:divBdr>
        <w:top w:val="none" w:sz="0" w:space="0" w:color="auto"/>
        <w:left w:val="none" w:sz="0" w:space="0" w:color="auto"/>
        <w:bottom w:val="none" w:sz="0" w:space="0" w:color="auto"/>
        <w:right w:val="none" w:sz="0" w:space="0" w:color="auto"/>
      </w:divBdr>
    </w:div>
    <w:div w:id="1972587235">
      <w:bodyDiv w:val="1"/>
      <w:marLeft w:val="0"/>
      <w:marRight w:val="0"/>
      <w:marTop w:val="0"/>
      <w:marBottom w:val="0"/>
      <w:divBdr>
        <w:top w:val="none" w:sz="0" w:space="0" w:color="auto"/>
        <w:left w:val="none" w:sz="0" w:space="0" w:color="auto"/>
        <w:bottom w:val="none" w:sz="0" w:space="0" w:color="auto"/>
        <w:right w:val="none" w:sz="0" w:space="0" w:color="auto"/>
      </w:divBdr>
    </w:div>
    <w:div w:id="2096128907">
      <w:bodyDiv w:val="1"/>
      <w:marLeft w:val="0"/>
      <w:marRight w:val="0"/>
      <w:marTop w:val="0"/>
      <w:marBottom w:val="0"/>
      <w:divBdr>
        <w:top w:val="none" w:sz="0" w:space="0" w:color="auto"/>
        <w:left w:val="none" w:sz="0" w:space="0" w:color="auto"/>
        <w:bottom w:val="none" w:sz="0" w:space="0" w:color="auto"/>
        <w:right w:val="none" w:sz="0" w:space="0" w:color="auto"/>
      </w:divBdr>
    </w:div>
    <w:div w:id="211061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webSetting" Target="webSettings0.xml" Id="rId25"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5356</ap:Words>
  <ap:Characters>29461</ap:Characters>
  <ap:DocSecurity>0</ap:DocSecurity>
  <ap:Lines>245</ap:Lines>
  <ap:Paragraphs>69</ap:Paragraphs>
  <ap:ScaleCrop>false</ap:ScaleCrop>
  <ap:HeadingPairs>
    <vt:vector baseType="variant" size="2">
      <vt:variant>
        <vt:lpstr>Titel</vt:lpstr>
      </vt:variant>
      <vt:variant>
        <vt:i4>1</vt:i4>
      </vt:variant>
    </vt:vector>
  </ap:HeadingPairs>
  <ap:TitlesOfParts>
    <vt:vector baseType="lpstr" size="1">
      <vt:lpstr>Brief aan Parlement - Voortgang personeelskrapte en capaciteitsproblematiek DJI</vt:lpstr>
    </vt:vector>
  </ap:TitlesOfParts>
  <ap:LinksUpToDate>false</ap:LinksUpToDate>
  <ap:CharactersWithSpaces>34748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2024-06-26T10:45:00.0000000Z</dcterms:created>
  <dcterms:modified xsi:type="dcterms:W3CDTF">2024-06-26T10:45:00.0000000Z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Voortgang personeelskrapte en capaciteitsproblematiek DJI </vt:lpwstr>
  </property>
  <property fmtid="{D5CDD505-2E9C-101B-9397-08002B2CF9AE}" pid="5" name="Publicatiedatum">
    <vt:lpwstr/>
  </property>
  <property fmtid="{D5CDD505-2E9C-101B-9397-08002B2CF9AE}" pid="6" name="Verantwoordelijke organisatie">
    <vt:lpwstr>Directie Sanctie- en Slachtofferbeleid</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29 mei 2024</vt:lpwstr>
  </property>
  <property fmtid="{D5CDD505-2E9C-101B-9397-08002B2CF9AE}" pid="13" name="Opgesteld door, Naam">
    <vt:lpwstr>S.W.M. van der Helm</vt:lpwstr>
  </property>
  <property fmtid="{D5CDD505-2E9C-101B-9397-08002B2CF9AE}" pid="14" name="Opgesteld door, Telefoonnummer">
    <vt:lpwstr/>
  </property>
  <property fmtid="{D5CDD505-2E9C-101B-9397-08002B2CF9AE}" pid="15" name="Kenmerk">
    <vt:lpwstr>5551813</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