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B64" w:rsidP="00E851F8" w:rsidRDefault="00541AF0" w14:paraId="22B774F9" w14:textId="12AB5E82">
      <w:pPr>
        <w:rPr>
          <w:rFonts w:eastAsia="Verdana" w:cs="Verdana"/>
        </w:rPr>
      </w:pPr>
      <w:r w:rsidRPr="007D7EFB">
        <w:rPr>
          <w:rFonts w:eastAsia="Verdana" w:cs="Verdana"/>
        </w:rPr>
        <w:t>In de brief van 18 december jl.</w:t>
      </w:r>
      <w:r w:rsidRPr="007D7EFB">
        <w:rPr>
          <w:rFonts w:eastAsia="Verdana" w:cs="Verdana"/>
          <w:vertAlign w:val="superscript"/>
        </w:rPr>
        <w:footnoteReference w:id="2"/>
      </w:r>
      <w:r w:rsidRPr="007D7EFB">
        <w:rPr>
          <w:rFonts w:eastAsia="Verdana" w:cs="Verdana"/>
        </w:rPr>
        <w:t xml:space="preserve"> </w:t>
      </w:r>
      <w:r>
        <w:rPr>
          <w:rFonts w:eastAsia="Verdana" w:cs="Verdana"/>
        </w:rPr>
        <w:t>is</w:t>
      </w:r>
      <w:r w:rsidRPr="007D7EFB">
        <w:rPr>
          <w:rFonts w:eastAsia="Verdana" w:cs="Verdana"/>
        </w:rPr>
        <w:t xml:space="preserve"> </w:t>
      </w:r>
      <w:r>
        <w:rPr>
          <w:rFonts w:eastAsia="Verdana" w:cs="Verdana"/>
        </w:rPr>
        <w:t>u</w:t>
      </w:r>
      <w:r w:rsidRPr="007D7EFB">
        <w:rPr>
          <w:rFonts w:eastAsia="Verdana" w:cs="Verdana"/>
        </w:rPr>
        <w:t xml:space="preserve">w Kamer geïnformeerd over de voortgang </w:t>
      </w:r>
      <w:r w:rsidR="00811E27">
        <w:rPr>
          <w:rFonts w:eastAsia="Verdana" w:cs="Verdana"/>
        </w:rPr>
        <w:t>van</w:t>
      </w:r>
      <w:r w:rsidRPr="007D7EFB">
        <w:rPr>
          <w:rFonts w:eastAsia="Verdana" w:cs="Verdana"/>
        </w:rPr>
        <w:t xml:space="preserve"> de oplossing voor de groep alleenverdienende huishoudens die </w:t>
      </w:r>
      <w:r>
        <w:rPr>
          <w:rFonts w:eastAsia="Verdana" w:cs="Verdana"/>
        </w:rPr>
        <w:t xml:space="preserve">door een samenloop van sociale zekerheid, toeslagen, en fiscaliteit </w:t>
      </w:r>
      <w:r w:rsidRPr="007D7EFB">
        <w:rPr>
          <w:rFonts w:eastAsia="Verdana" w:cs="Verdana"/>
        </w:rPr>
        <w:t xml:space="preserve">een lager besteedbaar inkomen heeft dan een vergelijkbaar huishouden in de bijstand. Samen met gemeenten en uitvoeringsorganisaties werken </w:t>
      </w:r>
      <w:r>
        <w:rPr>
          <w:rFonts w:eastAsia="Verdana" w:cs="Verdana"/>
        </w:rPr>
        <w:t xml:space="preserve">de ministeries van Financiën en SZW </w:t>
      </w:r>
      <w:r w:rsidRPr="007D7EFB">
        <w:rPr>
          <w:rFonts w:eastAsia="Verdana" w:cs="Verdana"/>
        </w:rPr>
        <w:t xml:space="preserve">aan de </w:t>
      </w:r>
      <w:r>
        <w:rPr>
          <w:rFonts w:eastAsia="Verdana" w:cs="Verdana"/>
        </w:rPr>
        <w:t xml:space="preserve">uitvoering van deze oplossing, </w:t>
      </w:r>
      <w:r w:rsidRPr="007D7EFB">
        <w:rPr>
          <w:rFonts w:eastAsia="Verdana" w:cs="Verdana"/>
        </w:rPr>
        <w:t>waarbij we drie stappen onderscheiden:</w:t>
      </w:r>
      <w:r w:rsidRPr="004C4830">
        <w:rPr>
          <w:rFonts w:eastAsia="Verdana" w:cs="Verdana"/>
        </w:rPr>
        <w:t xml:space="preserve"> individuele bijzondere bijstand en</w:t>
      </w:r>
      <w:r w:rsidRPr="007D7EFB">
        <w:rPr>
          <w:rFonts w:eastAsia="Verdana" w:cs="Verdana"/>
        </w:rPr>
        <w:t xml:space="preserve"> de motie Warmerdam</w:t>
      </w:r>
      <w:r w:rsidRPr="004C4830">
        <w:rPr>
          <w:rFonts w:eastAsia="Verdana" w:cs="Verdana"/>
        </w:rPr>
        <w:t xml:space="preserve"> c.s.</w:t>
      </w:r>
      <w:r w:rsidRPr="007D7EFB">
        <w:rPr>
          <w:rFonts w:eastAsia="Verdana" w:cs="Verdana"/>
          <w:vertAlign w:val="superscript"/>
        </w:rPr>
        <w:footnoteReference w:id="3"/>
      </w:r>
      <w:r>
        <w:rPr>
          <w:rFonts w:eastAsia="Verdana" w:cs="Verdana"/>
        </w:rPr>
        <w:t xml:space="preserve"> (2023-2024)</w:t>
      </w:r>
      <w:r w:rsidRPr="007D7EFB">
        <w:rPr>
          <w:rFonts w:eastAsia="Verdana" w:cs="Verdana"/>
        </w:rPr>
        <w:t xml:space="preserve">, </w:t>
      </w:r>
      <w:r w:rsidRPr="004C4830">
        <w:rPr>
          <w:rFonts w:eastAsia="Verdana" w:cs="Verdana"/>
        </w:rPr>
        <w:t xml:space="preserve">de </w:t>
      </w:r>
      <w:r w:rsidRPr="007D7EFB">
        <w:rPr>
          <w:rFonts w:eastAsia="Verdana" w:cs="Verdana"/>
        </w:rPr>
        <w:t xml:space="preserve">tijdelijke regeling </w:t>
      </w:r>
      <w:r w:rsidRPr="004C4830">
        <w:rPr>
          <w:rFonts w:eastAsia="Verdana" w:cs="Verdana"/>
        </w:rPr>
        <w:t>alleenverdienersproblematiek</w:t>
      </w:r>
      <w:r>
        <w:rPr>
          <w:rFonts w:eastAsia="Verdana" w:cs="Verdana"/>
        </w:rPr>
        <w:t xml:space="preserve"> (2025-2027)</w:t>
      </w:r>
      <w:r w:rsidRPr="004C4830">
        <w:rPr>
          <w:rFonts w:eastAsia="Verdana" w:cs="Verdana"/>
        </w:rPr>
        <w:t xml:space="preserve"> </w:t>
      </w:r>
      <w:r w:rsidRPr="007D7EFB">
        <w:rPr>
          <w:rFonts w:eastAsia="Verdana" w:cs="Verdana"/>
        </w:rPr>
        <w:t xml:space="preserve">en de </w:t>
      </w:r>
      <w:r>
        <w:rPr>
          <w:rFonts w:eastAsia="Verdana" w:cs="Verdana"/>
        </w:rPr>
        <w:t>fundamentele</w:t>
      </w:r>
      <w:r w:rsidRPr="007D7EFB">
        <w:rPr>
          <w:rFonts w:eastAsia="Verdana" w:cs="Verdana"/>
        </w:rPr>
        <w:t xml:space="preserve"> oplossing</w:t>
      </w:r>
      <w:r>
        <w:rPr>
          <w:rFonts w:eastAsia="Verdana" w:cs="Verdana"/>
        </w:rPr>
        <w:t xml:space="preserve"> via de fiscaliteit (2028 en verder)</w:t>
      </w:r>
      <w:r w:rsidRPr="007D7EFB">
        <w:rPr>
          <w:rFonts w:eastAsia="Verdana" w:cs="Verdana"/>
        </w:rPr>
        <w:t>. Hierbij betrekken we ook de Landelijke Cliëntenraad (LCR) en de Landelijke Organisatie Sociaal Raadslieden (LOSR).</w:t>
      </w:r>
      <w:r>
        <w:rPr>
          <w:rFonts w:eastAsia="Verdana" w:cs="Verdana"/>
        </w:rPr>
        <w:t xml:space="preserve"> </w:t>
      </w:r>
      <w:r w:rsidR="00E34B64">
        <w:rPr>
          <w:rFonts w:eastAsia="Verdana" w:cs="Verdana"/>
        </w:rPr>
        <w:t xml:space="preserve">Aan uw Kamer is </w:t>
      </w:r>
      <w:r w:rsidRPr="004C4830" w:rsidR="00E34B64">
        <w:rPr>
          <w:rFonts w:eastAsia="Verdana" w:cs="Verdana"/>
        </w:rPr>
        <w:t xml:space="preserve">toegezegd periodiek </w:t>
      </w:r>
      <w:r w:rsidR="00E34B64">
        <w:rPr>
          <w:rFonts w:eastAsia="Verdana" w:cs="Verdana"/>
        </w:rPr>
        <w:t>een voortgangsbrief te sturen</w:t>
      </w:r>
      <w:r w:rsidRPr="004C4830" w:rsidR="00E34B64">
        <w:rPr>
          <w:rStyle w:val="Voetnootmarkering"/>
          <w:rFonts w:eastAsia="Verdana" w:cs="Verdana"/>
        </w:rPr>
        <w:footnoteReference w:id="4"/>
      </w:r>
      <w:r w:rsidRPr="004C4830" w:rsidR="00E34B64">
        <w:rPr>
          <w:rFonts w:eastAsia="Verdana" w:cs="Verdana"/>
        </w:rPr>
        <w:t>.</w:t>
      </w:r>
      <w:r w:rsidR="00C2437E">
        <w:rPr>
          <w:rFonts w:eastAsia="Verdana" w:cs="Verdana"/>
        </w:rPr>
        <w:t xml:space="preserve"> Met de voorliggende brief komen wij tegemoet aan deze toezegging.</w:t>
      </w:r>
      <w:r w:rsidR="00481EF5">
        <w:rPr>
          <w:rFonts w:eastAsia="Verdana" w:cs="Verdana"/>
        </w:rPr>
        <w:t xml:space="preserve"> Hieronder volgt per stap een stand van zaken.</w:t>
      </w:r>
    </w:p>
    <w:p w:rsidRPr="007D7EFB" w:rsidR="00E34B64" w:rsidP="00E851F8" w:rsidRDefault="00E34B64" w14:paraId="730F3B69" w14:textId="77777777">
      <w:pPr>
        <w:rPr>
          <w:rFonts w:eastAsia="Verdana" w:cs="Verdana"/>
        </w:rPr>
      </w:pPr>
    </w:p>
    <w:p w:rsidRPr="007D7EFB" w:rsidR="00E851F8" w:rsidP="00E851F8" w:rsidRDefault="00541AF0" w14:paraId="2A672BDF" w14:textId="77777777">
      <w:pPr>
        <w:rPr>
          <w:rFonts w:eastAsia="Verdana" w:cs="Verdana"/>
          <w:u w:val="single"/>
        </w:rPr>
      </w:pPr>
      <w:r>
        <w:rPr>
          <w:rFonts w:eastAsia="Verdana" w:cs="Verdana"/>
          <w:u w:val="single"/>
        </w:rPr>
        <w:t>Individuele bijzondere bijstand</w:t>
      </w:r>
      <w:r w:rsidR="00771EC4">
        <w:rPr>
          <w:rFonts w:eastAsia="Verdana" w:cs="Verdana"/>
          <w:u w:val="single"/>
        </w:rPr>
        <w:t xml:space="preserve"> en de motie Warmerdam c.s. (2023-2024)</w:t>
      </w:r>
    </w:p>
    <w:p w:rsidR="002C6750" w:rsidP="00AE135F" w:rsidRDefault="00771EC4" w14:paraId="39E9F090" w14:textId="77777777">
      <w:pPr>
        <w:rPr>
          <w:rFonts w:eastAsia="Verdana" w:cs="Verdana"/>
        </w:rPr>
      </w:pPr>
      <w:r>
        <w:rPr>
          <w:rFonts w:eastAsia="Verdana" w:cs="Verdana"/>
        </w:rPr>
        <w:t xml:space="preserve">In </w:t>
      </w:r>
      <w:r w:rsidR="00AF542E">
        <w:rPr>
          <w:rFonts w:eastAsia="Verdana" w:cs="Verdana"/>
        </w:rPr>
        <w:t xml:space="preserve">2023 en </w:t>
      </w:r>
      <w:r>
        <w:rPr>
          <w:rFonts w:eastAsia="Verdana" w:cs="Verdana"/>
        </w:rPr>
        <w:t>2024</w:t>
      </w:r>
      <w:r w:rsidRPr="007E0FC2" w:rsidR="00E851F8">
        <w:rPr>
          <w:rFonts w:eastAsia="Verdana" w:cs="Verdana"/>
        </w:rPr>
        <w:t xml:space="preserve"> kunnen gemeenten huishoudens die geraakt worden door de problematiek en zich melden, compenseren via de individuele bijzondere bijstand.</w:t>
      </w:r>
      <w:r w:rsidR="003F5C80">
        <w:rPr>
          <w:rStyle w:val="Voetnootmarkering"/>
          <w:rFonts w:eastAsia="Verdana" w:cs="Verdana"/>
        </w:rPr>
        <w:footnoteReference w:id="5"/>
      </w:r>
      <w:r w:rsidRPr="007E0FC2" w:rsidR="00E851F8">
        <w:rPr>
          <w:rFonts w:eastAsia="Verdana" w:cs="Verdana"/>
        </w:rPr>
        <w:t xml:space="preserve"> </w:t>
      </w:r>
      <w:r w:rsidRPr="007D7EFB" w:rsidR="00E851F8">
        <w:rPr>
          <w:rFonts w:eastAsia="Verdana" w:cs="Verdana"/>
        </w:rPr>
        <w:t>De VNG heeft via de</w:t>
      </w:r>
      <w:r w:rsidR="00AF542E">
        <w:rPr>
          <w:rFonts w:eastAsia="Verdana" w:cs="Verdana"/>
        </w:rPr>
        <w:t xml:space="preserve"> gemeentelijke netwerken zoals de</w:t>
      </w:r>
      <w:r w:rsidRPr="007D7EFB" w:rsidR="00E851F8">
        <w:rPr>
          <w:rFonts w:eastAsia="Verdana" w:cs="Verdana"/>
        </w:rPr>
        <w:t xml:space="preserve"> G4 en G40 </w:t>
      </w:r>
      <w:r w:rsidRPr="004C4830" w:rsidR="00E851F8">
        <w:rPr>
          <w:rFonts w:eastAsia="Verdana" w:cs="Verdana"/>
        </w:rPr>
        <w:t xml:space="preserve">geïnventariseerd in hoeverre huishoudens bereikt worden met deze aanpak en waar gemeenten tegenaan lopen. Daaruit blijkt dat lang niet alle gemeenten actief op zoek zijn naar alleenverdieners. De gemeenten die dit wel doen ervaren dat het moeilijk is </w:t>
      </w:r>
      <w:r w:rsidR="00E851F8">
        <w:rPr>
          <w:rFonts w:eastAsia="Verdana" w:cs="Verdana"/>
        </w:rPr>
        <w:t xml:space="preserve">om </w:t>
      </w:r>
      <w:r w:rsidRPr="004C4830" w:rsidR="00E851F8">
        <w:rPr>
          <w:rFonts w:eastAsia="Verdana" w:cs="Verdana"/>
        </w:rPr>
        <w:t xml:space="preserve">deze groep te vinden. </w:t>
      </w:r>
      <w:r w:rsidR="00AF542E">
        <w:rPr>
          <w:rFonts w:eastAsia="Verdana" w:cs="Verdana"/>
        </w:rPr>
        <w:t xml:space="preserve">Daarnaast is de werkwijze arbeidsintensief en vraagt </w:t>
      </w:r>
      <w:r w:rsidR="006E2451">
        <w:rPr>
          <w:rFonts w:eastAsia="Verdana" w:cs="Verdana"/>
        </w:rPr>
        <w:t xml:space="preserve">deze </w:t>
      </w:r>
      <w:r w:rsidR="00907B51">
        <w:rPr>
          <w:rFonts w:eastAsia="Verdana" w:cs="Verdana"/>
        </w:rPr>
        <w:t xml:space="preserve">om </w:t>
      </w:r>
      <w:r w:rsidR="00AF542E">
        <w:rPr>
          <w:rFonts w:eastAsia="Verdana" w:cs="Verdana"/>
        </w:rPr>
        <w:t xml:space="preserve">specifieke kennis en expertise die niet in elke gemeente voorhanden is. </w:t>
      </w:r>
      <w:r w:rsidR="008E4FB6">
        <w:rPr>
          <w:rFonts w:eastAsia="Verdana" w:cs="Verdana"/>
        </w:rPr>
        <w:t xml:space="preserve">Desondanks </w:t>
      </w:r>
      <w:r w:rsidR="00B850AE">
        <w:rPr>
          <w:rFonts w:eastAsia="Verdana" w:cs="Verdana"/>
        </w:rPr>
        <w:t xml:space="preserve">willen </w:t>
      </w:r>
      <w:r w:rsidR="008E4FB6">
        <w:rPr>
          <w:rFonts w:eastAsia="Verdana" w:cs="Verdana"/>
        </w:rPr>
        <w:t xml:space="preserve">we </w:t>
      </w:r>
      <w:r w:rsidR="00B850AE">
        <w:rPr>
          <w:rFonts w:eastAsia="Verdana" w:cs="Verdana"/>
        </w:rPr>
        <w:t xml:space="preserve">ons best doen om deze mensen te benaderen. </w:t>
      </w:r>
      <w:r w:rsidR="009A290C">
        <w:rPr>
          <w:rFonts w:eastAsia="Verdana" w:cs="Verdana"/>
        </w:rPr>
        <w:t>We</w:t>
      </w:r>
      <w:r w:rsidRPr="004C4830" w:rsidR="009A290C">
        <w:rPr>
          <w:rFonts w:eastAsia="Verdana" w:cs="Verdana"/>
        </w:rPr>
        <w:t xml:space="preserve"> hebben de VNG in het bestuurlijk overleg op 23 mei jl. opgeroepen gemeenten te blijven stimuleren alleenverdienende huishoudens proactief te benaderen en te compenseren via de kaders van de individuele bijzondere bijstand.</w:t>
      </w:r>
      <w:r w:rsidRPr="00AE135F" w:rsidR="00AE135F">
        <w:rPr>
          <w:rFonts w:eastAsia="Verdana" w:cs="Verdana"/>
        </w:rPr>
        <w:t xml:space="preserve"> </w:t>
      </w:r>
    </w:p>
    <w:p w:rsidR="00AE135F" w:rsidP="00AE135F" w:rsidRDefault="00AE135F" w14:paraId="1E0CA18B" w14:textId="2A131A6F">
      <w:pPr>
        <w:rPr>
          <w:rFonts w:eastAsia="Verdana" w:cs="Verdana"/>
        </w:rPr>
      </w:pPr>
      <w:r w:rsidRPr="007E0FC2">
        <w:rPr>
          <w:rFonts w:eastAsia="Verdana" w:cs="Verdana"/>
        </w:rPr>
        <w:lastRenderedPageBreak/>
        <w:t xml:space="preserve">Gemeenten krijgen hiervoor financiering van het Rijk bij de septembercirculaire </w:t>
      </w:r>
      <w:r>
        <w:rPr>
          <w:rFonts w:eastAsia="Verdana" w:cs="Verdana"/>
        </w:rPr>
        <w:t xml:space="preserve">2024 </w:t>
      </w:r>
      <w:r w:rsidRPr="007E0FC2">
        <w:rPr>
          <w:rFonts w:eastAsia="Verdana" w:cs="Verdana"/>
        </w:rPr>
        <w:t>van het gemeentefonds. In december 2023 is een hand</w:t>
      </w:r>
      <w:r>
        <w:rPr>
          <w:rFonts w:eastAsia="Verdana" w:cs="Verdana"/>
        </w:rPr>
        <w:t>reiking</w:t>
      </w:r>
      <w:r w:rsidRPr="007E0FC2">
        <w:rPr>
          <w:rFonts w:eastAsia="Verdana" w:cs="Verdana"/>
        </w:rPr>
        <w:t xml:space="preserve"> gedeeld met gemeenten.</w:t>
      </w:r>
      <w:r>
        <w:rPr>
          <w:rStyle w:val="Voetnootmarkering"/>
          <w:rFonts w:eastAsia="Verdana" w:cs="Verdana"/>
        </w:rPr>
        <w:footnoteReference w:id="6"/>
      </w:r>
      <w:r>
        <w:rPr>
          <w:rFonts w:eastAsia="Verdana" w:cs="Verdana"/>
        </w:rPr>
        <w:t xml:space="preserve"> </w:t>
      </w:r>
    </w:p>
    <w:p w:rsidRPr="007D7EFB" w:rsidR="00517C31" w:rsidP="00AE135F" w:rsidRDefault="00517C31" w14:paraId="4954AE51" w14:textId="77777777">
      <w:pPr>
        <w:rPr>
          <w:rFonts w:eastAsia="Verdana" w:cs="Verdana"/>
        </w:rPr>
      </w:pPr>
    </w:p>
    <w:p w:rsidR="00907B51" w:rsidP="00E851F8" w:rsidRDefault="00E851F8" w14:paraId="659E0558" w14:textId="77777777">
      <w:pPr>
        <w:rPr>
          <w:rFonts w:eastAsia="Verdana" w:cs="Verdana"/>
        </w:rPr>
      </w:pPr>
      <w:r w:rsidRPr="004C4830">
        <w:rPr>
          <w:rFonts w:eastAsia="Verdana" w:cs="Verdana"/>
        </w:rPr>
        <w:t xml:space="preserve">Om op grote schaal uitvoering te kunnen geven aan de proactieve benadering van huishoudens waartoe de motie Warmerdam c.s. oproept, is aan VNG en UWV gevraagd een uitvoeringstoets uit te voeren. Gevraagd is in kaart te brengen wat nodig is om huishoudens op grotere schaal actief te kunnen benaderen en welke bijdrage UWV en </w:t>
      </w:r>
      <w:r>
        <w:rPr>
          <w:rFonts w:eastAsia="Verdana" w:cs="Verdana"/>
        </w:rPr>
        <w:t xml:space="preserve">gemeenten </w:t>
      </w:r>
      <w:r w:rsidRPr="004C4830">
        <w:rPr>
          <w:rFonts w:eastAsia="Verdana" w:cs="Verdana"/>
        </w:rPr>
        <w:t xml:space="preserve">daaraan kunnen leveren. </w:t>
      </w:r>
      <w:r w:rsidRPr="007D7EFB">
        <w:rPr>
          <w:rFonts w:eastAsia="Verdana" w:cs="Verdana"/>
        </w:rPr>
        <w:t xml:space="preserve">Beide uitvoeringstoetsen zijn aan </w:t>
      </w:r>
      <w:r>
        <w:rPr>
          <w:rFonts w:eastAsia="Verdana" w:cs="Verdana"/>
        </w:rPr>
        <w:t>uw Kamer</w:t>
      </w:r>
      <w:r w:rsidRPr="007D7EFB">
        <w:rPr>
          <w:rFonts w:eastAsia="Verdana" w:cs="Verdana"/>
        </w:rPr>
        <w:t xml:space="preserve"> toegestuurd op 28 maart jl.</w:t>
      </w:r>
      <w:bookmarkStart w:name="_Hlk151635690" w:id="0"/>
      <w:bookmarkEnd w:id="0"/>
      <w:r>
        <w:rPr>
          <w:rStyle w:val="Voetnootmarkering"/>
          <w:rFonts w:eastAsia="Verdana" w:cs="Verdana"/>
        </w:rPr>
        <w:footnoteReference w:id="7"/>
      </w:r>
      <w:r w:rsidRPr="00907B51" w:rsidR="00907B51">
        <w:rPr>
          <w:rFonts w:eastAsia="Verdana" w:cs="Verdana"/>
        </w:rPr>
        <w:t xml:space="preserve"> </w:t>
      </w:r>
      <w:r w:rsidR="0084798D">
        <w:rPr>
          <w:rFonts w:eastAsia="Verdana" w:cs="Verdana"/>
        </w:rPr>
        <w:t>De VNG merkt in de uitvoeringstoets onder</w:t>
      </w:r>
      <w:r w:rsidR="000935A7">
        <w:rPr>
          <w:rFonts w:eastAsia="Verdana" w:cs="Verdana"/>
        </w:rPr>
        <w:t xml:space="preserve"> </w:t>
      </w:r>
      <w:r w:rsidR="0084798D">
        <w:rPr>
          <w:rFonts w:eastAsia="Verdana" w:cs="Verdana"/>
        </w:rPr>
        <w:t>meer op dat a</w:t>
      </w:r>
      <w:r w:rsidRPr="004C4830" w:rsidR="00907B51">
        <w:rPr>
          <w:rFonts w:eastAsia="Verdana" w:cs="Verdana"/>
        </w:rPr>
        <w:t>lleenverdieners</w:t>
      </w:r>
      <w:r w:rsidR="0084798D">
        <w:rPr>
          <w:rFonts w:eastAsia="Verdana" w:cs="Verdana"/>
        </w:rPr>
        <w:t xml:space="preserve"> zich</w:t>
      </w:r>
      <w:r w:rsidRPr="004C4830" w:rsidR="00907B51">
        <w:rPr>
          <w:rFonts w:eastAsia="Verdana" w:cs="Verdana"/>
        </w:rPr>
        <w:t xml:space="preserve"> zelden spontaan</w:t>
      </w:r>
      <w:r w:rsidR="0084798D">
        <w:rPr>
          <w:rFonts w:eastAsia="Verdana" w:cs="Verdana"/>
        </w:rPr>
        <w:t xml:space="preserve"> melden</w:t>
      </w:r>
      <w:r w:rsidR="00907B51">
        <w:rPr>
          <w:rFonts w:eastAsia="Verdana" w:cs="Verdana"/>
        </w:rPr>
        <w:t>, omdat het voor mensen moeilijk is om zelf vast te stellen dat zij geraakt worden door de problematiek. Om die reden</w:t>
      </w:r>
      <w:r w:rsidR="001C1B28">
        <w:rPr>
          <w:rFonts w:eastAsia="Verdana" w:cs="Verdana"/>
        </w:rPr>
        <w:t xml:space="preserve"> heeft de VNG aangegeven dat</w:t>
      </w:r>
      <w:r w:rsidR="00907B51">
        <w:rPr>
          <w:rFonts w:eastAsia="Verdana" w:cs="Verdana"/>
        </w:rPr>
        <w:t xml:space="preserve"> een lijst van alleenverdieners </w:t>
      </w:r>
      <w:r w:rsidR="0084798D">
        <w:rPr>
          <w:rFonts w:eastAsia="Verdana" w:cs="Verdana"/>
        </w:rPr>
        <w:t xml:space="preserve">voor gemeenten </w:t>
      </w:r>
      <w:r w:rsidR="001C1B28">
        <w:rPr>
          <w:rFonts w:eastAsia="Verdana" w:cs="Verdana"/>
        </w:rPr>
        <w:t xml:space="preserve">een </w:t>
      </w:r>
      <w:r w:rsidR="00907B51">
        <w:rPr>
          <w:rFonts w:eastAsia="Verdana" w:cs="Verdana"/>
        </w:rPr>
        <w:t>noodzakelijk</w:t>
      </w:r>
      <w:r w:rsidR="001C1B28">
        <w:rPr>
          <w:rFonts w:eastAsia="Verdana" w:cs="Verdana"/>
        </w:rPr>
        <w:t>e randvoorwaarde</w:t>
      </w:r>
      <w:r w:rsidR="00907B51">
        <w:rPr>
          <w:rFonts w:eastAsia="Verdana" w:cs="Verdana"/>
        </w:rPr>
        <w:t xml:space="preserve"> </w:t>
      </w:r>
      <w:r w:rsidR="001C1B28">
        <w:rPr>
          <w:rFonts w:eastAsia="Verdana" w:cs="Verdana"/>
        </w:rPr>
        <w:t xml:space="preserve">is </w:t>
      </w:r>
      <w:r w:rsidR="00907B51">
        <w:rPr>
          <w:rFonts w:eastAsia="Verdana" w:cs="Verdana"/>
        </w:rPr>
        <w:t xml:space="preserve">voor zowel </w:t>
      </w:r>
      <w:r w:rsidR="00CA60C7">
        <w:rPr>
          <w:rFonts w:eastAsia="Verdana" w:cs="Verdana"/>
        </w:rPr>
        <w:t xml:space="preserve">de </w:t>
      </w:r>
      <w:r w:rsidR="000B2FAC">
        <w:rPr>
          <w:rFonts w:eastAsia="Verdana" w:cs="Verdana"/>
        </w:rPr>
        <w:t xml:space="preserve">huidige ondersteuning via de </w:t>
      </w:r>
      <w:r w:rsidR="003F5C80">
        <w:rPr>
          <w:rFonts w:eastAsia="Verdana" w:cs="Verdana"/>
        </w:rPr>
        <w:t xml:space="preserve">individuele </w:t>
      </w:r>
      <w:r w:rsidR="000B2FAC">
        <w:rPr>
          <w:rFonts w:eastAsia="Verdana" w:cs="Verdana"/>
        </w:rPr>
        <w:t>bijzondere bijstand</w:t>
      </w:r>
      <w:r w:rsidR="00907B51">
        <w:rPr>
          <w:rFonts w:eastAsia="Verdana" w:cs="Verdana"/>
        </w:rPr>
        <w:t xml:space="preserve"> als</w:t>
      </w:r>
      <w:r w:rsidR="000B2FAC">
        <w:rPr>
          <w:rFonts w:eastAsia="Verdana" w:cs="Verdana"/>
        </w:rPr>
        <w:t xml:space="preserve"> voor</w:t>
      </w:r>
      <w:r w:rsidR="00907B51">
        <w:rPr>
          <w:rFonts w:eastAsia="Verdana" w:cs="Verdana"/>
        </w:rPr>
        <w:t xml:space="preserve"> </w:t>
      </w:r>
      <w:r w:rsidR="00CA60C7">
        <w:rPr>
          <w:rFonts w:eastAsia="Verdana" w:cs="Verdana"/>
        </w:rPr>
        <w:t xml:space="preserve">de </w:t>
      </w:r>
      <w:r w:rsidR="000B2FAC">
        <w:rPr>
          <w:rFonts w:eastAsia="Verdana" w:cs="Verdana"/>
        </w:rPr>
        <w:t xml:space="preserve">aankomende </w:t>
      </w:r>
      <w:r w:rsidR="00907B51">
        <w:rPr>
          <w:rFonts w:eastAsia="Verdana" w:cs="Verdana"/>
        </w:rPr>
        <w:t xml:space="preserve">tijdelijke regeling. </w:t>
      </w:r>
    </w:p>
    <w:p w:rsidR="00907B51" w:rsidP="00E851F8" w:rsidRDefault="00907B51" w14:paraId="7A3FF57B" w14:textId="77777777">
      <w:pPr>
        <w:rPr>
          <w:rFonts w:eastAsia="Verdana" w:cs="Verdana"/>
        </w:rPr>
      </w:pPr>
    </w:p>
    <w:p w:rsidRPr="000935A7" w:rsidR="008A6FD5" w:rsidP="008A6FD5" w:rsidRDefault="008A6FD5" w14:paraId="02B95AD6" w14:textId="77777777">
      <w:pPr>
        <w:rPr>
          <w:rFonts w:eastAsia="Verdana" w:cs="Verdana"/>
          <w:i/>
          <w:iCs/>
        </w:rPr>
      </w:pPr>
      <w:r w:rsidRPr="000935A7">
        <w:rPr>
          <w:rFonts w:eastAsia="Verdana" w:cs="Verdana"/>
          <w:i/>
          <w:iCs/>
        </w:rPr>
        <w:t>Lijst van alleenverdieners</w:t>
      </w:r>
    </w:p>
    <w:p w:rsidRPr="007D7EFB" w:rsidR="00E851F8" w:rsidP="00E851F8" w:rsidRDefault="004D2D5B" w14:paraId="1BDE6DA1" w14:textId="77777777">
      <w:pPr>
        <w:rPr>
          <w:rFonts w:eastAsia="Verdana" w:cs="Verdana"/>
        </w:rPr>
      </w:pPr>
      <w:r>
        <w:rPr>
          <w:rFonts w:eastAsia="Verdana" w:cs="Verdana"/>
        </w:rPr>
        <w:t>I</w:t>
      </w:r>
      <w:r w:rsidR="0084798D">
        <w:rPr>
          <w:rFonts w:eastAsia="Verdana" w:cs="Verdana"/>
        </w:rPr>
        <w:t xml:space="preserve">nmiddels </w:t>
      </w:r>
      <w:r>
        <w:rPr>
          <w:rFonts w:eastAsia="Verdana" w:cs="Verdana"/>
        </w:rPr>
        <w:t xml:space="preserve">is </w:t>
      </w:r>
      <w:r w:rsidR="00CA60C7">
        <w:rPr>
          <w:rFonts w:eastAsia="Verdana" w:cs="Verdana"/>
        </w:rPr>
        <w:t>bewerkstelligd</w:t>
      </w:r>
      <w:r>
        <w:rPr>
          <w:rFonts w:eastAsia="Verdana" w:cs="Verdana"/>
        </w:rPr>
        <w:t xml:space="preserve"> </w:t>
      </w:r>
      <w:r w:rsidR="00907B51">
        <w:rPr>
          <w:rFonts w:eastAsia="Verdana" w:cs="Verdana"/>
        </w:rPr>
        <w:t>dat g</w:t>
      </w:r>
      <w:r w:rsidRPr="004C4830" w:rsidR="00E851F8">
        <w:rPr>
          <w:rFonts w:eastAsia="Verdana" w:cs="Verdana"/>
        </w:rPr>
        <w:t>emeenten</w:t>
      </w:r>
      <w:r w:rsidR="006254DC">
        <w:rPr>
          <w:rFonts w:eastAsia="Verdana" w:cs="Verdana"/>
        </w:rPr>
        <w:t xml:space="preserve"> via het Inlichtingenbureau</w:t>
      </w:r>
      <w:r w:rsidRPr="004C4830" w:rsidR="00E851F8">
        <w:rPr>
          <w:rFonts w:eastAsia="Verdana" w:cs="Verdana"/>
        </w:rPr>
        <w:t xml:space="preserve"> </w:t>
      </w:r>
      <w:r w:rsidR="00907B51">
        <w:rPr>
          <w:rFonts w:eastAsia="Verdana" w:cs="Verdana"/>
        </w:rPr>
        <w:t xml:space="preserve">een verzoek bij de Belastingdienst kunnen indienen om </w:t>
      </w:r>
      <w:r w:rsidR="00D425C8">
        <w:rPr>
          <w:rFonts w:eastAsia="Verdana" w:cs="Verdana"/>
        </w:rPr>
        <w:t>begin</w:t>
      </w:r>
      <w:r w:rsidR="00907B51">
        <w:rPr>
          <w:rFonts w:eastAsia="Verdana" w:cs="Verdana"/>
        </w:rPr>
        <w:t xml:space="preserve"> juli een</w:t>
      </w:r>
      <w:r w:rsidRPr="004C4830" w:rsidR="00E851F8">
        <w:rPr>
          <w:rFonts w:eastAsia="Verdana" w:cs="Verdana"/>
        </w:rPr>
        <w:t xml:space="preserve"> lijst</w:t>
      </w:r>
      <w:r w:rsidR="00907B51">
        <w:rPr>
          <w:rFonts w:eastAsia="Verdana" w:cs="Verdana"/>
        </w:rPr>
        <w:t xml:space="preserve"> te</w:t>
      </w:r>
      <w:r w:rsidRPr="004C4830" w:rsidR="00E851F8">
        <w:rPr>
          <w:rFonts w:eastAsia="Verdana" w:cs="Verdana"/>
        </w:rPr>
        <w:t xml:space="preserve"> ontvangen</w:t>
      </w:r>
      <w:r w:rsidR="00907B51">
        <w:rPr>
          <w:rFonts w:eastAsia="Verdana" w:cs="Verdana"/>
        </w:rPr>
        <w:t xml:space="preserve"> </w:t>
      </w:r>
      <w:r>
        <w:rPr>
          <w:rFonts w:eastAsia="Verdana" w:cs="Verdana"/>
        </w:rPr>
        <w:t xml:space="preserve">met burgerservicenummers </w:t>
      </w:r>
      <w:r w:rsidR="00907B51">
        <w:rPr>
          <w:rFonts w:eastAsia="Verdana" w:cs="Verdana"/>
        </w:rPr>
        <w:t xml:space="preserve">van </w:t>
      </w:r>
      <w:r w:rsidR="001C1B28">
        <w:rPr>
          <w:rFonts w:eastAsia="Verdana" w:cs="Verdana"/>
        </w:rPr>
        <w:t>hun inwoners</w:t>
      </w:r>
      <w:r w:rsidRPr="007D7EFB" w:rsidR="001C1B28">
        <w:rPr>
          <w:rFonts w:eastAsia="Verdana" w:cs="Verdana"/>
        </w:rPr>
        <w:t xml:space="preserve"> </w:t>
      </w:r>
      <w:r w:rsidR="00E851F8">
        <w:rPr>
          <w:rFonts w:eastAsia="Verdana" w:cs="Verdana"/>
        </w:rPr>
        <w:t xml:space="preserve">die </w:t>
      </w:r>
      <w:r w:rsidR="000B2FAC">
        <w:rPr>
          <w:rFonts w:eastAsia="Verdana" w:cs="Verdana"/>
        </w:rPr>
        <w:t xml:space="preserve">vermoedelijk </w:t>
      </w:r>
      <w:r w:rsidR="00E851F8">
        <w:rPr>
          <w:rFonts w:eastAsia="Verdana" w:cs="Verdana"/>
        </w:rPr>
        <w:t>onder het bestaansminimum leven als gevolg van de alleenverdienersproblematiek</w:t>
      </w:r>
      <w:r>
        <w:rPr>
          <w:rFonts w:eastAsia="Verdana" w:cs="Verdana"/>
        </w:rPr>
        <w:t xml:space="preserve">. </w:t>
      </w:r>
      <w:r w:rsidR="00FF0F38">
        <w:rPr>
          <w:rFonts w:eastAsia="Verdana" w:cs="Verdana"/>
        </w:rPr>
        <w:t>D</w:t>
      </w:r>
      <w:r>
        <w:rPr>
          <w:rFonts w:eastAsia="Verdana" w:cs="Verdana"/>
        </w:rPr>
        <w:t xml:space="preserve">eze lijst </w:t>
      </w:r>
      <w:r w:rsidR="00FF0F38">
        <w:rPr>
          <w:rFonts w:eastAsia="Verdana" w:cs="Verdana"/>
        </w:rPr>
        <w:t xml:space="preserve">kunnen gemeenten </w:t>
      </w:r>
      <w:r>
        <w:rPr>
          <w:rFonts w:eastAsia="Verdana" w:cs="Verdana"/>
        </w:rPr>
        <w:t xml:space="preserve">gebruiken om de huishoudens </w:t>
      </w:r>
      <w:r w:rsidR="00FF0F38">
        <w:rPr>
          <w:rFonts w:eastAsia="Verdana" w:cs="Verdana"/>
        </w:rPr>
        <w:t xml:space="preserve">proactief te </w:t>
      </w:r>
      <w:r>
        <w:rPr>
          <w:rFonts w:eastAsia="Verdana" w:cs="Verdana"/>
        </w:rPr>
        <w:t xml:space="preserve">benaderen. </w:t>
      </w:r>
      <w:r w:rsidRPr="007D7EFB" w:rsidR="00E851F8">
        <w:rPr>
          <w:rFonts w:eastAsia="Verdana" w:cs="Verdana"/>
        </w:rPr>
        <w:t xml:space="preserve">Gemeenten </w:t>
      </w:r>
      <w:r>
        <w:rPr>
          <w:rFonts w:eastAsia="Verdana" w:cs="Verdana"/>
        </w:rPr>
        <w:t>kunnen</w:t>
      </w:r>
      <w:r w:rsidR="00FF0F38">
        <w:rPr>
          <w:rFonts w:eastAsia="Verdana" w:cs="Verdana"/>
        </w:rPr>
        <w:t xml:space="preserve"> de lijst</w:t>
      </w:r>
      <w:r>
        <w:rPr>
          <w:rFonts w:eastAsia="Verdana" w:cs="Verdana"/>
        </w:rPr>
        <w:t xml:space="preserve"> tot 30 juni </w:t>
      </w:r>
      <w:r w:rsidR="00FF0F38">
        <w:rPr>
          <w:rFonts w:eastAsia="Verdana" w:cs="Verdana"/>
        </w:rPr>
        <w:t>aanvragen</w:t>
      </w:r>
      <w:r>
        <w:rPr>
          <w:rFonts w:eastAsia="Verdana" w:cs="Verdana"/>
        </w:rPr>
        <w:t xml:space="preserve"> en </w:t>
      </w:r>
      <w:r w:rsidRPr="007D7EFB" w:rsidR="00E851F8">
        <w:rPr>
          <w:rFonts w:eastAsia="Verdana" w:cs="Verdana"/>
        </w:rPr>
        <w:t xml:space="preserve">zijn hierop geattendeerd in </w:t>
      </w:r>
      <w:r w:rsidR="00E851F8">
        <w:rPr>
          <w:rFonts w:eastAsia="Verdana" w:cs="Verdana"/>
        </w:rPr>
        <w:t>het g</w:t>
      </w:r>
      <w:r w:rsidRPr="007D7EFB" w:rsidR="00E851F8">
        <w:rPr>
          <w:rFonts w:eastAsia="Verdana" w:cs="Verdana"/>
        </w:rPr>
        <w:t xml:space="preserve">emeentenieuws </w:t>
      </w:r>
      <w:r>
        <w:rPr>
          <w:rFonts w:eastAsia="Verdana" w:cs="Verdana"/>
        </w:rPr>
        <w:t xml:space="preserve">van SZW </w:t>
      </w:r>
      <w:r w:rsidR="00E851F8">
        <w:rPr>
          <w:rFonts w:eastAsia="Verdana" w:cs="Verdana"/>
        </w:rPr>
        <w:t>van</w:t>
      </w:r>
      <w:r w:rsidRPr="007D7EFB" w:rsidR="00E851F8">
        <w:rPr>
          <w:rFonts w:eastAsia="Verdana" w:cs="Verdana"/>
        </w:rPr>
        <w:t xml:space="preserve"> 27 mei jl.</w:t>
      </w:r>
      <w:r w:rsidR="00E851F8">
        <w:rPr>
          <w:rStyle w:val="Voetnootmarkering"/>
          <w:rFonts w:eastAsia="Verdana" w:cs="Verdana"/>
        </w:rPr>
        <w:footnoteReference w:id="8"/>
      </w:r>
      <w:r w:rsidRPr="007D7EFB" w:rsidR="00E851F8">
        <w:rPr>
          <w:rFonts w:eastAsia="Verdana" w:cs="Verdana"/>
        </w:rPr>
        <w:t xml:space="preserve"> </w:t>
      </w:r>
    </w:p>
    <w:p w:rsidR="00E851F8" w:rsidP="00E851F8" w:rsidRDefault="00E851F8" w14:paraId="3F208192" w14:textId="77777777">
      <w:pPr>
        <w:rPr>
          <w:rFonts w:eastAsia="Verdana" w:cs="Verdana"/>
          <w:u w:val="single"/>
        </w:rPr>
      </w:pPr>
    </w:p>
    <w:p w:rsidRPr="007D7EFB" w:rsidR="00E851F8" w:rsidP="00E851F8" w:rsidRDefault="00E851F8" w14:paraId="5D17A4D7" w14:textId="77777777">
      <w:pPr>
        <w:rPr>
          <w:rFonts w:eastAsia="Verdana" w:cs="Verdana"/>
        </w:rPr>
      </w:pPr>
      <w:r>
        <w:rPr>
          <w:rFonts w:eastAsia="Verdana" w:cs="Verdana"/>
        </w:rPr>
        <w:t xml:space="preserve">Het Rijk, </w:t>
      </w:r>
      <w:r w:rsidRPr="007D7EFB">
        <w:rPr>
          <w:rFonts w:eastAsia="Verdana" w:cs="Verdana"/>
        </w:rPr>
        <w:t xml:space="preserve">de VNG, de Belastingdienst, Dienst Toeslagen, UWV en het Inlichtingenbureau </w:t>
      </w:r>
      <w:r>
        <w:rPr>
          <w:rFonts w:eastAsia="Verdana" w:cs="Verdana"/>
        </w:rPr>
        <w:t>hebben</w:t>
      </w:r>
      <w:r w:rsidRPr="007D7EFB">
        <w:rPr>
          <w:rFonts w:eastAsia="Verdana" w:cs="Verdana"/>
        </w:rPr>
        <w:t xml:space="preserve"> nauw samen</w:t>
      </w:r>
      <w:r>
        <w:rPr>
          <w:rFonts w:eastAsia="Verdana" w:cs="Verdana"/>
        </w:rPr>
        <w:t>gewerkt</w:t>
      </w:r>
      <w:r w:rsidRPr="007D7EFB">
        <w:rPr>
          <w:rFonts w:eastAsia="Verdana" w:cs="Verdana"/>
        </w:rPr>
        <w:t xml:space="preserve"> om </w:t>
      </w:r>
      <w:r w:rsidRPr="007E5282" w:rsidR="007E5282">
        <w:rPr>
          <w:rFonts w:eastAsia="Verdana" w:cs="Verdana"/>
        </w:rPr>
        <w:t xml:space="preserve">tot een methodiek en werkwijze te komen voor het kunnen samenstellen en verstrekken van </w:t>
      </w:r>
      <w:r w:rsidR="00907B51">
        <w:rPr>
          <w:rFonts w:eastAsia="Verdana" w:cs="Verdana"/>
        </w:rPr>
        <w:t>deze lijst</w:t>
      </w:r>
      <w:r w:rsidR="006E2451">
        <w:rPr>
          <w:rFonts w:eastAsia="Verdana" w:cs="Verdana"/>
        </w:rPr>
        <w:t xml:space="preserve"> </w:t>
      </w:r>
      <w:r w:rsidRPr="007E5282" w:rsidR="006E2451">
        <w:rPr>
          <w:rFonts w:eastAsia="Verdana" w:cs="Verdana"/>
        </w:rPr>
        <w:t>aan gemeenten</w:t>
      </w:r>
      <w:r w:rsidR="00907B51">
        <w:rPr>
          <w:rFonts w:eastAsia="Verdana" w:cs="Verdana"/>
        </w:rPr>
        <w:t xml:space="preserve">. Uit een vooronderzoek bleek dat </w:t>
      </w:r>
      <w:r w:rsidRPr="007D7EFB">
        <w:rPr>
          <w:rFonts w:eastAsia="Verdana" w:cs="Verdana"/>
        </w:rPr>
        <w:t xml:space="preserve">de Belastingdienst de meest nauwkeurige lijst kon </w:t>
      </w:r>
      <w:r>
        <w:rPr>
          <w:rFonts w:eastAsia="Verdana" w:cs="Verdana"/>
        </w:rPr>
        <w:t>samen</w:t>
      </w:r>
      <w:r w:rsidRPr="007D7EFB">
        <w:rPr>
          <w:rFonts w:eastAsia="Verdana" w:cs="Verdana"/>
        </w:rPr>
        <w:t>stellen</w:t>
      </w:r>
      <w:r w:rsidR="00907B51">
        <w:rPr>
          <w:rFonts w:eastAsia="Verdana" w:cs="Verdana"/>
        </w:rPr>
        <w:t xml:space="preserve"> op basis </w:t>
      </w:r>
      <w:r w:rsidRPr="007D7EFB">
        <w:rPr>
          <w:rFonts w:eastAsia="Verdana" w:cs="Verdana"/>
        </w:rPr>
        <w:t xml:space="preserve">van gegevens van de Belastingdienst en de Dienst Toeslagen. Daarom is aan de Belastingdienst opdracht verstrekt om de lijst voor gemeenten samen te stellen. </w:t>
      </w:r>
      <w:r w:rsidRPr="007D7EFB" w:rsidR="00F56E40">
        <w:rPr>
          <w:rFonts w:eastAsia="Verdana" w:cs="Verdana"/>
        </w:rPr>
        <w:t xml:space="preserve">Deze </w:t>
      </w:r>
      <w:r w:rsidR="00F56E40">
        <w:rPr>
          <w:rFonts w:eastAsia="Verdana" w:cs="Verdana"/>
        </w:rPr>
        <w:t>lijst</w:t>
      </w:r>
      <w:r w:rsidRPr="007D7EFB" w:rsidR="00F56E40">
        <w:rPr>
          <w:rFonts w:eastAsia="Verdana" w:cs="Verdana"/>
        </w:rPr>
        <w:t xml:space="preserve"> </w:t>
      </w:r>
      <w:r w:rsidRPr="004C4830" w:rsidR="00F56E40">
        <w:rPr>
          <w:rFonts w:eastAsia="Verdana" w:cs="Verdana"/>
        </w:rPr>
        <w:t>krijgen</w:t>
      </w:r>
      <w:r w:rsidRPr="007D7EFB" w:rsidR="00F56E40">
        <w:rPr>
          <w:rFonts w:eastAsia="Verdana" w:cs="Verdana"/>
        </w:rPr>
        <w:t xml:space="preserve"> gemeenten via het Inlichtingenbureau.</w:t>
      </w:r>
    </w:p>
    <w:p w:rsidR="00E851F8" w:rsidP="00E851F8" w:rsidRDefault="00E851F8" w14:paraId="6F1BAE09" w14:textId="77777777">
      <w:pPr>
        <w:rPr>
          <w:rFonts w:eastAsia="Verdana" w:cs="Verdana"/>
        </w:rPr>
      </w:pPr>
    </w:p>
    <w:p w:rsidR="002C6750" w:rsidP="00E851F8" w:rsidRDefault="00B5074D" w14:paraId="4F78CA5A" w14:textId="77777777">
      <w:pPr>
        <w:rPr>
          <w:rFonts w:eastAsia="Verdana" w:cs="Verdana"/>
        </w:rPr>
      </w:pPr>
      <w:r>
        <w:rPr>
          <w:rFonts w:eastAsia="Verdana" w:cs="Verdana"/>
        </w:rPr>
        <w:t>Voor de</w:t>
      </w:r>
      <w:r w:rsidR="006F4179">
        <w:rPr>
          <w:rFonts w:eastAsia="Verdana" w:cs="Verdana"/>
        </w:rPr>
        <w:t>ze werkwijze</w:t>
      </w:r>
      <w:r>
        <w:rPr>
          <w:rFonts w:eastAsia="Verdana" w:cs="Verdana"/>
        </w:rPr>
        <w:t xml:space="preserve">, </w:t>
      </w:r>
      <w:r w:rsidR="006F4179">
        <w:rPr>
          <w:rFonts w:eastAsia="Verdana" w:cs="Verdana"/>
        </w:rPr>
        <w:t>een vorm van</w:t>
      </w:r>
      <w:r w:rsidRPr="007D7EFB" w:rsidR="00907B51">
        <w:rPr>
          <w:rFonts w:eastAsia="Verdana" w:cs="Verdana"/>
        </w:rPr>
        <w:t xml:space="preserve"> proactieve dienstverlening</w:t>
      </w:r>
      <w:r w:rsidR="006F4179">
        <w:rPr>
          <w:rFonts w:eastAsia="Verdana" w:cs="Verdana"/>
        </w:rPr>
        <w:t xml:space="preserve">, </w:t>
      </w:r>
      <w:r>
        <w:rPr>
          <w:rFonts w:eastAsia="Verdana" w:cs="Verdana"/>
        </w:rPr>
        <w:t xml:space="preserve">kent </w:t>
      </w:r>
      <w:r w:rsidR="00907B51">
        <w:rPr>
          <w:rFonts w:eastAsia="Verdana" w:cs="Verdana"/>
        </w:rPr>
        <w:t xml:space="preserve">de Participatiewet geen </w:t>
      </w:r>
      <w:r w:rsidR="00175FFB">
        <w:rPr>
          <w:rFonts w:eastAsia="Verdana" w:cs="Verdana"/>
        </w:rPr>
        <w:t xml:space="preserve">expliciete </w:t>
      </w:r>
      <w:r w:rsidR="00907B51">
        <w:rPr>
          <w:rFonts w:eastAsia="Verdana" w:cs="Verdana"/>
        </w:rPr>
        <w:t>wettelijke grondslag</w:t>
      </w:r>
      <w:r w:rsidRPr="007D7EFB" w:rsidR="00907B51">
        <w:rPr>
          <w:rFonts w:eastAsia="Verdana" w:cs="Verdana"/>
        </w:rPr>
        <w:t xml:space="preserve">. </w:t>
      </w:r>
      <w:r w:rsidR="00366759">
        <w:rPr>
          <w:rFonts w:eastAsia="Verdana" w:cs="Verdana"/>
        </w:rPr>
        <w:t xml:space="preserve">Wel bestaat er een toereikende grondslag voor de gegevensverstrekking door de Belastingdienst aan </w:t>
      </w:r>
      <w:r w:rsidR="006F4179">
        <w:rPr>
          <w:rFonts w:eastAsia="Verdana" w:cs="Verdana"/>
        </w:rPr>
        <w:t>de gemeente</w:t>
      </w:r>
      <w:r w:rsidR="00366759">
        <w:rPr>
          <w:rFonts w:eastAsia="Verdana" w:cs="Verdana"/>
        </w:rPr>
        <w:t xml:space="preserve"> voor de uitvoering van de Participatiewet, met inbegrip van de individuele bijzondere bijstand. Dit volgt uit de artikelen 35 en 64 van de Participatiewet. Onze opvatting is dat het vervolgens proactief benaderen van de doelgroep een verenigbare verdere verwerking is van deze ontvangen gegevens. Daarmee is deze proactieve benadering toegestaan op grond van artikel 6, vierde lid, van de Algemene verordening gegevensbescherming (AVG).</w:t>
      </w:r>
      <w:r w:rsidR="00CF12EE">
        <w:rPr>
          <w:rFonts w:eastAsia="Verdana" w:cs="Verdana"/>
        </w:rPr>
        <w:t xml:space="preserve"> </w:t>
      </w:r>
      <w:r w:rsidRPr="007D7EFB" w:rsidR="00907B51">
        <w:rPr>
          <w:rFonts w:eastAsia="Verdana" w:cs="Verdana"/>
        </w:rPr>
        <w:t xml:space="preserve">Idealiter zou het wetsvoorstel waaraan </w:t>
      </w:r>
      <w:r w:rsidR="00F56E40">
        <w:rPr>
          <w:rFonts w:eastAsia="Verdana" w:cs="Verdana"/>
        </w:rPr>
        <w:t xml:space="preserve">door SZW </w:t>
      </w:r>
      <w:r w:rsidRPr="007D7EFB" w:rsidR="00907B51">
        <w:rPr>
          <w:rFonts w:eastAsia="Verdana" w:cs="Verdana"/>
        </w:rPr>
        <w:t>wordt gewerkt om proactieve dienstverlening mogelijk te maken</w:t>
      </w:r>
      <w:r w:rsidR="006E2451">
        <w:rPr>
          <w:rFonts w:eastAsia="Verdana" w:cs="Verdana"/>
        </w:rPr>
        <w:t xml:space="preserve"> hiervoor</w:t>
      </w:r>
      <w:r w:rsidRPr="007D7EFB" w:rsidR="00907B51">
        <w:rPr>
          <w:rFonts w:eastAsia="Verdana" w:cs="Verdana"/>
        </w:rPr>
        <w:t xml:space="preserve"> de wettelijke grondslag zijn. Helaas is deze wettelijke grondslag nog niet beschikbaar. </w:t>
      </w:r>
      <w:r w:rsidR="00F56E40">
        <w:rPr>
          <w:rFonts w:eastAsia="Verdana" w:cs="Verdana"/>
        </w:rPr>
        <w:t xml:space="preserve">De alleenverdienersproblematiek is te </w:t>
      </w:r>
      <w:r w:rsidR="00A56AA2">
        <w:rPr>
          <w:rFonts w:eastAsia="Verdana" w:cs="Verdana"/>
        </w:rPr>
        <w:t>ingewikkeld</w:t>
      </w:r>
      <w:r w:rsidR="00E851F8">
        <w:rPr>
          <w:rFonts w:eastAsia="Verdana" w:cs="Verdana"/>
        </w:rPr>
        <w:t xml:space="preserve"> </w:t>
      </w:r>
      <w:r w:rsidR="00F56E40">
        <w:rPr>
          <w:rFonts w:eastAsia="Verdana" w:cs="Verdana"/>
        </w:rPr>
        <w:t xml:space="preserve">om van </w:t>
      </w:r>
      <w:r w:rsidRPr="007D7EFB" w:rsidR="00E851F8">
        <w:rPr>
          <w:rFonts w:eastAsia="Verdana" w:cs="Verdana"/>
        </w:rPr>
        <w:t xml:space="preserve">inwoners </w:t>
      </w:r>
      <w:r w:rsidR="00A56AA2">
        <w:rPr>
          <w:rFonts w:eastAsia="Verdana" w:cs="Verdana"/>
        </w:rPr>
        <w:t xml:space="preserve">te verwachten </w:t>
      </w:r>
      <w:r w:rsidR="00F56E40">
        <w:rPr>
          <w:rFonts w:eastAsia="Verdana" w:cs="Verdana"/>
        </w:rPr>
        <w:t xml:space="preserve">dat zij zelf kunnen </w:t>
      </w:r>
      <w:r w:rsidRPr="007D7EFB" w:rsidR="00E851F8">
        <w:rPr>
          <w:rFonts w:eastAsia="Verdana" w:cs="Verdana"/>
        </w:rPr>
        <w:t>toetsen of zij alleenverdiener</w:t>
      </w:r>
      <w:r w:rsidR="00E851F8">
        <w:rPr>
          <w:rFonts w:eastAsia="Verdana" w:cs="Verdana"/>
        </w:rPr>
        <w:t xml:space="preserve"> zijn en vervolgens </w:t>
      </w:r>
      <w:r w:rsidRPr="007D7EFB" w:rsidR="00E851F8">
        <w:rPr>
          <w:rFonts w:eastAsia="Verdana" w:cs="Verdana"/>
        </w:rPr>
        <w:t>op eigen initiatief een aanvraag</w:t>
      </w:r>
      <w:r w:rsidR="00490994">
        <w:rPr>
          <w:rFonts w:eastAsia="Verdana" w:cs="Verdana"/>
        </w:rPr>
        <w:t xml:space="preserve"> </w:t>
      </w:r>
      <w:r w:rsidRPr="007D7EFB" w:rsidR="00E851F8">
        <w:rPr>
          <w:rFonts w:eastAsia="Verdana" w:cs="Verdana"/>
        </w:rPr>
        <w:t>indienen bij de gemeente</w:t>
      </w:r>
      <w:r w:rsidR="00E851F8">
        <w:rPr>
          <w:rFonts w:eastAsia="Verdana" w:cs="Verdana"/>
        </w:rPr>
        <w:t xml:space="preserve">. </w:t>
      </w:r>
    </w:p>
    <w:p w:rsidR="00E851F8" w:rsidP="00E851F8" w:rsidRDefault="00F56E40" w14:paraId="13F0789F" w14:textId="5EBE8ECA">
      <w:pPr>
        <w:rPr>
          <w:rFonts w:eastAsia="Verdana" w:cs="Verdana"/>
        </w:rPr>
      </w:pPr>
      <w:r>
        <w:rPr>
          <w:rFonts w:eastAsia="Verdana" w:cs="Verdana"/>
        </w:rPr>
        <w:lastRenderedPageBreak/>
        <w:t>V</w:t>
      </w:r>
      <w:r w:rsidR="00E851F8">
        <w:rPr>
          <w:rFonts w:eastAsia="Verdana" w:cs="Verdana"/>
        </w:rPr>
        <w:t xml:space="preserve">oor een goede uitvoering van artikel 35 van de Participatiewet </w:t>
      </w:r>
      <w:r>
        <w:rPr>
          <w:rFonts w:eastAsia="Verdana" w:cs="Verdana"/>
        </w:rPr>
        <w:t xml:space="preserve">achten wij het noodzakelijk dat </w:t>
      </w:r>
      <w:r w:rsidR="00E851F8">
        <w:rPr>
          <w:rFonts w:eastAsia="Verdana" w:cs="Verdana"/>
        </w:rPr>
        <w:t>de</w:t>
      </w:r>
      <w:r>
        <w:rPr>
          <w:rFonts w:eastAsia="Verdana" w:cs="Verdana"/>
        </w:rPr>
        <w:t xml:space="preserve"> gemeente</w:t>
      </w:r>
      <w:r w:rsidR="00E851F8">
        <w:rPr>
          <w:rFonts w:eastAsia="Verdana" w:cs="Verdana"/>
        </w:rPr>
        <w:t xml:space="preserve"> alleenverdieners </w:t>
      </w:r>
      <w:r w:rsidR="000935A7">
        <w:rPr>
          <w:rFonts w:eastAsia="Verdana" w:cs="Verdana"/>
        </w:rPr>
        <w:t>proactief</w:t>
      </w:r>
      <w:r w:rsidR="00E851F8">
        <w:rPr>
          <w:rFonts w:eastAsia="Verdana" w:cs="Verdana"/>
        </w:rPr>
        <w:t xml:space="preserve"> benadert </w:t>
      </w:r>
      <w:r>
        <w:rPr>
          <w:rFonts w:eastAsia="Verdana" w:cs="Verdana"/>
        </w:rPr>
        <w:t xml:space="preserve">en hen wijst </w:t>
      </w:r>
      <w:r w:rsidR="00E851F8">
        <w:rPr>
          <w:rFonts w:eastAsia="Verdana" w:cs="Verdana"/>
        </w:rPr>
        <w:t xml:space="preserve">op de individuele bijzondere bijstand. </w:t>
      </w:r>
      <w:r w:rsidR="00CF12EE">
        <w:rPr>
          <w:rFonts w:eastAsia="Verdana" w:cs="Verdana"/>
        </w:rPr>
        <w:t xml:space="preserve">Hierbij speelt ook de tijdelijke aard van de maatregel een rol: naar verwachting </w:t>
      </w:r>
      <w:r w:rsidR="006E5B5B">
        <w:rPr>
          <w:rFonts w:eastAsia="Verdana" w:cs="Verdana"/>
        </w:rPr>
        <w:t>volgt</w:t>
      </w:r>
      <w:r w:rsidR="00CF12EE">
        <w:rPr>
          <w:rFonts w:eastAsia="Verdana" w:cs="Verdana"/>
        </w:rPr>
        <w:t xml:space="preserve"> op korte termijn </w:t>
      </w:r>
      <w:r w:rsidR="006E5B5B">
        <w:rPr>
          <w:rFonts w:eastAsia="Verdana" w:cs="Verdana"/>
        </w:rPr>
        <w:t xml:space="preserve">de </w:t>
      </w:r>
      <w:r w:rsidR="00CF12EE">
        <w:rPr>
          <w:rFonts w:eastAsia="Verdana" w:cs="Verdana"/>
        </w:rPr>
        <w:t xml:space="preserve">wetswijziging </w:t>
      </w:r>
      <w:r w:rsidR="006E5B5B">
        <w:rPr>
          <w:rFonts w:eastAsia="Verdana" w:cs="Verdana"/>
        </w:rPr>
        <w:t xml:space="preserve">in verband met de tijdelijke regeling </w:t>
      </w:r>
      <w:r w:rsidR="00CF12EE">
        <w:rPr>
          <w:rFonts w:eastAsia="Verdana" w:cs="Verdana"/>
        </w:rPr>
        <w:t>die ambtshalve toekenning mogelijk maakt. Deze wetswijziging zal een specifieke grondslag bieden om inwoners niet alleen proactief te benaderen, maar ook ambtshalve een tegemoetkoming toe te kennen.</w:t>
      </w:r>
    </w:p>
    <w:p w:rsidR="00E851F8" w:rsidP="00E851F8" w:rsidRDefault="00E851F8" w14:paraId="0B502E3A" w14:textId="77777777">
      <w:pPr>
        <w:rPr>
          <w:rFonts w:eastAsia="Verdana" w:cs="Verdana"/>
        </w:rPr>
      </w:pPr>
    </w:p>
    <w:p w:rsidR="0084798D" w:rsidP="0084798D" w:rsidRDefault="00E851F8" w14:paraId="1E0A1EF8" w14:textId="7F97F50E">
      <w:pPr>
        <w:rPr>
          <w:rFonts w:eastAsia="Verdana" w:cs="Verdana"/>
        </w:rPr>
      </w:pPr>
      <w:r w:rsidRPr="007D7EFB">
        <w:rPr>
          <w:rFonts w:eastAsia="Verdana" w:cs="Verdana"/>
        </w:rPr>
        <w:t xml:space="preserve">Complicerend </w:t>
      </w:r>
      <w:r w:rsidR="00211ADE">
        <w:rPr>
          <w:rFonts w:eastAsia="Verdana" w:cs="Verdana"/>
        </w:rPr>
        <w:t xml:space="preserve">in deze afweging </w:t>
      </w:r>
      <w:r w:rsidRPr="007D7EFB">
        <w:rPr>
          <w:rFonts w:eastAsia="Verdana" w:cs="Verdana"/>
        </w:rPr>
        <w:t xml:space="preserve">is dat uit nadere analyse is gebleken </w:t>
      </w:r>
      <w:r w:rsidR="00211ADE">
        <w:rPr>
          <w:rFonts w:eastAsia="Verdana" w:cs="Verdana"/>
        </w:rPr>
        <w:t>dat waarschijnlijk meer huishoudens</w:t>
      </w:r>
      <w:r w:rsidRPr="007D7EFB">
        <w:rPr>
          <w:rFonts w:eastAsia="Verdana" w:cs="Verdana"/>
        </w:rPr>
        <w:t xml:space="preserve"> dan verwacht </w:t>
      </w:r>
      <w:r w:rsidR="00465527">
        <w:rPr>
          <w:rFonts w:eastAsia="Verdana" w:cs="Verdana"/>
        </w:rPr>
        <w:t xml:space="preserve">op basis van de lijst </w:t>
      </w:r>
      <w:r w:rsidRPr="007D7EFB">
        <w:rPr>
          <w:rFonts w:eastAsia="Verdana" w:cs="Verdana"/>
        </w:rPr>
        <w:t xml:space="preserve">ten onrechte </w:t>
      </w:r>
      <w:r w:rsidR="00211ADE">
        <w:rPr>
          <w:rFonts w:eastAsia="Verdana" w:cs="Verdana"/>
        </w:rPr>
        <w:t>zullen</w:t>
      </w:r>
      <w:r w:rsidR="00465527">
        <w:rPr>
          <w:rFonts w:eastAsia="Verdana" w:cs="Verdana"/>
        </w:rPr>
        <w:t xml:space="preserve"> worden benaderd</w:t>
      </w:r>
      <w:r w:rsidRPr="007D7EFB">
        <w:rPr>
          <w:rFonts w:eastAsia="Verdana" w:cs="Verdana"/>
        </w:rPr>
        <w:t>. De omvang van de groep</w:t>
      </w:r>
      <w:r w:rsidR="00450AC4">
        <w:rPr>
          <w:rFonts w:eastAsia="Verdana" w:cs="Verdana"/>
        </w:rPr>
        <w:t xml:space="preserve"> betrokken huishoudens</w:t>
      </w:r>
      <w:r w:rsidRPr="007D7EFB">
        <w:rPr>
          <w:rFonts w:eastAsia="Verdana" w:cs="Verdana"/>
        </w:rPr>
        <w:t xml:space="preserve"> </w:t>
      </w:r>
      <w:r w:rsidR="00450AC4">
        <w:rPr>
          <w:rFonts w:eastAsia="Verdana" w:cs="Verdana"/>
        </w:rPr>
        <w:t xml:space="preserve">is naar verwachting de komende </w:t>
      </w:r>
      <w:r w:rsidRPr="007D7EFB">
        <w:rPr>
          <w:rFonts w:eastAsia="Verdana" w:cs="Verdana"/>
        </w:rPr>
        <w:t>jaren redelijk gelijk (ongeveer 6</w:t>
      </w:r>
      <w:r w:rsidRPr="004C4830">
        <w:rPr>
          <w:rFonts w:eastAsia="Verdana" w:cs="Verdana"/>
        </w:rPr>
        <w:t>.</w:t>
      </w:r>
      <w:r>
        <w:rPr>
          <w:rFonts w:eastAsia="Verdana" w:cs="Verdana"/>
        </w:rPr>
        <w:t>0</w:t>
      </w:r>
      <w:r w:rsidRPr="007D7EFB">
        <w:rPr>
          <w:rFonts w:eastAsia="Verdana" w:cs="Verdana"/>
        </w:rPr>
        <w:t>00), maar de samenstelling van de groep blijkt</w:t>
      </w:r>
      <w:r w:rsidR="00D21BA6">
        <w:rPr>
          <w:rFonts w:eastAsia="Verdana" w:cs="Verdana"/>
        </w:rPr>
        <w:t xml:space="preserve"> na nader onderzoek dit voorjaar</w:t>
      </w:r>
      <w:r w:rsidRPr="007D7EFB">
        <w:rPr>
          <w:rFonts w:eastAsia="Verdana" w:cs="Verdana"/>
        </w:rPr>
        <w:t xml:space="preserve"> minder stabiel dan </w:t>
      </w:r>
      <w:r w:rsidR="00D21BA6">
        <w:rPr>
          <w:rFonts w:eastAsia="Verdana" w:cs="Verdana"/>
        </w:rPr>
        <w:t xml:space="preserve">eerder </w:t>
      </w:r>
      <w:r>
        <w:rPr>
          <w:rFonts w:eastAsia="Verdana" w:cs="Verdana"/>
        </w:rPr>
        <w:t>gedacht</w:t>
      </w:r>
      <w:r w:rsidRPr="007D7EFB">
        <w:rPr>
          <w:rFonts w:eastAsia="Verdana" w:cs="Verdana"/>
        </w:rPr>
        <w:t xml:space="preserve">. Uitgaande van de lijst van de Belastingdienst op basis van de inkomensgegevens </w:t>
      </w:r>
      <w:r w:rsidR="0084798D">
        <w:rPr>
          <w:rFonts w:eastAsia="Verdana" w:cs="Verdana"/>
        </w:rPr>
        <w:t>van</w:t>
      </w:r>
      <w:r w:rsidRPr="007D7EFB">
        <w:rPr>
          <w:rFonts w:eastAsia="Verdana" w:cs="Verdana"/>
        </w:rPr>
        <w:t xml:space="preserve"> </w:t>
      </w:r>
      <w:r w:rsidR="00F56E40">
        <w:rPr>
          <w:rFonts w:eastAsia="Verdana" w:cs="Verdana"/>
        </w:rPr>
        <w:t>twee jaar geleden</w:t>
      </w:r>
      <w:r w:rsidRPr="007D7EFB">
        <w:rPr>
          <w:rFonts w:eastAsia="Verdana" w:cs="Verdana"/>
        </w:rPr>
        <w:t xml:space="preserve">, </w:t>
      </w:r>
      <w:r w:rsidR="00D21BA6">
        <w:rPr>
          <w:rFonts w:eastAsia="Verdana" w:cs="Verdana"/>
        </w:rPr>
        <w:t>z</w:t>
      </w:r>
      <w:r w:rsidR="007B2288">
        <w:rPr>
          <w:rFonts w:eastAsia="Verdana" w:cs="Verdana"/>
        </w:rPr>
        <w:t>ul</w:t>
      </w:r>
      <w:r w:rsidR="00D21BA6">
        <w:rPr>
          <w:rFonts w:eastAsia="Verdana" w:cs="Verdana"/>
        </w:rPr>
        <w:t>l</w:t>
      </w:r>
      <w:r w:rsidR="007B2288">
        <w:rPr>
          <w:rFonts w:eastAsia="Verdana" w:cs="Verdana"/>
        </w:rPr>
        <w:t>en</w:t>
      </w:r>
      <w:r w:rsidRPr="007D7EFB">
        <w:rPr>
          <w:rFonts w:eastAsia="Verdana" w:cs="Verdana"/>
        </w:rPr>
        <w:t xml:space="preserve"> in de actualiteit </w:t>
      </w:r>
      <w:r w:rsidR="00D21BA6">
        <w:rPr>
          <w:rFonts w:eastAsia="Verdana" w:cs="Verdana"/>
        </w:rPr>
        <w:t xml:space="preserve">vermoedelijk </w:t>
      </w:r>
      <w:r w:rsidRPr="007D7EFB">
        <w:rPr>
          <w:rFonts w:eastAsia="Verdana" w:cs="Verdana"/>
        </w:rPr>
        <w:t xml:space="preserve">nog </w:t>
      </w:r>
      <w:r w:rsidR="007F219B">
        <w:rPr>
          <w:rFonts w:eastAsia="Verdana" w:cs="Verdana"/>
        </w:rPr>
        <w:t xml:space="preserve">3.000 </w:t>
      </w:r>
      <w:r w:rsidR="007B2288">
        <w:rPr>
          <w:rFonts w:eastAsia="Verdana" w:cs="Verdana"/>
        </w:rPr>
        <w:t xml:space="preserve">tot 4.000 van deze </w:t>
      </w:r>
      <w:r w:rsidR="007F219B">
        <w:rPr>
          <w:rFonts w:eastAsia="Verdana" w:cs="Verdana"/>
        </w:rPr>
        <w:t>huishoudens</w:t>
      </w:r>
      <w:r w:rsidRPr="007D7EFB">
        <w:rPr>
          <w:rFonts w:eastAsia="Verdana" w:cs="Verdana"/>
        </w:rPr>
        <w:t xml:space="preserve"> in deze situatie zitten. </w:t>
      </w:r>
      <w:r w:rsidR="001962F2">
        <w:rPr>
          <w:rFonts w:eastAsia="Verdana" w:cs="Verdana"/>
        </w:rPr>
        <w:t xml:space="preserve">Circa </w:t>
      </w:r>
      <w:r w:rsidR="005E1692">
        <w:rPr>
          <w:rFonts w:eastAsia="Verdana" w:cs="Verdana"/>
        </w:rPr>
        <w:t>2.000 tot 3.000 van de 6.000 huishoudens</w:t>
      </w:r>
      <w:r w:rsidR="00F56E40">
        <w:rPr>
          <w:rFonts w:eastAsia="Verdana" w:cs="Verdana"/>
        </w:rPr>
        <w:t xml:space="preserve"> zit</w:t>
      </w:r>
      <w:r w:rsidR="00811E27">
        <w:rPr>
          <w:rFonts w:eastAsia="Verdana" w:cs="Verdana"/>
        </w:rPr>
        <w:t>ten</w:t>
      </w:r>
      <w:r w:rsidR="00F56E40">
        <w:rPr>
          <w:rFonts w:eastAsia="Verdana" w:cs="Verdana"/>
        </w:rPr>
        <w:t xml:space="preserve"> </w:t>
      </w:r>
      <w:r w:rsidR="0084798D">
        <w:rPr>
          <w:rFonts w:eastAsia="Verdana" w:cs="Verdana"/>
        </w:rPr>
        <w:t xml:space="preserve">dus </w:t>
      </w:r>
      <w:r w:rsidR="00F56E40">
        <w:rPr>
          <w:rFonts w:eastAsia="Verdana" w:cs="Verdana"/>
        </w:rPr>
        <w:t xml:space="preserve">minder lang in deze situatie dan </w:t>
      </w:r>
      <w:r w:rsidR="00450AC4">
        <w:rPr>
          <w:rFonts w:eastAsia="Verdana" w:cs="Verdana"/>
        </w:rPr>
        <w:t>eerder was ingeschat</w:t>
      </w:r>
      <w:r w:rsidR="00F56E40">
        <w:rPr>
          <w:rFonts w:eastAsia="Verdana" w:cs="Verdana"/>
        </w:rPr>
        <w:t xml:space="preserve">. </w:t>
      </w:r>
      <w:r w:rsidR="0084798D">
        <w:rPr>
          <w:rFonts w:eastAsia="Verdana" w:cs="Verdana"/>
        </w:rPr>
        <w:t>V</w:t>
      </w:r>
      <w:r w:rsidRPr="007D7EFB">
        <w:rPr>
          <w:rFonts w:eastAsia="Verdana" w:cs="Verdana"/>
        </w:rPr>
        <w:t xml:space="preserve">oor de uitvoering van de motie Warmerdam </w:t>
      </w:r>
      <w:r w:rsidR="000935A7">
        <w:rPr>
          <w:rFonts w:eastAsia="Verdana" w:cs="Verdana"/>
        </w:rPr>
        <w:t xml:space="preserve">c.s. </w:t>
      </w:r>
      <w:r w:rsidR="0084798D">
        <w:rPr>
          <w:rFonts w:eastAsia="Verdana" w:cs="Verdana"/>
        </w:rPr>
        <w:t xml:space="preserve">betekent dit </w:t>
      </w:r>
      <w:r w:rsidRPr="007D7EFB">
        <w:rPr>
          <w:rFonts w:eastAsia="Verdana" w:cs="Verdana"/>
        </w:rPr>
        <w:t>dat de gemeente</w:t>
      </w:r>
      <w:r w:rsidR="005E1692">
        <w:rPr>
          <w:rFonts w:eastAsia="Verdana" w:cs="Verdana"/>
        </w:rPr>
        <w:t xml:space="preserve"> ook</w:t>
      </w:r>
      <w:r w:rsidR="0084798D">
        <w:rPr>
          <w:rFonts w:eastAsia="Verdana" w:cs="Verdana"/>
        </w:rPr>
        <w:t xml:space="preserve"> </w:t>
      </w:r>
      <w:r w:rsidRPr="007D7EFB">
        <w:rPr>
          <w:rFonts w:eastAsia="Verdana" w:cs="Verdana"/>
        </w:rPr>
        <w:t xml:space="preserve">inwoners benadert </w:t>
      </w:r>
      <w:r w:rsidR="00B038A2">
        <w:rPr>
          <w:rFonts w:eastAsia="Verdana" w:cs="Verdana"/>
        </w:rPr>
        <w:t xml:space="preserve">die in de actualiteit geen alleenverdiener meer zijn. </w:t>
      </w:r>
      <w:r w:rsidR="00B2506B">
        <w:rPr>
          <w:rFonts w:eastAsia="Verdana" w:cs="Verdana"/>
        </w:rPr>
        <w:t>Deze inwoner</w:t>
      </w:r>
      <w:r w:rsidR="007D7178">
        <w:rPr>
          <w:rFonts w:eastAsia="Verdana" w:cs="Verdana"/>
        </w:rPr>
        <w:t>s</w:t>
      </w:r>
      <w:r w:rsidR="00B038A2">
        <w:rPr>
          <w:rFonts w:eastAsia="Verdana" w:cs="Verdana"/>
        </w:rPr>
        <w:t xml:space="preserve"> krijgen een bericht </w:t>
      </w:r>
      <w:r w:rsidRPr="007D7EFB">
        <w:rPr>
          <w:rFonts w:eastAsia="Verdana" w:cs="Verdana"/>
        </w:rPr>
        <w:t xml:space="preserve">met de suggestie dat zij mogelijk </w:t>
      </w:r>
      <w:r w:rsidR="00B038A2">
        <w:rPr>
          <w:rFonts w:eastAsia="Verdana" w:cs="Verdana"/>
        </w:rPr>
        <w:t>recht hebben op bijzondere bijstand</w:t>
      </w:r>
      <w:r w:rsidRPr="007D7EFB">
        <w:rPr>
          <w:rFonts w:eastAsia="Verdana" w:cs="Verdana"/>
        </w:rPr>
        <w:t xml:space="preserve"> en een aanvraag kunnen doen bij de gemeente</w:t>
      </w:r>
      <w:r w:rsidR="00B038A2">
        <w:rPr>
          <w:rFonts w:eastAsia="Verdana" w:cs="Verdana"/>
        </w:rPr>
        <w:t xml:space="preserve">. </w:t>
      </w:r>
      <w:r w:rsidR="006E3F6E">
        <w:rPr>
          <w:rFonts w:eastAsia="Verdana" w:cs="Verdana"/>
        </w:rPr>
        <w:t>Hun</w:t>
      </w:r>
      <w:r w:rsidR="00B038A2">
        <w:rPr>
          <w:rFonts w:eastAsia="Verdana" w:cs="Verdana"/>
        </w:rPr>
        <w:t xml:space="preserve"> aanvraag </w:t>
      </w:r>
      <w:r w:rsidR="006E3F6E">
        <w:rPr>
          <w:rFonts w:eastAsia="Verdana" w:cs="Verdana"/>
        </w:rPr>
        <w:t xml:space="preserve">zal worden </w:t>
      </w:r>
      <w:r w:rsidR="00B038A2">
        <w:rPr>
          <w:rFonts w:eastAsia="Verdana" w:cs="Verdana"/>
        </w:rPr>
        <w:t xml:space="preserve">afgewezen, </w:t>
      </w:r>
      <w:r w:rsidR="007D7178">
        <w:rPr>
          <w:rFonts w:eastAsia="Verdana" w:cs="Verdana"/>
        </w:rPr>
        <w:t>als</w:t>
      </w:r>
      <w:r w:rsidR="00B2506B">
        <w:rPr>
          <w:rFonts w:eastAsia="Verdana" w:cs="Verdana"/>
        </w:rPr>
        <w:t xml:space="preserve"> </w:t>
      </w:r>
      <w:r w:rsidR="00B038A2">
        <w:rPr>
          <w:rFonts w:eastAsia="Verdana" w:cs="Verdana"/>
        </w:rPr>
        <w:t>blijkt dat ze niet aan de voorwaarden voldoen</w:t>
      </w:r>
      <w:r w:rsidRPr="007D7EFB">
        <w:rPr>
          <w:rFonts w:eastAsia="Verdana" w:cs="Verdana"/>
        </w:rPr>
        <w:t xml:space="preserve">. </w:t>
      </w:r>
      <w:r w:rsidRPr="007D7EFB" w:rsidR="0084798D">
        <w:rPr>
          <w:rFonts w:eastAsia="Verdana" w:cs="Verdana"/>
        </w:rPr>
        <w:t xml:space="preserve">Desondanks </w:t>
      </w:r>
      <w:r w:rsidR="0084798D">
        <w:rPr>
          <w:rFonts w:eastAsia="Verdana" w:cs="Verdana"/>
        </w:rPr>
        <w:t>weegt</w:t>
      </w:r>
      <w:r w:rsidR="00F8450B">
        <w:rPr>
          <w:rFonts w:eastAsia="Verdana" w:cs="Verdana"/>
        </w:rPr>
        <w:t xml:space="preserve"> volgens het kabinet</w:t>
      </w:r>
      <w:r w:rsidRPr="007D7EFB" w:rsidR="0084798D">
        <w:rPr>
          <w:rFonts w:eastAsia="Verdana" w:cs="Verdana"/>
        </w:rPr>
        <w:t xml:space="preserve"> het belang van de groep alleenverdieners</w:t>
      </w:r>
      <w:r w:rsidR="00EB426C">
        <w:rPr>
          <w:rFonts w:eastAsia="Verdana" w:cs="Verdana"/>
        </w:rPr>
        <w:t xml:space="preserve"> zwaarder, want zij leven nu</w:t>
      </w:r>
      <w:r w:rsidRPr="007D7EFB" w:rsidR="0084798D">
        <w:rPr>
          <w:rFonts w:eastAsia="Verdana" w:cs="Verdana"/>
        </w:rPr>
        <w:t xml:space="preserve"> onder het </w:t>
      </w:r>
      <w:r w:rsidRPr="004C4830" w:rsidR="0084798D">
        <w:rPr>
          <w:rFonts w:eastAsia="Verdana" w:cs="Verdana"/>
        </w:rPr>
        <w:t>bestaans</w:t>
      </w:r>
      <w:r w:rsidRPr="007D7EFB" w:rsidR="0084798D">
        <w:rPr>
          <w:rFonts w:eastAsia="Verdana" w:cs="Verdana"/>
        </w:rPr>
        <w:t xml:space="preserve">minimum. </w:t>
      </w:r>
      <w:r w:rsidR="0084798D">
        <w:rPr>
          <w:rFonts w:eastAsia="Verdana" w:cs="Verdana"/>
        </w:rPr>
        <w:t>Daarom is,</w:t>
      </w:r>
      <w:r w:rsidRPr="007D7EFB" w:rsidR="0084798D">
        <w:rPr>
          <w:rFonts w:eastAsia="Verdana" w:cs="Verdana"/>
        </w:rPr>
        <w:t xml:space="preserve"> alles overwegende</w:t>
      </w:r>
      <w:r w:rsidR="0084798D">
        <w:rPr>
          <w:rFonts w:eastAsia="Verdana" w:cs="Verdana"/>
        </w:rPr>
        <w:t>,</w:t>
      </w:r>
      <w:r w:rsidRPr="007D7EFB" w:rsidR="0084798D">
        <w:rPr>
          <w:rFonts w:eastAsia="Verdana" w:cs="Verdana"/>
        </w:rPr>
        <w:t xml:space="preserve"> besloten d</w:t>
      </w:r>
      <w:r w:rsidR="00F8450B">
        <w:rPr>
          <w:rFonts w:eastAsia="Verdana" w:cs="Verdana"/>
        </w:rPr>
        <w:t>eze werkwijze</w:t>
      </w:r>
      <w:r w:rsidRPr="007D7EFB" w:rsidR="0084798D">
        <w:rPr>
          <w:rFonts w:eastAsia="Verdana" w:cs="Verdana"/>
        </w:rPr>
        <w:t xml:space="preserve"> door te zetten. Doorslaggevend daarbij is dat het gaat om een eenmalige verwerking van persoonsgegevens </w:t>
      </w:r>
      <w:r w:rsidR="0084798D">
        <w:rPr>
          <w:rFonts w:eastAsia="Verdana" w:cs="Verdana"/>
        </w:rPr>
        <w:t>van</w:t>
      </w:r>
      <w:r w:rsidRPr="007D7EFB" w:rsidR="0084798D">
        <w:rPr>
          <w:rFonts w:eastAsia="Verdana" w:cs="Verdana"/>
        </w:rPr>
        <w:t xml:space="preserve"> een beperkt aantal mensen dat mogelijk onterecht wordt benaderd. </w:t>
      </w:r>
    </w:p>
    <w:p w:rsidR="0084798D" w:rsidP="0084798D" w:rsidRDefault="0084798D" w14:paraId="0552D6E8" w14:textId="77777777">
      <w:pPr>
        <w:rPr>
          <w:rFonts w:eastAsia="Verdana" w:cs="Verdana"/>
        </w:rPr>
      </w:pPr>
    </w:p>
    <w:p w:rsidRPr="006254DC" w:rsidR="0084798D" w:rsidP="0084798D" w:rsidRDefault="00446A67" w14:paraId="560B2858" w14:textId="0682C46C">
      <w:pPr>
        <w:rPr>
          <w:rFonts w:eastAsia="Verdana" w:cs="Verdana"/>
        </w:rPr>
      </w:pPr>
      <w:r>
        <w:rPr>
          <w:rFonts w:eastAsia="Verdana" w:cs="Verdana"/>
        </w:rPr>
        <w:t xml:space="preserve">In de proactieve benadering proberen we </w:t>
      </w:r>
      <w:r w:rsidR="003741ED">
        <w:rPr>
          <w:rFonts w:eastAsia="Verdana" w:cs="Verdana"/>
        </w:rPr>
        <w:t xml:space="preserve">zoveel mogelijk </w:t>
      </w:r>
      <w:r>
        <w:rPr>
          <w:rFonts w:eastAsia="Verdana" w:cs="Verdana"/>
        </w:rPr>
        <w:t xml:space="preserve">te voorkomen dat mensen een aanvraag indienen die </w:t>
      </w:r>
      <w:r w:rsidR="00F63149">
        <w:rPr>
          <w:rFonts w:eastAsia="Verdana" w:cs="Verdana"/>
        </w:rPr>
        <w:t>zou worden</w:t>
      </w:r>
      <w:r>
        <w:rPr>
          <w:rFonts w:eastAsia="Verdana" w:cs="Verdana"/>
        </w:rPr>
        <w:t xml:space="preserve"> afgewezen. Wanneer de gemeente contact opneemt met een inwoner </w:t>
      </w:r>
      <w:r w:rsidR="00F63149">
        <w:rPr>
          <w:rFonts w:eastAsia="Verdana" w:cs="Verdana"/>
        </w:rPr>
        <w:t xml:space="preserve">die </w:t>
      </w:r>
      <w:r w:rsidR="00B850AE">
        <w:rPr>
          <w:rFonts w:eastAsia="Verdana" w:cs="Verdana"/>
        </w:rPr>
        <w:t xml:space="preserve">op </w:t>
      </w:r>
      <w:r w:rsidR="00F63149">
        <w:rPr>
          <w:rFonts w:eastAsia="Verdana" w:cs="Verdana"/>
        </w:rPr>
        <w:t xml:space="preserve">hun </w:t>
      </w:r>
      <w:r>
        <w:rPr>
          <w:rFonts w:eastAsia="Verdana" w:cs="Verdana"/>
        </w:rPr>
        <w:t>lijst</w:t>
      </w:r>
      <w:r w:rsidR="00F63149">
        <w:rPr>
          <w:rFonts w:eastAsia="Verdana" w:cs="Verdana"/>
        </w:rPr>
        <w:t xml:space="preserve"> staat</w:t>
      </w:r>
      <w:r>
        <w:rPr>
          <w:rFonts w:eastAsia="Verdana" w:cs="Verdana"/>
        </w:rPr>
        <w:t>, kan de gemeente</w:t>
      </w:r>
      <w:r w:rsidR="008E6325">
        <w:rPr>
          <w:rFonts w:eastAsia="Verdana" w:cs="Verdana"/>
        </w:rPr>
        <w:t xml:space="preserve"> daarom</w:t>
      </w:r>
      <w:r>
        <w:rPr>
          <w:rFonts w:eastAsia="Verdana" w:cs="Verdana"/>
        </w:rPr>
        <w:t xml:space="preserve"> enkele vragen stellen. </w:t>
      </w:r>
      <w:r w:rsidR="008E6325">
        <w:rPr>
          <w:rFonts w:eastAsia="Verdana" w:cs="Verdana"/>
        </w:rPr>
        <w:t>Dit zijn vragen waarmee uitgesloten kan worden dat de inwoner in de actualiteit nog tot de doelgroep behoort.</w:t>
      </w:r>
      <w:r w:rsidR="00616135">
        <w:rPr>
          <w:rFonts w:eastAsia="Verdana" w:cs="Verdana"/>
        </w:rPr>
        <w:t xml:space="preserve"> Zo kunnen gemeenten vragen of de inwoner </w:t>
      </w:r>
      <w:r w:rsidR="00F63149">
        <w:rPr>
          <w:rFonts w:eastAsia="Verdana" w:cs="Verdana"/>
        </w:rPr>
        <w:t xml:space="preserve">een toeslagpartner heeft en of een van beide partners nog een relevante uitkering ontvangt (een uitkering van het UWV of een vergelijkbare uitkering van een private verzekeraar). </w:t>
      </w:r>
      <w:r w:rsidRPr="006254DC" w:rsidR="0084798D">
        <w:rPr>
          <w:rFonts w:eastAsia="Verdana" w:cs="Verdana"/>
        </w:rPr>
        <w:t xml:space="preserve">Inwoners die niet voldoen aan deze </w:t>
      </w:r>
      <w:r w:rsidR="007B2288">
        <w:rPr>
          <w:rFonts w:eastAsia="Verdana" w:cs="Verdana"/>
        </w:rPr>
        <w:t>kenmerken</w:t>
      </w:r>
      <w:r w:rsidRPr="006254DC" w:rsidR="0084798D">
        <w:rPr>
          <w:rFonts w:eastAsia="Verdana" w:cs="Verdana"/>
        </w:rPr>
        <w:t xml:space="preserve"> kunnen op basis hiervan beslissen geen aanvraag in te dienen.</w:t>
      </w:r>
      <w:r w:rsidR="0053311A">
        <w:rPr>
          <w:rFonts w:eastAsia="Verdana" w:cs="Verdana"/>
        </w:rPr>
        <w:t xml:space="preserve"> De handreiking voor gemeenten zal hiervoor de komende maand worden bijgewerkt.</w:t>
      </w:r>
    </w:p>
    <w:p w:rsidRPr="006254DC" w:rsidR="0084798D" w:rsidP="00E851F8" w:rsidRDefault="0084798D" w14:paraId="05179C4D" w14:textId="77777777">
      <w:pPr>
        <w:rPr>
          <w:rFonts w:eastAsia="Verdana" w:cs="Verdana"/>
        </w:rPr>
      </w:pPr>
    </w:p>
    <w:p w:rsidR="00DF486A" w:rsidP="00E851F8" w:rsidRDefault="006254DC" w14:paraId="75D3F1C3" w14:textId="77777777">
      <w:pPr>
        <w:rPr>
          <w:rFonts w:eastAsia="Verdana" w:cs="Verdana"/>
        </w:rPr>
      </w:pPr>
      <w:r w:rsidRPr="006254DC">
        <w:rPr>
          <w:rFonts w:eastAsia="Verdana" w:cs="Verdana"/>
        </w:rPr>
        <w:t xml:space="preserve">Het kabinet realiseert zich dat deze werkwijze voor gemeenten verre van ideaal is en is </w:t>
      </w:r>
      <w:r w:rsidR="003A7000">
        <w:rPr>
          <w:rFonts w:eastAsia="Verdana" w:cs="Verdana"/>
        </w:rPr>
        <w:t xml:space="preserve">hen </w:t>
      </w:r>
      <w:r w:rsidRPr="006254DC">
        <w:rPr>
          <w:rFonts w:eastAsia="Verdana" w:cs="Verdana"/>
        </w:rPr>
        <w:t xml:space="preserve">dan ook zeer erkentelijk dat zij bereid zijn </w:t>
      </w:r>
      <w:r w:rsidR="00174BC9">
        <w:rPr>
          <w:rFonts w:eastAsia="Verdana" w:cs="Verdana"/>
        </w:rPr>
        <w:t xml:space="preserve">om </w:t>
      </w:r>
      <w:r w:rsidRPr="006254DC">
        <w:rPr>
          <w:rFonts w:eastAsia="Verdana" w:cs="Verdana"/>
        </w:rPr>
        <w:t xml:space="preserve">zoveel mogelijk mensen die te maken hebben met deze problematiek te helpen. </w:t>
      </w:r>
    </w:p>
    <w:p w:rsidRPr="004C4830" w:rsidR="00E851F8" w:rsidP="00E851F8" w:rsidRDefault="00E851F8" w14:paraId="5EEEC418" w14:textId="77777777">
      <w:pPr>
        <w:rPr>
          <w:rFonts w:eastAsia="Verdana" w:cs="Verdana"/>
          <w:u w:val="single"/>
        </w:rPr>
      </w:pPr>
      <w:r w:rsidRPr="006254DC">
        <w:br/>
      </w:r>
      <w:r w:rsidR="00C442FF">
        <w:rPr>
          <w:rFonts w:eastAsia="Verdana" w:cs="Verdana"/>
          <w:u w:val="single"/>
        </w:rPr>
        <w:t>T</w:t>
      </w:r>
      <w:r w:rsidRPr="006254DC">
        <w:rPr>
          <w:rFonts w:eastAsia="Verdana" w:cs="Verdana"/>
          <w:u w:val="single"/>
        </w:rPr>
        <w:t>ijdelijke regeling</w:t>
      </w:r>
      <w:r w:rsidR="006254DC">
        <w:rPr>
          <w:rFonts w:eastAsia="Verdana" w:cs="Verdana"/>
          <w:u w:val="single"/>
        </w:rPr>
        <w:t xml:space="preserve"> </w:t>
      </w:r>
      <w:r w:rsidR="00C442FF">
        <w:rPr>
          <w:rFonts w:eastAsia="Verdana" w:cs="Verdana"/>
          <w:u w:val="single"/>
        </w:rPr>
        <w:t>via gemeenten (2025-2027)</w:t>
      </w:r>
    </w:p>
    <w:p w:rsidR="002C6750" w:rsidP="00A052BF" w:rsidRDefault="000B2FAC" w14:paraId="257D90CC" w14:textId="77777777">
      <w:pPr>
        <w:rPr>
          <w:rFonts w:eastAsia="Verdana" w:cs="Verdana"/>
        </w:rPr>
      </w:pPr>
      <w:r>
        <w:rPr>
          <w:rFonts w:eastAsia="Verdana" w:cs="Verdana"/>
        </w:rPr>
        <w:t>Om</w:t>
      </w:r>
      <w:r w:rsidR="00924CC4">
        <w:rPr>
          <w:rFonts w:eastAsia="Verdana" w:cs="Verdana"/>
        </w:rPr>
        <w:t xml:space="preserve"> de</w:t>
      </w:r>
      <w:r w:rsidR="007368C6">
        <w:rPr>
          <w:rFonts w:eastAsia="Verdana" w:cs="Verdana"/>
        </w:rPr>
        <w:t xml:space="preserve"> ondersteuning eenvoudiger </w:t>
      </w:r>
      <w:r w:rsidR="00924CC4">
        <w:rPr>
          <w:rFonts w:eastAsia="Verdana" w:cs="Verdana"/>
        </w:rPr>
        <w:t xml:space="preserve">en uitvoerbaarder </w:t>
      </w:r>
      <w:r w:rsidR="007368C6">
        <w:rPr>
          <w:rFonts w:eastAsia="Verdana" w:cs="Verdana"/>
        </w:rPr>
        <w:t>te maken,</w:t>
      </w:r>
      <w:r w:rsidRPr="00D94B12" w:rsidR="00D94B12">
        <w:rPr>
          <w:rFonts w:eastAsia="Verdana" w:cs="Verdana"/>
        </w:rPr>
        <w:t xml:space="preserve"> </w:t>
      </w:r>
      <w:r w:rsidR="00FF0F38">
        <w:rPr>
          <w:rFonts w:eastAsia="Verdana" w:cs="Verdana"/>
        </w:rPr>
        <w:t xml:space="preserve">kiest het kabinet ervoor om </w:t>
      </w:r>
      <w:r w:rsidRPr="00D94B12" w:rsidR="00D94B12">
        <w:rPr>
          <w:rFonts w:eastAsia="Verdana" w:cs="Verdana"/>
        </w:rPr>
        <w:t xml:space="preserve">- in afwachting van de fiscale oplossing per 2028 </w:t>
      </w:r>
      <w:r w:rsidR="008A7BED">
        <w:rPr>
          <w:rFonts w:eastAsia="Verdana" w:cs="Verdana"/>
        </w:rPr>
        <w:t>–</w:t>
      </w:r>
      <w:r w:rsidRPr="00D94B12" w:rsidR="00D94B12">
        <w:rPr>
          <w:rFonts w:eastAsia="Verdana" w:cs="Verdana"/>
        </w:rPr>
        <w:t xml:space="preserve"> </w:t>
      </w:r>
      <w:r w:rsidR="008A7BED">
        <w:rPr>
          <w:rFonts w:eastAsia="Verdana" w:cs="Verdana"/>
        </w:rPr>
        <w:t xml:space="preserve">de </w:t>
      </w:r>
      <w:r w:rsidRPr="00D94B12" w:rsidR="00D94B12">
        <w:rPr>
          <w:rFonts w:eastAsia="Verdana" w:cs="Verdana"/>
        </w:rPr>
        <w:t xml:space="preserve">betrokken huishoudens een vaste </w:t>
      </w:r>
      <w:r w:rsidR="00BB282A">
        <w:rPr>
          <w:rFonts w:eastAsia="Verdana" w:cs="Verdana"/>
        </w:rPr>
        <w:t>tegemoetkoming</w:t>
      </w:r>
      <w:r w:rsidRPr="00D94B12" w:rsidR="00D94B12">
        <w:rPr>
          <w:rFonts w:eastAsia="Verdana" w:cs="Verdana"/>
        </w:rPr>
        <w:t xml:space="preserve"> te geven</w:t>
      </w:r>
      <w:r w:rsidR="00BB282A">
        <w:rPr>
          <w:rFonts w:eastAsia="Verdana" w:cs="Verdana"/>
        </w:rPr>
        <w:t xml:space="preserve"> </w:t>
      </w:r>
      <w:r w:rsidRPr="004C4830" w:rsidR="00BB282A">
        <w:rPr>
          <w:rFonts w:eastAsia="Verdana" w:cs="Verdana"/>
        </w:rPr>
        <w:t>voor de jaren 2025, 2026 en 2027</w:t>
      </w:r>
      <w:r w:rsidR="00D94B12">
        <w:rPr>
          <w:rFonts w:eastAsia="Verdana" w:cs="Verdana"/>
        </w:rPr>
        <w:t>, zoveel mogelijk ambtshalve</w:t>
      </w:r>
      <w:r w:rsidR="00BB282A">
        <w:rPr>
          <w:rFonts w:eastAsia="Verdana" w:cs="Verdana"/>
        </w:rPr>
        <w:t xml:space="preserve">. </w:t>
      </w:r>
      <w:r w:rsidR="00FF0F38">
        <w:rPr>
          <w:rFonts w:eastAsia="Verdana" w:cs="Verdana"/>
        </w:rPr>
        <w:t xml:space="preserve">Het kabinet </w:t>
      </w:r>
      <w:r w:rsidR="00481EF5">
        <w:rPr>
          <w:rFonts w:eastAsia="Verdana" w:cs="Verdana"/>
        </w:rPr>
        <w:t>geeft hiermee invulling</w:t>
      </w:r>
      <w:r w:rsidR="00FF0F38">
        <w:rPr>
          <w:rFonts w:eastAsia="Verdana" w:cs="Verdana"/>
        </w:rPr>
        <w:t xml:space="preserve"> aan de randvoorwaarden </w:t>
      </w:r>
      <w:r>
        <w:rPr>
          <w:rFonts w:eastAsia="Verdana" w:cs="Verdana"/>
        </w:rPr>
        <w:t>die door</w:t>
      </w:r>
      <w:r w:rsidR="00FF0F38">
        <w:rPr>
          <w:rFonts w:eastAsia="Verdana" w:cs="Verdana"/>
        </w:rPr>
        <w:t xml:space="preserve"> gemeenten </w:t>
      </w:r>
      <w:r>
        <w:rPr>
          <w:rFonts w:eastAsia="Verdana" w:cs="Verdana"/>
        </w:rPr>
        <w:t xml:space="preserve">gesteld zijn </w:t>
      </w:r>
      <w:r w:rsidR="00CA60C7">
        <w:rPr>
          <w:rFonts w:eastAsia="Verdana" w:cs="Verdana"/>
        </w:rPr>
        <w:t>om voor deze periode de betrokken huishoudens te helpen.</w:t>
      </w:r>
      <w:r w:rsidR="00924CC4">
        <w:rPr>
          <w:rStyle w:val="Voetnootmarkering"/>
          <w:rFonts w:eastAsia="Verdana" w:cs="Verdana"/>
        </w:rPr>
        <w:footnoteReference w:id="9"/>
      </w:r>
      <w:r w:rsidR="00CA60C7">
        <w:rPr>
          <w:rFonts w:eastAsia="Verdana" w:cs="Verdana"/>
        </w:rPr>
        <w:t xml:space="preserve"> </w:t>
      </w:r>
    </w:p>
    <w:p w:rsidR="0091050D" w:rsidP="00A052BF" w:rsidRDefault="000B2FAC" w14:paraId="08E5A91C" w14:textId="67F7B8E8">
      <w:pPr>
        <w:rPr>
          <w:rFonts w:eastAsia="Verdana" w:cs="Verdana"/>
        </w:rPr>
      </w:pPr>
      <w:r>
        <w:rPr>
          <w:rFonts w:eastAsia="Verdana" w:cs="Verdana"/>
        </w:rPr>
        <w:lastRenderedPageBreak/>
        <w:t>Voor deze vereenvoudiging is</w:t>
      </w:r>
      <w:r w:rsidR="00BB282A">
        <w:rPr>
          <w:rFonts w:eastAsia="Verdana" w:cs="Verdana"/>
        </w:rPr>
        <w:t xml:space="preserve"> een wijziging van de Participatiewet</w:t>
      </w:r>
      <w:r w:rsidR="003A7000">
        <w:rPr>
          <w:rFonts w:eastAsia="Verdana" w:cs="Verdana"/>
        </w:rPr>
        <w:t xml:space="preserve"> nodig</w:t>
      </w:r>
      <w:r w:rsidR="00BB282A">
        <w:rPr>
          <w:rFonts w:eastAsia="Verdana" w:cs="Verdana"/>
        </w:rPr>
        <w:t>.</w:t>
      </w:r>
      <w:r w:rsidR="003A7000">
        <w:rPr>
          <w:rFonts w:eastAsia="Verdana" w:cs="Verdana"/>
        </w:rPr>
        <w:t xml:space="preserve"> Het</w:t>
      </w:r>
      <w:r w:rsidR="00BB282A">
        <w:rPr>
          <w:rFonts w:eastAsia="Verdana" w:cs="Verdana"/>
        </w:rPr>
        <w:t xml:space="preserve"> </w:t>
      </w:r>
      <w:r w:rsidR="008A7BED">
        <w:rPr>
          <w:rFonts w:eastAsia="Verdana" w:cs="Verdana"/>
        </w:rPr>
        <w:t>w</w:t>
      </w:r>
      <w:r w:rsidR="00BB282A">
        <w:rPr>
          <w:rFonts w:eastAsia="Verdana" w:cs="Verdana"/>
        </w:rPr>
        <w:t>etsvoorstel</w:t>
      </w:r>
      <w:r>
        <w:rPr>
          <w:rStyle w:val="Voetnootmarkering"/>
          <w:rFonts w:eastAsia="Verdana" w:cs="Verdana"/>
        </w:rPr>
        <w:footnoteReference w:id="10"/>
      </w:r>
      <w:r w:rsidRPr="004C4830" w:rsidR="00BB282A">
        <w:rPr>
          <w:rFonts w:eastAsia="Verdana" w:cs="Verdana"/>
        </w:rPr>
        <w:t xml:space="preserve"> </w:t>
      </w:r>
      <w:r w:rsidR="00D94B12">
        <w:rPr>
          <w:rFonts w:eastAsia="Verdana" w:cs="Verdana"/>
        </w:rPr>
        <w:t xml:space="preserve">is </w:t>
      </w:r>
      <w:r w:rsidR="003A7000">
        <w:rPr>
          <w:rFonts w:eastAsia="Verdana" w:cs="Verdana"/>
        </w:rPr>
        <w:t xml:space="preserve">dit voorjaar </w:t>
      </w:r>
      <w:r w:rsidR="00E845E4">
        <w:rPr>
          <w:rFonts w:eastAsia="Verdana" w:cs="Verdana"/>
        </w:rPr>
        <w:t>in internetconsultatie geweest</w:t>
      </w:r>
      <w:r w:rsidRPr="004C4830" w:rsidR="00E845E4">
        <w:rPr>
          <w:rFonts w:eastAsia="Verdana" w:cs="Verdana"/>
        </w:rPr>
        <w:t>.</w:t>
      </w:r>
      <w:r w:rsidR="00E845E4">
        <w:rPr>
          <w:rFonts w:eastAsia="Verdana" w:cs="Verdana"/>
        </w:rPr>
        <w:t xml:space="preserve"> Tegelijkertijd is het </w:t>
      </w:r>
      <w:r w:rsidRPr="004C4830" w:rsidR="00D94B12">
        <w:rPr>
          <w:rFonts w:eastAsia="Verdana" w:cs="Verdana"/>
        </w:rPr>
        <w:t>voorgelegd aan de VNG,</w:t>
      </w:r>
      <w:r w:rsidR="006E5B5B">
        <w:rPr>
          <w:rFonts w:eastAsia="Verdana" w:cs="Verdana"/>
        </w:rPr>
        <w:t xml:space="preserve"> Divosa,</w:t>
      </w:r>
      <w:r w:rsidRPr="004C4830" w:rsidR="00D94B12">
        <w:rPr>
          <w:rFonts w:eastAsia="Verdana" w:cs="Verdana"/>
        </w:rPr>
        <w:t xml:space="preserve"> </w:t>
      </w:r>
      <w:r w:rsidR="006E5B5B">
        <w:rPr>
          <w:rFonts w:eastAsia="Verdana" w:cs="Verdana"/>
        </w:rPr>
        <w:t xml:space="preserve">de </w:t>
      </w:r>
      <w:r w:rsidRPr="004C4830" w:rsidR="00D94B12">
        <w:rPr>
          <w:rFonts w:eastAsia="Verdana" w:cs="Verdana"/>
        </w:rPr>
        <w:t>Belastingdienst,</w:t>
      </w:r>
      <w:r w:rsidR="006E5B5B">
        <w:rPr>
          <w:rFonts w:eastAsia="Verdana" w:cs="Verdana"/>
        </w:rPr>
        <w:t xml:space="preserve"> Dienst Toeslagen,</w:t>
      </w:r>
      <w:r w:rsidRPr="004C4830" w:rsidR="00D94B12">
        <w:rPr>
          <w:rFonts w:eastAsia="Verdana" w:cs="Verdana"/>
        </w:rPr>
        <w:t xml:space="preserve"> het Adviescollege toetsing regeldruk, LCR, LOSR met Sociaal Werk Nederland en de Autoriteit Persoonsgegevens. </w:t>
      </w:r>
      <w:r w:rsidR="00D94B12">
        <w:rPr>
          <w:rFonts w:eastAsia="Verdana" w:cs="Verdana"/>
        </w:rPr>
        <w:t xml:space="preserve">De adviezen en reacties zijn verwerkt. </w:t>
      </w:r>
      <w:r w:rsidRPr="00B25AC3" w:rsidR="0091050D">
        <w:rPr>
          <w:rFonts w:eastAsia="Verdana" w:cs="Verdana"/>
        </w:rPr>
        <w:t>De uitvoeringstoetsen en reactiebrieven doen wij uw Kamer toekomen met de voorliggende brief.</w:t>
      </w:r>
      <w:r w:rsidR="0091050D">
        <w:rPr>
          <w:rFonts w:eastAsia="Verdana" w:cs="Verdana"/>
        </w:rPr>
        <w:t xml:space="preserve"> </w:t>
      </w:r>
    </w:p>
    <w:p w:rsidR="0091050D" w:rsidP="00A052BF" w:rsidRDefault="0091050D" w14:paraId="6D954939" w14:textId="77777777">
      <w:pPr>
        <w:rPr>
          <w:rFonts w:eastAsia="Verdana" w:cs="Verdana"/>
        </w:rPr>
      </w:pPr>
    </w:p>
    <w:p w:rsidRPr="007D7EFB" w:rsidR="00A052BF" w:rsidP="00A052BF" w:rsidRDefault="00D94B12" w14:paraId="1326F670" w14:textId="5659DBB8">
      <w:pPr>
        <w:rPr>
          <w:rFonts w:eastAsia="Verdana" w:cs="Verdana"/>
        </w:rPr>
      </w:pPr>
      <w:r w:rsidRPr="004C4830">
        <w:rPr>
          <w:rFonts w:eastAsia="Verdana" w:cs="Verdana"/>
        </w:rPr>
        <w:t xml:space="preserve">Het </w:t>
      </w:r>
      <w:r w:rsidR="0063781F">
        <w:rPr>
          <w:rFonts w:eastAsia="Verdana" w:cs="Verdana"/>
        </w:rPr>
        <w:t xml:space="preserve">kabinet heeft op 14 juni besloten om het </w:t>
      </w:r>
      <w:r w:rsidRPr="004C4830">
        <w:rPr>
          <w:rFonts w:eastAsia="Verdana" w:cs="Verdana"/>
        </w:rPr>
        <w:t xml:space="preserve">wetsvoorstel </w:t>
      </w:r>
      <w:r w:rsidR="00B25AC3">
        <w:rPr>
          <w:rFonts w:eastAsia="Verdana" w:cs="Verdana"/>
        </w:rPr>
        <w:t>ter</w:t>
      </w:r>
      <w:r w:rsidRPr="0091050D" w:rsidR="0091050D">
        <w:rPr>
          <w:rFonts w:eastAsia="Verdana" w:cs="Verdana"/>
        </w:rPr>
        <w:t xml:space="preserve"> advis</w:t>
      </w:r>
      <w:r w:rsidR="00B25AC3">
        <w:rPr>
          <w:rFonts w:eastAsia="Verdana" w:cs="Verdana"/>
        </w:rPr>
        <w:t>ering</w:t>
      </w:r>
      <w:r w:rsidRPr="0091050D" w:rsidR="0091050D">
        <w:rPr>
          <w:rFonts w:eastAsia="Verdana" w:cs="Verdana"/>
        </w:rPr>
        <w:t xml:space="preserve"> </w:t>
      </w:r>
      <w:r w:rsidR="0091050D">
        <w:rPr>
          <w:rFonts w:eastAsia="Verdana" w:cs="Verdana"/>
        </w:rPr>
        <w:t xml:space="preserve">aanhangig </w:t>
      </w:r>
      <w:r w:rsidR="0063781F">
        <w:rPr>
          <w:rFonts w:eastAsia="Verdana" w:cs="Verdana"/>
        </w:rPr>
        <w:t xml:space="preserve">te maken </w:t>
      </w:r>
      <w:r w:rsidRPr="0091050D" w:rsidR="0091050D">
        <w:rPr>
          <w:rFonts w:eastAsia="Verdana" w:cs="Verdana"/>
        </w:rPr>
        <w:t>bij de Afdeling advisering van de Raad van State</w:t>
      </w:r>
      <w:r w:rsidRPr="004C4830">
        <w:rPr>
          <w:rFonts w:eastAsia="Verdana" w:cs="Verdana"/>
        </w:rPr>
        <w:t>.</w:t>
      </w:r>
      <w:r w:rsidRPr="00A052BF" w:rsidR="00A052BF">
        <w:rPr>
          <w:rFonts w:eastAsia="Verdana" w:cs="Verdana"/>
        </w:rPr>
        <w:t xml:space="preserve"> </w:t>
      </w:r>
      <w:r w:rsidRPr="004C4830" w:rsidR="00A052BF">
        <w:rPr>
          <w:rFonts w:eastAsia="Verdana" w:cs="Verdana"/>
        </w:rPr>
        <w:t xml:space="preserve">De beoogde datum voor inwerkingtreding van het wetsvoorstel is </w:t>
      </w:r>
      <w:r w:rsidR="00A052BF">
        <w:rPr>
          <w:rFonts w:eastAsia="Verdana" w:cs="Verdana"/>
        </w:rPr>
        <w:t>1</w:t>
      </w:r>
      <w:r w:rsidRPr="004C4830" w:rsidR="00A052BF">
        <w:rPr>
          <w:rFonts w:eastAsia="Verdana" w:cs="Verdana"/>
        </w:rPr>
        <w:t xml:space="preserve"> januari 2025.</w:t>
      </w:r>
      <w:r w:rsidRPr="00DD0754" w:rsidR="00A052BF">
        <w:rPr>
          <w:rFonts w:eastAsia="Verdana" w:cs="Verdana"/>
        </w:rPr>
        <w:t xml:space="preserve"> </w:t>
      </w:r>
      <w:r w:rsidR="00A052BF">
        <w:rPr>
          <w:rFonts w:eastAsia="Verdana" w:cs="Verdana"/>
        </w:rPr>
        <w:t>U</w:t>
      </w:r>
      <w:r w:rsidRPr="007D7EFB" w:rsidR="00A052BF">
        <w:rPr>
          <w:rFonts w:eastAsia="Verdana" w:cs="Verdana"/>
        </w:rPr>
        <w:t xml:space="preserve">w Kamer </w:t>
      </w:r>
      <w:r w:rsidR="00A052BF">
        <w:rPr>
          <w:rFonts w:eastAsia="Verdana" w:cs="Verdana"/>
        </w:rPr>
        <w:t xml:space="preserve">heeft onlangs </w:t>
      </w:r>
      <w:r w:rsidRPr="004C4830" w:rsidR="00A052BF">
        <w:rPr>
          <w:rFonts w:eastAsia="Verdana" w:cs="Verdana"/>
        </w:rPr>
        <w:t>met</w:t>
      </w:r>
      <w:r w:rsidRPr="007D7EFB" w:rsidR="00A052BF">
        <w:rPr>
          <w:rFonts w:eastAsia="Verdana" w:cs="Verdana"/>
        </w:rPr>
        <w:t xml:space="preserve"> de motie Maatoug c.s.</w:t>
      </w:r>
      <w:r w:rsidR="00A052BF">
        <w:rPr>
          <w:rFonts w:eastAsia="Verdana" w:cs="Verdana"/>
        </w:rPr>
        <w:t xml:space="preserve"> uitgesproken het wetsvoorstel </w:t>
      </w:r>
      <w:r w:rsidR="00B02C37">
        <w:rPr>
          <w:rFonts w:eastAsia="Verdana" w:cs="Verdana"/>
        </w:rPr>
        <w:t>met voorrang</w:t>
      </w:r>
      <w:r w:rsidR="00A052BF">
        <w:rPr>
          <w:rFonts w:eastAsia="Verdana" w:cs="Verdana"/>
        </w:rPr>
        <w:t xml:space="preserve"> te zullen behandelen.</w:t>
      </w:r>
      <w:r w:rsidRPr="007D7EFB" w:rsidR="00010B53">
        <w:rPr>
          <w:rStyle w:val="Voetnootmarkering"/>
          <w:rFonts w:eastAsia="Verdana" w:cs="Verdana"/>
        </w:rPr>
        <w:footnoteReference w:id="11"/>
      </w:r>
      <w:r w:rsidR="00A052BF">
        <w:rPr>
          <w:rFonts w:eastAsia="Verdana" w:cs="Verdana"/>
        </w:rPr>
        <w:t xml:space="preserve"> </w:t>
      </w:r>
      <w:r w:rsidR="00646201">
        <w:rPr>
          <w:rFonts w:eastAsia="Verdana" w:cs="Verdana"/>
        </w:rPr>
        <w:t>Het kabinet</w:t>
      </w:r>
      <w:r w:rsidR="00A052BF">
        <w:rPr>
          <w:rFonts w:eastAsia="Verdana" w:cs="Verdana"/>
        </w:rPr>
        <w:t xml:space="preserve"> z</w:t>
      </w:r>
      <w:r w:rsidR="00646201">
        <w:rPr>
          <w:rFonts w:eastAsia="Verdana" w:cs="Verdana"/>
        </w:rPr>
        <w:t>al</w:t>
      </w:r>
      <w:r w:rsidR="00A052BF">
        <w:rPr>
          <w:rFonts w:eastAsia="Verdana" w:cs="Verdana"/>
        </w:rPr>
        <w:t xml:space="preserve"> het mogelijke doen voor een snelle indiening</w:t>
      </w:r>
      <w:r w:rsidR="006E5B5B">
        <w:rPr>
          <w:rFonts w:eastAsia="Verdana" w:cs="Verdana"/>
        </w:rPr>
        <w:t xml:space="preserve"> bij uw Kamer</w:t>
      </w:r>
      <w:r w:rsidR="00A052BF">
        <w:rPr>
          <w:rFonts w:eastAsia="Verdana" w:cs="Verdana"/>
        </w:rPr>
        <w:t>.</w:t>
      </w:r>
    </w:p>
    <w:p w:rsidR="003A7000" w:rsidP="00E851F8" w:rsidRDefault="003A7000" w14:paraId="58C8DB5C" w14:textId="77777777">
      <w:pPr>
        <w:rPr>
          <w:rFonts w:eastAsia="Verdana" w:cs="Verdana"/>
        </w:rPr>
      </w:pPr>
    </w:p>
    <w:p w:rsidR="00D94B12" w:rsidP="00E851F8" w:rsidRDefault="008A7BED" w14:paraId="2C944CDD" w14:textId="77777777">
      <w:pPr>
        <w:rPr>
          <w:rFonts w:eastAsia="Verdana" w:cs="Verdana"/>
        </w:rPr>
      </w:pPr>
      <w:r>
        <w:rPr>
          <w:rFonts w:eastAsia="Verdana" w:cs="Verdana"/>
        </w:rPr>
        <w:t>Het wetsvoorstel kent</w:t>
      </w:r>
      <w:r w:rsidR="00EF4AC5">
        <w:rPr>
          <w:rFonts w:eastAsia="Verdana" w:cs="Verdana"/>
        </w:rPr>
        <w:t xml:space="preserve"> nu</w:t>
      </w:r>
      <w:r>
        <w:rPr>
          <w:rFonts w:eastAsia="Verdana" w:cs="Verdana"/>
        </w:rPr>
        <w:t xml:space="preserve"> de volgende uitgangspunten:</w:t>
      </w:r>
    </w:p>
    <w:p w:rsidRPr="00BB282A" w:rsidR="00BB282A" w:rsidP="00E851F8" w:rsidRDefault="008A7BED" w14:paraId="5055781A" w14:textId="77777777">
      <w:pPr>
        <w:pStyle w:val="Lijstalinea"/>
        <w:numPr>
          <w:ilvl w:val="0"/>
          <w:numId w:val="10"/>
        </w:numPr>
        <w:spacing w:after="0" w:line="240" w:lineRule="atLeast"/>
        <w:rPr>
          <w:rFonts w:ascii="Verdana" w:hAnsi="Verdana"/>
          <w:sz w:val="18"/>
          <w:szCs w:val="18"/>
        </w:rPr>
      </w:pPr>
      <w:r>
        <w:rPr>
          <w:rFonts w:ascii="Verdana" w:hAnsi="Verdana" w:eastAsia="Verdana" w:cs="Verdana"/>
          <w:sz w:val="18"/>
          <w:szCs w:val="18"/>
        </w:rPr>
        <w:t xml:space="preserve">De betrokken </w:t>
      </w:r>
      <w:r w:rsidRPr="00BB282A" w:rsidR="00E851F8">
        <w:rPr>
          <w:rFonts w:ascii="Verdana" w:hAnsi="Verdana" w:eastAsia="Verdana" w:cs="Verdana"/>
          <w:sz w:val="18"/>
          <w:szCs w:val="18"/>
        </w:rPr>
        <w:t xml:space="preserve">huishoudens kunnen een vaste tegemoetkoming via de gemeente ontvangen. </w:t>
      </w:r>
      <w:r w:rsidR="007D7178">
        <w:rPr>
          <w:rFonts w:ascii="Verdana" w:hAnsi="Verdana" w:eastAsia="Verdana" w:cs="Verdana"/>
          <w:sz w:val="18"/>
          <w:szCs w:val="18"/>
        </w:rPr>
        <w:t>Alle huishoudens ontvangen hetzelfde bedrag.</w:t>
      </w:r>
    </w:p>
    <w:p w:rsidRPr="00E845E4" w:rsidR="00E851F8" w:rsidP="00E851F8" w:rsidRDefault="00BB282A" w14:paraId="79ED51A9" w14:textId="77777777">
      <w:pPr>
        <w:pStyle w:val="Lijstalinea"/>
        <w:numPr>
          <w:ilvl w:val="0"/>
          <w:numId w:val="10"/>
        </w:numPr>
        <w:spacing w:after="0" w:line="240" w:lineRule="atLeast"/>
        <w:rPr>
          <w:rFonts w:ascii="Verdana" w:hAnsi="Verdana"/>
          <w:sz w:val="18"/>
          <w:szCs w:val="18"/>
        </w:rPr>
      </w:pPr>
      <w:r>
        <w:rPr>
          <w:rFonts w:ascii="Verdana" w:hAnsi="Verdana" w:eastAsia="Verdana" w:cs="Verdana"/>
          <w:sz w:val="18"/>
          <w:szCs w:val="18"/>
        </w:rPr>
        <w:t>D</w:t>
      </w:r>
      <w:r w:rsidRPr="00BB282A" w:rsidR="00E851F8">
        <w:rPr>
          <w:rFonts w:ascii="Verdana" w:hAnsi="Verdana" w:eastAsia="Verdana" w:cs="Verdana"/>
          <w:sz w:val="18"/>
          <w:szCs w:val="18"/>
        </w:rPr>
        <w:t xml:space="preserve">e hoogte van </w:t>
      </w:r>
      <w:r>
        <w:rPr>
          <w:rFonts w:ascii="Verdana" w:hAnsi="Verdana" w:eastAsia="Verdana" w:cs="Verdana"/>
          <w:sz w:val="18"/>
          <w:szCs w:val="18"/>
        </w:rPr>
        <w:t>de</w:t>
      </w:r>
      <w:r w:rsidR="00E845E4">
        <w:rPr>
          <w:rFonts w:ascii="Verdana" w:hAnsi="Verdana" w:eastAsia="Verdana" w:cs="Verdana"/>
          <w:sz w:val="18"/>
          <w:szCs w:val="18"/>
        </w:rPr>
        <w:t>ze</w:t>
      </w:r>
      <w:r>
        <w:rPr>
          <w:rFonts w:ascii="Verdana" w:hAnsi="Verdana" w:eastAsia="Verdana" w:cs="Verdana"/>
          <w:sz w:val="18"/>
          <w:szCs w:val="18"/>
        </w:rPr>
        <w:t xml:space="preserve"> tegemoetkoming wordt jaarlijks </w:t>
      </w:r>
      <w:r w:rsidR="00B25AC3">
        <w:rPr>
          <w:rFonts w:ascii="Verdana" w:hAnsi="Verdana" w:eastAsia="Verdana" w:cs="Verdana"/>
          <w:sz w:val="18"/>
          <w:szCs w:val="18"/>
        </w:rPr>
        <w:t xml:space="preserve">bij ministeriële regeling </w:t>
      </w:r>
      <w:r>
        <w:rPr>
          <w:rFonts w:ascii="Verdana" w:hAnsi="Verdana" w:eastAsia="Verdana" w:cs="Verdana"/>
          <w:sz w:val="18"/>
          <w:szCs w:val="18"/>
        </w:rPr>
        <w:t>vastgesteld</w:t>
      </w:r>
      <w:r w:rsidR="00481EF5">
        <w:rPr>
          <w:rFonts w:ascii="Verdana" w:hAnsi="Verdana" w:eastAsia="Verdana" w:cs="Verdana"/>
          <w:sz w:val="18"/>
          <w:szCs w:val="18"/>
        </w:rPr>
        <w:t xml:space="preserve"> op basis van een gegevensanalyse</w:t>
      </w:r>
      <w:r w:rsidRPr="00BB282A" w:rsidR="00E851F8">
        <w:rPr>
          <w:rFonts w:ascii="Verdana" w:hAnsi="Verdana" w:eastAsia="Verdana" w:cs="Verdana"/>
          <w:sz w:val="18"/>
          <w:szCs w:val="18"/>
        </w:rPr>
        <w:t>.</w:t>
      </w:r>
      <w:r w:rsidR="001F0995">
        <w:rPr>
          <w:rFonts w:ascii="Verdana" w:hAnsi="Verdana" w:eastAsia="Verdana" w:cs="Verdana"/>
          <w:sz w:val="18"/>
          <w:szCs w:val="18"/>
        </w:rPr>
        <w:t xml:space="preserve"> Het bedrag voor 2025 wordt nog vastgesteld.</w:t>
      </w:r>
      <w:r w:rsidRPr="00BB282A" w:rsidR="00E851F8">
        <w:rPr>
          <w:rFonts w:ascii="Verdana" w:hAnsi="Verdana" w:eastAsia="Verdana" w:cs="Verdana"/>
          <w:sz w:val="18"/>
          <w:szCs w:val="18"/>
        </w:rPr>
        <w:t xml:space="preserve"> Hierbij is het uitgangspunt dat </w:t>
      </w:r>
      <w:r>
        <w:rPr>
          <w:rFonts w:ascii="Verdana" w:hAnsi="Verdana" w:eastAsia="Verdana" w:cs="Verdana"/>
          <w:sz w:val="18"/>
          <w:szCs w:val="18"/>
        </w:rPr>
        <w:t xml:space="preserve">de tegemoetkoming </w:t>
      </w:r>
      <w:r w:rsidRPr="00BB282A" w:rsidR="00E851F8">
        <w:rPr>
          <w:rFonts w:ascii="Verdana" w:hAnsi="Verdana" w:eastAsia="Verdana" w:cs="Verdana"/>
          <w:sz w:val="18"/>
          <w:szCs w:val="18"/>
        </w:rPr>
        <w:t>voor vrijwel alle huishoudens toereikend is.</w:t>
      </w:r>
      <w:r>
        <w:rPr>
          <w:rFonts w:ascii="Verdana" w:hAnsi="Verdana" w:eastAsia="Verdana" w:cs="Verdana"/>
          <w:sz w:val="18"/>
          <w:szCs w:val="18"/>
        </w:rPr>
        <w:t xml:space="preserve"> Voor veruit </w:t>
      </w:r>
      <w:r w:rsidR="00B038A2">
        <w:rPr>
          <w:rFonts w:ascii="Verdana" w:hAnsi="Verdana" w:eastAsia="Verdana" w:cs="Verdana"/>
          <w:sz w:val="18"/>
          <w:szCs w:val="18"/>
        </w:rPr>
        <w:t xml:space="preserve">de </w:t>
      </w:r>
      <w:r>
        <w:rPr>
          <w:rFonts w:ascii="Verdana" w:hAnsi="Verdana" w:eastAsia="Verdana" w:cs="Verdana"/>
          <w:sz w:val="18"/>
          <w:szCs w:val="18"/>
        </w:rPr>
        <w:t>meeste huishoudens zal daarom sprake zijn van overcompensatie.</w:t>
      </w:r>
      <w:r w:rsidRPr="00BB282A" w:rsidR="00E851F8">
        <w:rPr>
          <w:rFonts w:ascii="Verdana" w:hAnsi="Verdana" w:eastAsia="Verdana" w:cs="Verdana"/>
          <w:sz w:val="18"/>
          <w:szCs w:val="18"/>
        </w:rPr>
        <w:t xml:space="preserve"> In uitzonderlijke gevallen waarbij </w:t>
      </w:r>
      <w:r w:rsidR="003A7000">
        <w:rPr>
          <w:rFonts w:ascii="Verdana" w:hAnsi="Verdana" w:eastAsia="Verdana" w:cs="Verdana"/>
          <w:sz w:val="18"/>
          <w:szCs w:val="18"/>
        </w:rPr>
        <w:t>de tegemoetkoming</w:t>
      </w:r>
      <w:r w:rsidRPr="00BB282A" w:rsidR="00E851F8">
        <w:rPr>
          <w:rFonts w:ascii="Verdana" w:hAnsi="Verdana" w:eastAsia="Verdana" w:cs="Verdana"/>
          <w:sz w:val="18"/>
          <w:szCs w:val="18"/>
        </w:rPr>
        <w:t xml:space="preserve"> niet toereikend is, kunnen </w:t>
      </w:r>
      <w:r w:rsidR="003A7000">
        <w:rPr>
          <w:rFonts w:ascii="Verdana" w:hAnsi="Verdana" w:eastAsia="Verdana" w:cs="Verdana"/>
          <w:sz w:val="18"/>
          <w:szCs w:val="18"/>
        </w:rPr>
        <w:t>huishoudens hier</w:t>
      </w:r>
      <w:r w:rsidRPr="00BB282A" w:rsidR="00E851F8">
        <w:rPr>
          <w:rFonts w:ascii="Verdana" w:hAnsi="Verdana" w:eastAsia="Verdana" w:cs="Verdana"/>
          <w:sz w:val="18"/>
          <w:szCs w:val="18"/>
        </w:rPr>
        <w:t>voor individuele bijzondere bijstand</w:t>
      </w:r>
      <w:r w:rsidR="003A7000">
        <w:rPr>
          <w:rFonts w:ascii="Verdana" w:hAnsi="Verdana" w:eastAsia="Verdana" w:cs="Verdana"/>
          <w:sz w:val="18"/>
          <w:szCs w:val="18"/>
        </w:rPr>
        <w:t xml:space="preserve"> aanvragen</w:t>
      </w:r>
      <w:r w:rsidRPr="00BB282A" w:rsidR="00E851F8">
        <w:rPr>
          <w:rFonts w:ascii="Verdana" w:hAnsi="Verdana" w:eastAsia="Verdana" w:cs="Verdana"/>
          <w:sz w:val="18"/>
          <w:szCs w:val="18"/>
        </w:rPr>
        <w:t xml:space="preserve">. </w:t>
      </w:r>
    </w:p>
    <w:p w:rsidRPr="00E845E4" w:rsidR="00E845E4" w:rsidP="00E851F8" w:rsidRDefault="00E845E4" w14:paraId="2062C6E5" w14:textId="77777777">
      <w:pPr>
        <w:pStyle w:val="Lijstalinea"/>
        <w:numPr>
          <w:ilvl w:val="0"/>
          <w:numId w:val="10"/>
        </w:numPr>
        <w:spacing w:after="0" w:line="240" w:lineRule="atLeast"/>
        <w:rPr>
          <w:rFonts w:ascii="Verdana" w:hAnsi="Verdana"/>
          <w:sz w:val="18"/>
          <w:szCs w:val="18"/>
        </w:rPr>
      </w:pPr>
      <w:r>
        <w:rPr>
          <w:rFonts w:ascii="Verdana" w:hAnsi="Verdana" w:eastAsia="Verdana" w:cs="Verdana"/>
          <w:sz w:val="18"/>
          <w:szCs w:val="18"/>
        </w:rPr>
        <w:t xml:space="preserve">De tegemoetkoming telt niet mee voor de hoogte van toeslagen of </w:t>
      </w:r>
      <w:r w:rsidR="0026087F">
        <w:rPr>
          <w:rFonts w:ascii="Verdana" w:hAnsi="Verdana" w:eastAsia="Verdana" w:cs="Verdana"/>
          <w:sz w:val="18"/>
          <w:szCs w:val="18"/>
        </w:rPr>
        <w:t>het recht op bijstand</w:t>
      </w:r>
      <w:r>
        <w:rPr>
          <w:rFonts w:ascii="Verdana" w:hAnsi="Verdana" w:eastAsia="Verdana" w:cs="Verdana"/>
          <w:sz w:val="18"/>
          <w:szCs w:val="18"/>
        </w:rPr>
        <w:t>.</w:t>
      </w:r>
      <w:r w:rsidR="00E92C76">
        <w:rPr>
          <w:rFonts w:ascii="Verdana" w:hAnsi="Verdana" w:eastAsia="Verdana" w:cs="Verdana"/>
          <w:sz w:val="18"/>
          <w:szCs w:val="18"/>
        </w:rPr>
        <w:t xml:space="preserve"> Dit voorkomt een nieuwe inkomensdaling.</w:t>
      </w:r>
    </w:p>
    <w:p w:rsidRPr="00BB282A" w:rsidR="00E845E4" w:rsidP="00E851F8" w:rsidRDefault="00E845E4" w14:paraId="0874F478" w14:textId="77777777">
      <w:pPr>
        <w:pStyle w:val="Lijstalinea"/>
        <w:numPr>
          <w:ilvl w:val="0"/>
          <w:numId w:val="10"/>
        </w:numPr>
        <w:spacing w:after="0" w:line="240" w:lineRule="atLeast"/>
        <w:rPr>
          <w:rFonts w:ascii="Verdana" w:hAnsi="Verdana"/>
          <w:sz w:val="18"/>
          <w:szCs w:val="18"/>
        </w:rPr>
      </w:pPr>
      <w:r>
        <w:rPr>
          <w:rFonts w:ascii="Verdana" w:hAnsi="Verdana" w:eastAsia="Verdana" w:cs="Verdana"/>
          <w:sz w:val="18"/>
          <w:szCs w:val="18"/>
        </w:rPr>
        <w:t xml:space="preserve">De tegemoetkoming kan niet </w:t>
      </w:r>
      <w:r w:rsidR="0026087F">
        <w:rPr>
          <w:rFonts w:ascii="Verdana" w:hAnsi="Verdana" w:eastAsia="Verdana" w:cs="Verdana"/>
          <w:sz w:val="18"/>
          <w:szCs w:val="18"/>
        </w:rPr>
        <w:t xml:space="preserve">later </w:t>
      </w:r>
      <w:r>
        <w:rPr>
          <w:rFonts w:ascii="Verdana" w:hAnsi="Verdana" w:eastAsia="Verdana" w:cs="Verdana"/>
          <w:sz w:val="18"/>
          <w:szCs w:val="18"/>
        </w:rPr>
        <w:t xml:space="preserve">worden teruggevorderd. </w:t>
      </w:r>
      <w:r w:rsidR="0026087F">
        <w:rPr>
          <w:rFonts w:ascii="Verdana" w:hAnsi="Verdana" w:eastAsia="Verdana" w:cs="Verdana"/>
          <w:sz w:val="18"/>
          <w:szCs w:val="18"/>
        </w:rPr>
        <w:t xml:space="preserve">Zo wil het kabinet mensen zekerheid bieden. </w:t>
      </w:r>
    </w:p>
    <w:p w:rsidR="00C10B8A" w:rsidP="00E851F8" w:rsidRDefault="008A7BED" w14:paraId="09D358B1" w14:textId="77777777">
      <w:pPr>
        <w:pStyle w:val="Lijstalinea"/>
        <w:numPr>
          <w:ilvl w:val="0"/>
          <w:numId w:val="10"/>
        </w:numPr>
        <w:spacing w:after="0" w:line="240" w:lineRule="atLeast"/>
        <w:rPr>
          <w:rFonts w:ascii="Verdana" w:hAnsi="Verdana"/>
          <w:sz w:val="18"/>
          <w:szCs w:val="18"/>
        </w:rPr>
      </w:pPr>
      <w:r>
        <w:rPr>
          <w:rFonts w:ascii="Verdana" w:hAnsi="Verdana"/>
          <w:sz w:val="18"/>
          <w:szCs w:val="18"/>
        </w:rPr>
        <w:t>Gemeenten ontvangen jaarlijks via het Inlichtingenbureau een lijst met huishoudens aan wie zij de tegemoetkoming ambtshalve</w:t>
      </w:r>
      <w:r w:rsidR="00C442DF">
        <w:rPr>
          <w:rFonts w:ascii="Verdana" w:hAnsi="Verdana"/>
          <w:sz w:val="18"/>
          <w:szCs w:val="18"/>
        </w:rPr>
        <w:t xml:space="preserve"> -</w:t>
      </w:r>
      <w:r>
        <w:rPr>
          <w:rFonts w:ascii="Verdana" w:hAnsi="Verdana"/>
          <w:sz w:val="18"/>
          <w:szCs w:val="18"/>
        </w:rPr>
        <w:t xml:space="preserve"> dus zonder aanvraag</w:t>
      </w:r>
      <w:r w:rsidR="00C442DF">
        <w:rPr>
          <w:rFonts w:ascii="Verdana" w:hAnsi="Verdana"/>
          <w:sz w:val="18"/>
          <w:szCs w:val="18"/>
        </w:rPr>
        <w:t xml:space="preserve"> -</w:t>
      </w:r>
      <w:r>
        <w:rPr>
          <w:rFonts w:ascii="Verdana" w:hAnsi="Verdana"/>
          <w:sz w:val="18"/>
          <w:szCs w:val="18"/>
        </w:rPr>
        <w:t xml:space="preserve"> kunnen uitkeren.</w:t>
      </w:r>
      <w:r w:rsidR="00C10B8A">
        <w:rPr>
          <w:rFonts w:ascii="Verdana" w:hAnsi="Verdana"/>
          <w:sz w:val="18"/>
          <w:szCs w:val="18"/>
        </w:rPr>
        <w:t xml:space="preserve"> Dit ontlast de gemeenten in de uitvoering, omdat zij hiervoor geen aanvragen hoeven te beoordelen. De lijst wordt opgesteld door de Belastingdienst</w:t>
      </w:r>
      <w:r w:rsidRPr="0DFD0592" w:rsidR="0DFD0592">
        <w:rPr>
          <w:rFonts w:ascii="Verdana" w:hAnsi="Verdana"/>
          <w:sz w:val="18"/>
          <w:szCs w:val="18"/>
        </w:rPr>
        <w:t>, in samenwerking met de Dienst Toeslagen.</w:t>
      </w:r>
      <w:r w:rsidR="00C10B8A">
        <w:rPr>
          <w:rFonts w:ascii="Verdana" w:hAnsi="Verdana"/>
          <w:sz w:val="18"/>
          <w:szCs w:val="18"/>
        </w:rPr>
        <w:t xml:space="preserve"> Voor de benodigde gegevensverwerking wordt een </w:t>
      </w:r>
      <w:r w:rsidR="007D7178">
        <w:rPr>
          <w:rFonts w:ascii="Verdana" w:hAnsi="Verdana"/>
          <w:sz w:val="18"/>
          <w:szCs w:val="18"/>
        </w:rPr>
        <w:t xml:space="preserve">specifieke </w:t>
      </w:r>
      <w:r w:rsidR="00C10B8A">
        <w:rPr>
          <w:rFonts w:ascii="Verdana" w:hAnsi="Verdana"/>
          <w:sz w:val="18"/>
          <w:szCs w:val="18"/>
        </w:rPr>
        <w:t>grondslag geregeld</w:t>
      </w:r>
      <w:r w:rsidR="00B70B1A">
        <w:rPr>
          <w:rFonts w:ascii="Verdana" w:hAnsi="Verdana"/>
          <w:sz w:val="18"/>
          <w:szCs w:val="18"/>
        </w:rPr>
        <w:t xml:space="preserve"> in dit wetsvoorstel</w:t>
      </w:r>
      <w:r w:rsidR="00C10B8A">
        <w:rPr>
          <w:rFonts w:ascii="Verdana" w:hAnsi="Verdana"/>
          <w:sz w:val="18"/>
          <w:szCs w:val="18"/>
        </w:rPr>
        <w:t>.</w:t>
      </w:r>
    </w:p>
    <w:p w:rsidRPr="00C10B8A" w:rsidR="003A7000" w:rsidP="00E851F8" w:rsidRDefault="008A7BED" w14:paraId="0BFE4184" w14:textId="77777777">
      <w:pPr>
        <w:pStyle w:val="Lijstalinea"/>
        <w:numPr>
          <w:ilvl w:val="0"/>
          <w:numId w:val="10"/>
        </w:numPr>
        <w:spacing w:after="0" w:line="240" w:lineRule="atLeast"/>
        <w:rPr>
          <w:rFonts w:ascii="Verdana" w:hAnsi="Verdana"/>
          <w:sz w:val="18"/>
          <w:szCs w:val="18"/>
        </w:rPr>
      </w:pPr>
      <w:r>
        <w:rPr>
          <w:rFonts w:ascii="Verdana" w:hAnsi="Verdana" w:eastAsia="Verdana" w:cs="Verdana"/>
          <w:sz w:val="18"/>
          <w:szCs w:val="18"/>
        </w:rPr>
        <w:t>H</w:t>
      </w:r>
      <w:r w:rsidRPr="004C4830">
        <w:rPr>
          <w:rFonts w:ascii="Verdana" w:hAnsi="Verdana" w:eastAsia="Verdana" w:cs="Verdana"/>
          <w:sz w:val="18"/>
          <w:szCs w:val="18"/>
        </w:rPr>
        <w:t xml:space="preserve">uishoudens </w:t>
      </w:r>
      <w:r>
        <w:rPr>
          <w:rFonts w:ascii="Verdana" w:hAnsi="Verdana" w:eastAsia="Verdana" w:cs="Verdana"/>
          <w:sz w:val="18"/>
          <w:szCs w:val="18"/>
        </w:rPr>
        <w:t xml:space="preserve">die niet op deze lijst staan </w:t>
      </w:r>
      <w:r w:rsidRPr="004C4830">
        <w:rPr>
          <w:rFonts w:ascii="Verdana" w:hAnsi="Verdana" w:eastAsia="Verdana" w:cs="Verdana"/>
          <w:sz w:val="18"/>
          <w:szCs w:val="18"/>
        </w:rPr>
        <w:t>kunnen zelf een aanvraag bij de gemeente doen voor de vaste tegemoetkoming.</w:t>
      </w:r>
      <w:r w:rsidRPr="00E92C76" w:rsidR="00E92C76">
        <w:t xml:space="preserve"> </w:t>
      </w:r>
      <w:r w:rsidRPr="00E92C76" w:rsidR="00E92C76">
        <w:rPr>
          <w:rFonts w:ascii="Verdana" w:hAnsi="Verdana" w:eastAsia="Verdana" w:cs="Verdana"/>
          <w:sz w:val="18"/>
          <w:szCs w:val="18"/>
        </w:rPr>
        <w:t>Er wordt verder verkend wat er nog mogelijk is om deze groep te bereiken.</w:t>
      </w:r>
    </w:p>
    <w:p w:rsidRPr="004C4830" w:rsidR="00E851F8" w:rsidP="00E851F8" w:rsidRDefault="00E851F8" w14:paraId="342415CF" w14:textId="77777777">
      <w:pPr>
        <w:pStyle w:val="Lijstalinea"/>
        <w:numPr>
          <w:ilvl w:val="0"/>
          <w:numId w:val="9"/>
        </w:numPr>
        <w:spacing w:after="0" w:line="240" w:lineRule="atLeast"/>
        <w:rPr>
          <w:rFonts w:ascii="Verdana" w:hAnsi="Verdana"/>
          <w:sz w:val="18"/>
          <w:szCs w:val="18"/>
        </w:rPr>
      </w:pPr>
      <w:r w:rsidRPr="004C4830">
        <w:rPr>
          <w:rFonts w:ascii="Verdana" w:hAnsi="Verdana" w:eastAsia="Verdana" w:cs="Verdana"/>
          <w:sz w:val="18"/>
          <w:szCs w:val="18"/>
        </w:rPr>
        <w:t>Gemeenten ontvangen jaarlijks financiering via een decentralisatie-uitkering. Hier</w:t>
      </w:r>
      <w:r w:rsidR="00B02C37">
        <w:rPr>
          <w:rFonts w:ascii="Verdana" w:hAnsi="Verdana" w:eastAsia="Verdana" w:cs="Verdana"/>
          <w:sz w:val="18"/>
          <w:szCs w:val="18"/>
        </w:rPr>
        <w:t>bij</w:t>
      </w:r>
      <w:r w:rsidRPr="004C4830">
        <w:rPr>
          <w:rFonts w:ascii="Verdana" w:hAnsi="Verdana" w:eastAsia="Verdana" w:cs="Verdana"/>
          <w:sz w:val="18"/>
          <w:szCs w:val="18"/>
        </w:rPr>
        <w:t xml:space="preserve"> </w:t>
      </w:r>
      <w:r w:rsidR="00F246DC">
        <w:rPr>
          <w:rFonts w:ascii="Verdana" w:hAnsi="Verdana" w:eastAsia="Verdana" w:cs="Verdana"/>
          <w:sz w:val="18"/>
          <w:szCs w:val="18"/>
        </w:rPr>
        <w:t>wordt</w:t>
      </w:r>
      <w:r w:rsidRPr="004C4830" w:rsidR="00F246DC">
        <w:rPr>
          <w:rFonts w:ascii="Verdana" w:hAnsi="Verdana" w:eastAsia="Verdana" w:cs="Verdana"/>
          <w:sz w:val="18"/>
          <w:szCs w:val="18"/>
        </w:rPr>
        <w:t xml:space="preserve"> </w:t>
      </w:r>
      <w:r w:rsidRPr="004C4830">
        <w:rPr>
          <w:rFonts w:ascii="Verdana" w:hAnsi="Verdana" w:eastAsia="Verdana" w:cs="Verdana"/>
          <w:sz w:val="18"/>
          <w:szCs w:val="18"/>
        </w:rPr>
        <w:t xml:space="preserve">ook </w:t>
      </w:r>
      <w:r w:rsidR="00F246DC">
        <w:rPr>
          <w:rFonts w:ascii="Verdana" w:hAnsi="Verdana" w:eastAsia="Verdana" w:cs="Verdana"/>
          <w:sz w:val="18"/>
          <w:szCs w:val="18"/>
        </w:rPr>
        <w:t xml:space="preserve">rekening gehouden met </w:t>
      </w:r>
      <w:r w:rsidR="00B02C37">
        <w:rPr>
          <w:rFonts w:ascii="Verdana" w:hAnsi="Verdana" w:eastAsia="Verdana" w:cs="Verdana"/>
          <w:sz w:val="18"/>
          <w:szCs w:val="18"/>
        </w:rPr>
        <w:t xml:space="preserve">de </w:t>
      </w:r>
      <w:r w:rsidRPr="004C4830">
        <w:rPr>
          <w:rFonts w:ascii="Verdana" w:hAnsi="Verdana" w:eastAsia="Verdana" w:cs="Verdana"/>
          <w:sz w:val="18"/>
          <w:szCs w:val="18"/>
        </w:rPr>
        <w:t>uitvoeringskosten.</w:t>
      </w:r>
    </w:p>
    <w:p w:rsidR="00D94B12" w:rsidP="00E851F8" w:rsidRDefault="00E851F8" w14:paraId="67656A28" w14:textId="77777777">
      <w:pPr>
        <w:rPr>
          <w:rFonts w:eastAsia="Verdana" w:cs="Verdana"/>
        </w:rPr>
      </w:pPr>
      <w:r w:rsidRPr="004C4830">
        <w:rPr>
          <w:rFonts w:eastAsia="Verdana" w:cs="Verdana"/>
        </w:rPr>
        <w:t xml:space="preserve"> </w:t>
      </w:r>
    </w:p>
    <w:p w:rsidR="00D94B12" w:rsidP="00E851F8" w:rsidRDefault="00774770" w14:paraId="38A67712" w14:textId="77777777">
      <w:pPr>
        <w:rPr>
          <w:rFonts w:eastAsia="Verdana" w:cs="Verdana"/>
        </w:rPr>
      </w:pPr>
      <w:r>
        <w:rPr>
          <w:rFonts w:eastAsia="Verdana" w:cs="Verdana"/>
        </w:rPr>
        <w:t>De keuze voor twee van deze</w:t>
      </w:r>
      <w:r w:rsidR="00D94B12">
        <w:rPr>
          <w:rFonts w:eastAsia="Verdana" w:cs="Verdana"/>
        </w:rPr>
        <w:t xml:space="preserve"> uitgangspunten</w:t>
      </w:r>
      <w:r>
        <w:rPr>
          <w:rFonts w:eastAsia="Verdana" w:cs="Verdana"/>
        </w:rPr>
        <w:t xml:space="preserve"> lichten wij </w:t>
      </w:r>
      <w:r w:rsidR="00E92C76">
        <w:rPr>
          <w:rFonts w:eastAsia="Verdana" w:cs="Verdana"/>
        </w:rPr>
        <w:t xml:space="preserve">hieronder </w:t>
      </w:r>
      <w:r>
        <w:rPr>
          <w:rFonts w:eastAsia="Verdana" w:cs="Verdana"/>
        </w:rPr>
        <w:t>nader toe</w:t>
      </w:r>
      <w:r w:rsidR="00B66ECF">
        <w:rPr>
          <w:rFonts w:eastAsia="Verdana" w:cs="Verdana"/>
        </w:rPr>
        <w:t>.</w:t>
      </w:r>
    </w:p>
    <w:p w:rsidR="00C10B8A" w:rsidP="00E851F8" w:rsidRDefault="00C10B8A" w14:paraId="6532AEA6" w14:textId="77777777">
      <w:pPr>
        <w:rPr>
          <w:rFonts w:eastAsia="Verdana" w:cs="Verdana"/>
        </w:rPr>
      </w:pPr>
    </w:p>
    <w:p w:rsidRPr="006F5950" w:rsidR="00EF4AC5" w:rsidP="00EF4AC5" w:rsidRDefault="00EF4AC5" w14:paraId="64631096" w14:textId="58613088">
      <w:pPr>
        <w:rPr>
          <w:rFonts w:eastAsia="Verdana" w:cs="Verdana"/>
          <w:i/>
          <w:iCs/>
        </w:rPr>
      </w:pPr>
      <w:r w:rsidRPr="006F5950">
        <w:rPr>
          <w:rFonts w:eastAsia="Verdana" w:cs="Verdana"/>
          <w:i/>
          <w:iCs/>
        </w:rPr>
        <w:t>Tegemoetkoming als wetteli</w:t>
      </w:r>
      <w:r w:rsidR="00B66ECF">
        <w:rPr>
          <w:rFonts w:eastAsia="Verdana" w:cs="Verdana"/>
          <w:i/>
          <w:iCs/>
        </w:rPr>
        <w:t>jk</w:t>
      </w:r>
      <w:r w:rsidRPr="006F5950">
        <w:rPr>
          <w:rFonts w:eastAsia="Verdana" w:cs="Verdana"/>
          <w:i/>
          <w:iCs/>
        </w:rPr>
        <w:t xml:space="preserve"> kader</w:t>
      </w:r>
    </w:p>
    <w:p w:rsidR="002C6750" w:rsidP="00EF4AC5" w:rsidRDefault="00EF4AC5" w14:paraId="7B976F49" w14:textId="77777777">
      <w:pPr>
        <w:rPr>
          <w:rFonts w:eastAsia="Verdana" w:cs="Verdana"/>
        </w:rPr>
      </w:pPr>
      <w:r w:rsidRPr="004C4830">
        <w:rPr>
          <w:rFonts w:eastAsia="Verdana" w:cs="Verdana"/>
        </w:rPr>
        <w:t xml:space="preserve">Op basis van ontvangen </w:t>
      </w:r>
      <w:r>
        <w:rPr>
          <w:rFonts w:eastAsia="Verdana" w:cs="Verdana"/>
        </w:rPr>
        <w:t xml:space="preserve">adviezen en </w:t>
      </w:r>
      <w:r w:rsidRPr="004C4830">
        <w:rPr>
          <w:rFonts w:eastAsia="Verdana" w:cs="Verdana"/>
        </w:rPr>
        <w:t xml:space="preserve">reacties op het wetsvoorstel is gekozen voor een tegemoetkoming binnen de Participatiewet. Daarmee </w:t>
      </w:r>
      <w:r>
        <w:rPr>
          <w:rFonts w:eastAsia="Verdana" w:cs="Verdana"/>
        </w:rPr>
        <w:t>is</w:t>
      </w:r>
      <w:r w:rsidRPr="004C4830">
        <w:rPr>
          <w:rFonts w:eastAsia="Verdana" w:cs="Verdana"/>
        </w:rPr>
        <w:t xml:space="preserve"> afgestapt van het kader van de bijzondere bijstand. Bij de keuze voor </w:t>
      </w:r>
      <w:r>
        <w:rPr>
          <w:rFonts w:eastAsia="Verdana" w:cs="Verdana"/>
        </w:rPr>
        <w:t>een vaste</w:t>
      </w:r>
      <w:r w:rsidRPr="004C4830">
        <w:rPr>
          <w:rFonts w:eastAsia="Verdana" w:cs="Verdana"/>
        </w:rPr>
        <w:t xml:space="preserve"> tegemoetkoming is het volgende overwogen. </w:t>
      </w:r>
    </w:p>
    <w:p w:rsidRPr="00891FD6" w:rsidR="00EF4AC5" w:rsidP="00EF4AC5" w:rsidRDefault="00EF4AC5" w14:paraId="4780351D" w14:textId="5D28A6E4">
      <w:pPr>
        <w:rPr>
          <w:rFonts w:eastAsia="Verdana" w:cs="Verdana"/>
        </w:rPr>
      </w:pPr>
      <w:r>
        <w:rPr>
          <w:rFonts w:eastAsia="Verdana" w:cs="Verdana"/>
        </w:rPr>
        <w:t xml:space="preserve">De bijzondere bijstand is bedoeld als </w:t>
      </w:r>
      <w:r w:rsidRPr="004C4830" w:rsidR="00891FD6">
        <w:rPr>
          <w:rFonts w:eastAsia="Verdana" w:cs="Verdana"/>
        </w:rPr>
        <w:t xml:space="preserve">een vergoeding voor onvoorziene kosten die noodzakelijk zijn voor het bestaan, waarover </w:t>
      </w:r>
      <w:r w:rsidR="00891FD6">
        <w:rPr>
          <w:rFonts w:eastAsia="Verdana" w:cs="Verdana"/>
        </w:rPr>
        <w:t>de ontvanger</w:t>
      </w:r>
      <w:r w:rsidRPr="004C4830" w:rsidR="00891FD6">
        <w:rPr>
          <w:rFonts w:eastAsia="Verdana" w:cs="Verdana"/>
        </w:rPr>
        <w:t xml:space="preserve"> verantwoording moet afleggen</w:t>
      </w:r>
      <w:r w:rsidR="00891FD6">
        <w:rPr>
          <w:rFonts w:eastAsia="Verdana" w:cs="Verdana"/>
        </w:rPr>
        <w:t xml:space="preserve">. </w:t>
      </w:r>
      <w:r w:rsidRPr="004C4830">
        <w:rPr>
          <w:rFonts w:eastAsia="Verdana" w:cs="Verdana"/>
        </w:rPr>
        <w:t xml:space="preserve">Alleenverdieners zouden </w:t>
      </w:r>
      <w:r w:rsidR="00891FD6">
        <w:rPr>
          <w:rFonts w:eastAsia="Verdana" w:cs="Verdana"/>
        </w:rPr>
        <w:t>de bijzondere bijstand echter hebben ontvangen als</w:t>
      </w:r>
      <w:r w:rsidRPr="004C4830">
        <w:rPr>
          <w:rFonts w:eastAsia="Verdana" w:cs="Verdana"/>
        </w:rPr>
        <w:t xml:space="preserve"> een aanvulling op het inkomen waarover geen verantwoording verschuldigd is en die zij naar eigen inzicht mogen besteden aan hun levensonderhoud.</w:t>
      </w:r>
      <w:r w:rsidRPr="00DE62F6" w:rsidR="00DE62F6">
        <w:rPr>
          <w:rFonts w:eastAsia="Verdana" w:cs="Verdana"/>
        </w:rPr>
        <w:t xml:space="preserve"> </w:t>
      </w:r>
      <w:r w:rsidR="00DE62F6">
        <w:rPr>
          <w:rFonts w:eastAsia="Verdana" w:cs="Verdana"/>
        </w:rPr>
        <w:t>Bijzondere bijstand</w:t>
      </w:r>
      <w:r w:rsidRPr="00DE62F6" w:rsidR="00DE62F6">
        <w:rPr>
          <w:rFonts w:eastAsia="Verdana" w:cs="Verdana"/>
        </w:rPr>
        <w:t xml:space="preserve"> </w:t>
      </w:r>
      <w:r w:rsidR="00C04704">
        <w:rPr>
          <w:rFonts w:eastAsia="Verdana" w:cs="Verdana"/>
        </w:rPr>
        <w:t>past daarom als instrument niet goed bij het doel van de tegemoetkoming</w:t>
      </w:r>
      <w:r w:rsidR="007D7178">
        <w:rPr>
          <w:rFonts w:eastAsia="Verdana" w:cs="Verdana"/>
        </w:rPr>
        <w:t xml:space="preserve">. </w:t>
      </w:r>
      <w:r w:rsidRPr="004C4830">
        <w:rPr>
          <w:rFonts w:eastAsia="Verdana" w:cs="Verdana"/>
        </w:rPr>
        <w:t xml:space="preserve">Daarbij komt de overweging dat het kader van de bijstand niet geschikt lijkt voor de specifieke doelgroep van de alleenverdieners. Zo zou het </w:t>
      </w:r>
      <w:r w:rsidR="007D7178">
        <w:rPr>
          <w:rFonts w:eastAsia="Verdana" w:cs="Verdana"/>
        </w:rPr>
        <w:t xml:space="preserve">bijvoorbeeld </w:t>
      </w:r>
      <w:r w:rsidRPr="004C4830">
        <w:rPr>
          <w:rFonts w:eastAsia="Verdana" w:cs="Verdana"/>
        </w:rPr>
        <w:t xml:space="preserve">in de praktijk </w:t>
      </w:r>
      <w:r w:rsidR="00952616">
        <w:rPr>
          <w:rFonts w:eastAsia="Verdana" w:cs="Verdana"/>
        </w:rPr>
        <w:t>onwenselijk</w:t>
      </w:r>
      <w:r w:rsidRPr="00952616" w:rsidR="00952616">
        <w:rPr>
          <w:rFonts w:eastAsia="Verdana" w:cs="Verdana"/>
        </w:rPr>
        <w:t xml:space="preserve"> </w:t>
      </w:r>
      <w:r w:rsidRPr="00952616">
        <w:rPr>
          <w:rFonts w:eastAsia="Verdana" w:cs="Verdana"/>
        </w:rPr>
        <w:t>zijn</w:t>
      </w:r>
      <w:r w:rsidRPr="004C4830">
        <w:rPr>
          <w:rFonts w:eastAsia="Verdana" w:cs="Verdana"/>
        </w:rPr>
        <w:t xml:space="preserve"> om de inlichtingenplicht </w:t>
      </w:r>
      <w:r w:rsidR="007D7178">
        <w:rPr>
          <w:rFonts w:eastAsia="Verdana" w:cs="Verdana"/>
        </w:rPr>
        <w:t>te handhaven</w:t>
      </w:r>
      <w:r w:rsidR="00952616">
        <w:rPr>
          <w:rFonts w:eastAsia="Verdana" w:cs="Verdana"/>
        </w:rPr>
        <w:t xml:space="preserve"> voor een maatregel ten behoeve van</w:t>
      </w:r>
      <w:r w:rsidRPr="004C4830">
        <w:rPr>
          <w:rFonts w:eastAsia="Verdana" w:cs="Verdana"/>
        </w:rPr>
        <w:t xml:space="preserve"> een doelgroep die nu juist te maken heeft met zeer complexe samenloop van regels met betrekking tot sociale zekerheid, inkomen en fiscaliteit. </w:t>
      </w:r>
      <w:r w:rsidR="007D7178">
        <w:rPr>
          <w:rFonts w:eastAsia="Verdana" w:cs="Verdana"/>
        </w:rPr>
        <w:t xml:space="preserve">Om deze redenen stelt het </w:t>
      </w:r>
      <w:r w:rsidR="00366759">
        <w:rPr>
          <w:rFonts w:eastAsia="Verdana" w:cs="Verdana"/>
        </w:rPr>
        <w:t>k</w:t>
      </w:r>
      <w:r w:rsidR="007D7178">
        <w:rPr>
          <w:rFonts w:eastAsia="Verdana" w:cs="Verdana"/>
        </w:rPr>
        <w:t xml:space="preserve">abinet voor om gemeenten </w:t>
      </w:r>
      <w:r w:rsidR="00C335BF">
        <w:rPr>
          <w:rFonts w:eastAsia="Verdana" w:cs="Verdana"/>
        </w:rPr>
        <w:t xml:space="preserve">op grond van de Participatiewet </w:t>
      </w:r>
      <w:r w:rsidR="007D7178">
        <w:rPr>
          <w:rFonts w:eastAsia="Verdana" w:cs="Verdana"/>
        </w:rPr>
        <w:t>de bevoegdheid te geven een tegemoetkoming in verband met de alleenverdienersproblematiek toe te kennen.</w:t>
      </w:r>
      <w:r w:rsidR="00366759">
        <w:rPr>
          <w:rFonts w:eastAsia="Verdana" w:cs="Verdana"/>
        </w:rPr>
        <w:t xml:space="preserve"> Deze tegemoetkoming zal niet ten nadele van het huishouden worden herzien.</w:t>
      </w:r>
    </w:p>
    <w:p w:rsidR="00EF4AC5" w:rsidP="00E851F8" w:rsidRDefault="00EF4AC5" w14:paraId="1C828596" w14:textId="77777777">
      <w:pPr>
        <w:rPr>
          <w:rFonts w:eastAsia="Verdana" w:cs="Verdana"/>
        </w:rPr>
      </w:pPr>
    </w:p>
    <w:p w:rsidRPr="00E92C76" w:rsidR="00E92C76" w:rsidP="00E851F8" w:rsidRDefault="00E92C76" w14:paraId="564B7C1F" w14:textId="77777777">
      <w:pPr>
        <w:rPr>
          <w:rFonts w:eastAsia="Verdana" w:cs="Verdana"/>
          <w:i/>
          <w:iCs/>
        </w:rPr>
      </w:pPr>
      <w:r>
        <w:rPr>
          <w:rFonts w:eastAsia="Verdana" w:cs="Verdana"/>
          <w:i/>
          <w:iCs/>
        </w:rPr>
        <w:t xml:space="preserve">Gebruik van de lijst voor ambtshalve </w:t>
      </w:r>
      <w:r w:rsidR="006F5950">
        <w:rPr>
          <w:rFonts w:eastAsia="Verdana" w:cs="Verdana"/>
          <w:i/>
          <w:iCs/>
        </w:rPr>
        <w:t>uitkering</w:t>
      </w:r>
    </w:p>
    <w:p w:rsidRPr="005B789C" w:rsidR="00E92C76" w:rsidP="00E92C76" w:rsidRDefault="00267645" w14:paraId="28E586AF" w14:textId="3CA5D5D1">
      <w:bookmarkStart w:name="_Hlk169274941" w:id="1"/>
      <w:r>
        <w:t xml:space="preserve">Zoals hierboven vermeld, is de lijst die de Belastingdienst kan leveren niet actueel. </w:t>
      </w:r>
      <w:r w:rsidR="005B789C">
        <w:t xml:space="preserve">Door de hoge </w:t>
      </w:r>
      <w:r w:rsidR="00CA60C7">
        <w:t xml:space="preserve">mate </w:t>
      </w:r>
      <w:r w:rsidR="005B789C">
        <w:t>van in- en uitstroom in de groep alleenverdieners zijn inkomensgegevens uit een voorgaand jaar niet een goede voorspeller van</w:t>
      </w:r>
      <w:r w:rsidR="004D2D5B">
        <w:t xml:space="preserve"> </w:t>
      </w:r>
      <w:r w:rsidR="005B789C">
        <w:t>huishoudens</w:t>
      </w:r>
      <w:r w:rsidR="003D0ECA">
        <w:t xml:space="preserve"> </w:t>
      </w:r>
      <w:r w:rsidR="00335DC0">
        <w:t xml:space="preserve">die </w:t>
      </w:r>
      <w:r w:rsidR="003D0ECA">
        <w:t>in de actualiteit</w:t>
      </w:r>
      <w:r w:rsidR="004D2D5B">
        <w:t xml:space="preserve"> alleenverdiener zijn en recht hebben op de tegemoetkoming</w:t>
      </w:r>
      <w:r w:rsidR="005B789C">
        <w:t xml:space="preserve">. </w:t>
      </w:r>
      <w:r w:rsidR="00481EF5">
        <w:t>Dit kan pas</w:t>
      </w:r>
      <w:r w:rsidR="005B789C">
        <w:t xml:space="preserve"> met zekerheid na afloop van een jaar worden vastgesteld</w:t>
      </w:r>
      <w:r w:rsidR="004D2D5B">
        <w:t>, wanneer definitieve inkomensgegevens beschikbaar zijn voor een betrouwbare analyse</w:t>
      </w:r>
      <w:r w:rsidR="005B789C">
        <w:t xml:space="preserve">. </w:t>
      </w:r>
      <w:r w:rsidR="00E92C76">
        <w:rPr>
          <w:rFonts w:eastAsia="Verdana" w:cs="Verdana"/>
          <w:color w:val="auto"/>
          <w:kern w:val="2"/>
          <w:lang w:eastAsia="en-US"/>
          <w14:ligatures w14:val="standardContextual"/>
        </w:rPr>
        <w:t>N</w:t>
      </w:r>
      <w:r w:rsidRPr="00E92C76" w:rsidR="00E92C76">
        <w:rPr>
          <w:rFonts w:eastAsia="Verdana" w:cs="Verdana"/>
          <w:color w:val="auto"/>
          <w:kern w:val="2"/>
          <w:lang w:eastAsia="en-US"/>
          <w14:ligatures w14:val="standardContextual"/>
        </w:rPr>
        <w:t xml:space="preserve">aar aanleiding van deze </w:t>
      </w:r>
      <w:r w:rsidR="005B789C">
        <w:rPr>
          <w:rFonts w:eastAsia="Verdana" w:cs="Verdana"/>
          <w:color w:val="auto"/>
          <w:kern w:val="2"/>
          <w:lang w:eastAsia="en-US"/>
          <w14:ligatures w14:val="standardContextual"/>
        </w:rPr>
        <w:t>bevinding</w:t>
      </w:r>
      <w:r w:rsidRPr="00E92C76" w:rsidR="00E92C76">
        <w:rPr>
          <w:rFonts w:eastAsia="Verdana" w:cs="Verdana"/>
          <w:color w:val="auto"/>
          <w:kern w:val="2"/>
          <w:lang w:eastAsia="en-US"/>
          <w14:ligatures w14:val="standardContextual"/>
        </w:rPr>
        <w:t xml:space="preserve"> zijn </w:t>
      </w:r>
      <w:r w:rsidR="00AD4FDE">
        <w:rPr>
          <w:rFonts w:eastAsia="Verdana" w:cs="Verdana"/>
          <w:color w:val="auto"/>
          <w:kern w:val="2"/>
          <w:lang w:eastAsia="en-US"/>
          <w14:ligatures w14:val="standardContextual"/>
        </w:rPr>
        <w:t>vier</w:t>
      </w:r>
      <w:r w:rsidRPr="00E92C76" w:rsidR="00AD4FDE">
        <w:rPr>
          <w:rFonts w:eastAsia="Verdana" w:cs="Verdana"/>
          <w:color w:val="auto"/>
          <w:kern w:val="2"/>
          <w:lang w:eastAsia="en-US"/>
          <w14:ligatures w14:val="standardContextual"/>
        </w:rPr>
        <w:t xml:space="preserve"> </w:t>
      </w:r>
      <w:r w:rsidR="003741ED">
        <w:rPr>
          <w:rFonts w:eastAsia="Verdana" w:cs="Verdana"/>
          <w:color w:val="auto"/>
          <w:kern w:val="2"/>
          <w:lang w:eastAsia="en-US"/>
          <w14:ligatures w14:val="standardContextual"/>
        </w:rPr>
        <w:t>varianten</w:t>
      </w:r>
      <w:r w:rsidRPr="00E92C76" w:rsidR="003741ED">
        <w:rPr>
          <w:rFonts w:eastAsia="Verdana" w:cs="Verdana"/>
          <w:color w:val="auto"/>
          <w:kern w:val="2"/>
          <w:lang w:eastAsia="en-US"/>
          <w14:ligatures w14:val="standardContextual"/>
        </w:rPr>
        <w:t xml:space="preserve"> </w:t>
      </w:r>
      <w:r w:rsidRPr="00E92C76" w:rsidR="00E92C76">
        <w:rPr>
          <w:rFonts w:eastAsia="Verdana" w:cs="Verdana"/>
          <w:color w:val="auto"/>
          <w:kern w:val="2"/>
          <w:lang w:eastAsia="en-US"/>
          <w14:ligatures w14:val="standardContextual"/>
        </w:rPr>
        <w:t xml:space="preserve">voor het gebruik van de lijst </w:t>
      </w:r>
      <w:r w:rsidR="00E92C76">
        <w:rPr>
          <w:rFonts w:eastAsia="Verdana" w:cs="Verdana"/>
          <w:color w:val="auto"/>
          <w:kern w:val="2"/>
          <w:lang w:eastAsia="en-US"/>
          <w14:ligatures w14:val="standardContextual"/>
        </w:rPr>
        <w:t>verkend</w:t>
      </w:r>
      <w:r w:rsidRPr="00E92C76" w:rsidR="00E92C76">
        <w:rPr>
          <w:rFonts w:eastAsia="Verdana" w:cs="Verdana"/>
          <w:color w:val="auto"/>
          <w:kern w:val="2"/>
          <w:lang w:eastAsia="en-US"/>
          <w14:ligatures w14:val="standardContextual"/>
        </w:rPr>
        <w:t xml:space="preserve">: </w:t>
      </w:r>
    </w:p>
    <w:p w:rsidR="00C82A33" w:rsidP="00C82A33" w:rsidRDefault="00E92C76" w14:paraId="3B4C3ED3" w14:textId="5CF21A25">
      <w:pPr>
        <w:ind w:left="708" w:hanging="424"/>
        <w:rPr>
          <w:rFonts w:eastAsia="Verdana" w:cs="Verdana"/>
          <w:color w:val="auto"/>
          <w:kern w:val="2"/>
          <w:lang w:eastAsia="en-US"/>
          <w14:ligatures w14:val="standardContextual"/>
        </w:rPr>
      </w:pPr>
      <w:r w:rsidRPr="00E92C76">
        <w:rPr>
          <w:rFonts w:eastAsia="Verdana" w:cs="Verdana"/>
          <w:color w:val="auto"/>
          <w:kern w:val="2"/>
          <w:lang w:eastAsia="en-US"/>
          <w14:ligatures w14:val="standardContextual"/>
        </w:rPr>
        <w:t>1.</w:t>
      </w:r>
      <w:r w:rsidRPr="00E92C76">
        <w:rPr>
          <w:rFonts w:eastAsia="Verdana" w:cs="Verdana"/>
          <w:color w:val="auto"/>
          <w:kern w:val="2"/>
          <w:lang w:eastAsia="en-US"/>
          <w14:ligatures w14:val="standardContextual"/>
        </w:rPr>
        <w:tab/>
      </w:r>
      <w:r w:rsidRPr="00AD4FDE" w:rsidR="00AD4FDE">
        <w:rPr>
          <w:rFonts w:eastAsia="Verdana" w:cs="Verdana"/>
          <w:color w:val="auto"/>
          <w:kern w:val="2"/>
          <w:lang w:eastAsia="en-US"/>
          <w14:ligatures w14:val="standardContextual"/>
        </w:rPr>
        <w:t xml:space="preserve">De huishoudens op de lijst in de actualiteit ambtshalve de vaste tegemoetkoming </w:t>
      </w:r>
      <w:r w:rsidR="006F4179">
        <w:rPr>
          <w:rFonts w:eastAsia="Verdana" w:cs="Verdana"/>
          <w:color w:val="auto"/>
          <w:kern w:val="2"/>
          <w:lang w:eastAsia="en-US"/>
          <w14:ligatures w14:val="standardContextual"/>
        </w:rPr>
        <w:t>uitkeren. Dit was</w:t>
      </w:r>
      <w:r w:rsidR="00096D77">
        <w:rPr>
          <w:rFonts w:eastAsia="Verdana" w:cs="Verdana"/>
          <w:color w:val="auto"/>
          <w:kern w:val="2"/>
          <w:lang w:eastAsia="en-US"/>
          <w14:ligatures w14:val="standardContextual"/>
        </w:rPr>
        <w:t xml:space="preserve"> al</w:t>
      </w:r>
      <w:r w:rsidR="006F4179">
        <w:rPr>
          <w:rFonts w:eastAsia="Verdana" w:cs="Verdana"/>
          <w:color w:val="auto"/>
          <w:kern w:val="2"/>
          <w:lang w:eastAsia="en-US"/>
          <w14:ligatures w14:val="standardContextual"/>
        </w:rPr>
        <w:t xml:space="preserve"> het voornemen in de consultatieversie van het wetsvoorstel.</w:t>
      </w:r>
      <w:r w:rsidR="00096D77">
        <w:rPr>
          <w:rFonts w:eastAsia="Verdana" w:cs="Verdana"/>
          <w:color w:val="auto"/>
          <w:kern w:val="2"/>
          <w:lang w:eastAsia="en-US"/>
          <w14:ligatures w14:val="standardContextual"/>
        </w:rPr>
        <w:t xml:space="preserve"> </w:t>
      </w:r>
      <w:r w:rsidR="00175FFB">
        <w:rPr>
          <w:rFonts w:eastAsia="Verdana" w:cs="Verdana"/>
          <w:color w:val="auto"/>
          <w:kern w:val="2"/>
          <w:lang w:eastAsia="en-US"/>
          <w14:ligatures w14:val="standardContextual"/>
        </w:rPr>
        <w:t>Circa de helft</w:t>
      </w:r>
      <w:r w:rsidR="006F4179">
        <w:rPr>
          <w:rFonts w:eastAsia="Verdana" w:cs="Verdana"/>
          <w:color w:val="auto"/>
          <w:kern w:val="2"/>
          <w:lang w:eastAsia="en-US"/>
          <w14:ligatures w14:val="standardContextual"/>
        </w:rPr>
        <w:t xml:space="preserve"> van de huishoudens </w:t>
      </w:r>
      <w:r w:rsidR="00096D77">
        <w:rPr>
          <w:rFonts w:eastAsia="Verdana" w:cs="Verdana"/>
          <w:color w:val="auto"/>
          <w:kern w:val="2"/>
          <w:lang w:eastAsia="en-US"/>
          <w14:ligatures w14:val="standardContextual"/>
        </w:rPr>
        <w:t>dat</w:t>
      </w:r>
      <w:r w:rsidR="006F4179">
        <w:rPr>
          <w:rFonts w:eastAsia="Verdana" w:cs="Verdana"/>
          <w:color w:val="auto"/>
          <w:kern w:val="2"/>
          <w:lang w:eastAsia="en-US"/>
          <w14:ligatures w14:val="standardContextual"/>
        </w:rPr>
        <w:t xml:space="preserve"> </w:t>
      </w:r>
      <w:r w:rsidR="00096D77">
        <w:rPr>
          <w:rFonts w:eastAsia="Verdana" w:cs="Verdana"/>
          <w:color w:val="auto"/>
          <w:kern w:val="2"/>
          <w:lang w:eastAsia="en-US"/>
          <w14:ligatures w14:val="standardContextual"/>
        </w:rPr>
        <w:t xml:space="preserve">in een jaar </w:t>
      </w:r>
      <w:r w:rsidR="006F4179">
        <w:rPr>
          <w:rFonts w:eastAsia="Verdana" w:cs="Verdana"/>
          <w:color w:val="auto"/>
          <w:kern w:val="2"/>
          <w:lang w:eastAsia="en-US"/>
          <w14:ligatures w14:val="standardContextual"/>
        </w:rPr>
        <w:t xml:space="preserve">de tegemoetkoming </w:t>
      </w:r>
      <w:r w:rsidR="00096D77">
        <w:rPr>
          <w:rFonts w:eastAsia="Verdana" w:cs="Verdana"/>
          <w:color w:val="auto"/>
          <w:kern w:val="2"/>
          <w:lang w:eastAsia="en-US"/>
          <w14:ligatures w14:val="standardContextual"/>
        </w:rPr>
        <w:t>ontvangt,</w:t>
      </w:r>
      <w:r w:rsidR="006F4179">
        <w:rPr>
          <w:rFonts w:eastAsia="Verdana" w:cs="Verdana"/>
          <w:color w:val="auto"/>
          <w:kern w:val="2"/>
          <w:lang w:eastAsia="en-US"/>
          <w14:ligatures w14:val="standardContextual"/>
        </w:rPr>
        <w:t xml:space="preserve"> behoort </w:t>
      </w:r>
      <w:r w:rsidR="003F562D">
        <w:rPr>
          <w:rFonts w:eastAsia="Verdana" w:cs="Verdana"/>
          <w:color w:val="auto"/>
          <w:kern w:val="2"/>
          <w:lang w:eastAsia="en-US"/>
          <w14:ligatures w14:val="standardContextual"/>
        </w:rPr>
        <w:t xml:space="preserve">dat jaar </w:t>
      </w:r>
      <w:r w:rsidR="006F4179">
        <w:rPr>
          <w:rFonts w:eastAsia="Verdana" w:cs="Verdana"/>
          <w:color w:val="auto"/>
          <w:kern w:val="2"/>
          <w:lang w:eastAsia="en-US"/>
          <w14:ligatures w14:val="standardContextual"/>
        </w:rPr>
        <w:t xml:space="preserve">niet meer tot de doelgroep. </w:t>
      </w:r>
    </w:p>
    <w:p w:rsidRPr="00E92C76" w:rsidR="00E92C76" w:rsidP="00C82A33" w:rsidRDefault="00C82A33" w14:paraId="086C9DC0" w14:textId="66FD80EB">
      <w:pPr>
        <w:ind w:left="708" w:hanging="424"/>
        <w:rPr>
          <w:rFonts w:eastAsia="Verdana" w:cs="Verdana"/>
          <w:color w:val="auto"/>
          <w:kern w:val="2"/>
          <w:lang w:eastAsia="en-US"/>
          <w14:ligatures w14:val="standardContextual"/>
        </w:rPr>
      </w:pPr>
      <w:r>
        <w:rPr>
          <w:rFonts w:eastAsia="Verdana" w:cs="Verdana"/>
          <w:color w:val="auto"/>
          <w:kern w:val="2"/>
          <w:lang w:eastAsia="en-US"/>
          <w14:ligatures w14:val="standardContextual"/>
        </w:rPr>
        <w:t>2.</w:t>
      </w:r>
      <w:r>
        <w:rPr>
          <w:rFonts w:eastAsia="Verdana" w:cs="Verdana"/>
          <w:color w:val="auto"/>
          <w:kern w:val="2"/>
          <w:lang w:eastAsia="en-US"/>
          <w14:ligatures w14:val="standardContextual"/>
        </w:rPr>
        <w:tab/>
      </w:r>
      <w:r w:rsidRPr="00E92C76" w:rsidR="00E92C76">
        <w:rPr>
          <w:rFonts w:eastAsia="Verdana" w:cs="Verdana"/>
          <w:color w:val="auto"/>
          <w:kern w:val="2"/>
          <w:lang w:eastAsia="en-US"/>
          <w14:ligatures w14:val="standardContextual"/>
        </w:rPr>
        <w:t xml:space="preserve">De huishoudens op de lijst in de actualiteit benaderen en vervolgens hun aanvraag beoordelen. Dit voorkomt dat huishoudens onterecht een tegemoetkoming </w:t>
      </w:r>
      <w:r w:rsidR="00C335BF">
        <w:rPr>
          <w:rFonts w:eastAsia="Verdana" w:cs="Verdana"/>
          <w:color w:val="auto"/>
          <w:kern w:val="2"/>
          <w:lang w:eastAsia="en-US"/>
          <w14:ligatures w14:val="standardContextual"/>
        </w:rPr>
        <w:t>ontvangen</w:t>
      </w:r>
      <w:r w:rsidRPr="00E92C76" w:rsidR="00E92C76">
        <w:rPr>
          <w:rFonts w:eastAsia="Verdana" w:cs="Verdana"/>
          <w:color w:val="auto"/>
          <w:kern w:val="2"/>
          <w:lang w:eastAsia="en-US"/>
          <w14:ligatures w14:val="standardContextual"/>
        </w:rPr>
        <w:t xml:space="preserve">, maar belast de gemeenten en </w:t>
      </w:r>
      <w:r w:rsidR="003F5C80">
        <w:rPr>
          <w:rFonts w:eastAsia="Verdana" w:cs="Verdana"/>
          <w:color w:val="auto"/>
          <w:kern w:val="2"/>
          <w:lang w:eastAsia="en-US"/>
          <w14:ligatures w14:val="standardContextual"/>
        </w:rPr>
        <w:t>alle betrokken</w:t>
      </w:r>
      <w:r w:rsidRPr="00E92C76" w:rsidR="003F5C80">
        <w:rPr>
          <w:rFonts w:eastAsia="Verdana" w:cs="Verdana"/>
          <w:color w:val="auto"/>
          <w:kern w:val="2"/>
          <w:lang w:eastAsia="en-US"/>
          <w14:ligatures w14:val="standardContextual"/>
        </w:rPr>
        <w:t xml:space="preserve"> </w:t>
      </w:r>
      <w:r w:rsidRPr="00E92C76" w:rsidR="00E92C76">
        <w:rPr>
          <w:rFonts w:eastAsia="Verdana" w:cs="Verdana"/>
          <w:color w:val="auto"/>
          <w:kern w:val="2"/>
          <w:lang w:eastAsia="en-US"/>
          <w14:ligatures w14:val="standardContextual"/>
        </w:rPr>
        <w:t xml:space="preserve">inwoners met een aanvraag. </w:t>
      </w:r>
    </w:p>
    <w:p w:rsidRPr="00E92C76" w:rsidR="00E92C76" w:rsidP="00E92C76" w:rsidRDefault="00C82A33" w14:paraId="49EC8EBD" w14:textId="3CA621E7">
      <w:pPr>
        <w:ind w:left="708" w:hanging="424"/>
        <w:rPr>
          <w:rFonts w:eastAsia="Verdana" w:cs="Verdana"/>
          <w:color w:val="auto"/>
          <w:kern w:val="2"/>
          <w:lang w:eastAsia="en-US"/>
          <w14:ligatures w14:val="standardContextual"/>
        </w:rPr>
      </w:pPr>
      <w:r>
        <w:rPr>
          <w:rFonts w:eastAsia="Verdana" w:cs="Verdana"/>
          <w:color w:val="auto"/>
          <w:kern w:val="2"/>
          <w:lang w:eastAsia="en-US"/>
          <w14:ligatures w14:val="standardContextual"/>
        </w:rPr>
        <w:t>3</w:t>
      </w:r>
      <w:r w:rsidRPr="00E92C76" w:rsidR="00E92C76">
        <w:rPr>
          <w:rFonts w:eastAsia="Verdana" w:cs="Verdana"/>
          <w:color w:val="auto"/>
          <w:kern w:val="2"/>
          <w:lang w:eastAsia="en-US"/>
          <w14:ligatures w14:val="standardContextual"/>
        </w:rPr>
        <w:t>.</w:t>
      </w:r>
      <w:r w:rsidRPr="00E92C76" w:rsidR="00E92C76">
        <w:rPr>
          <w:rFonts w:eastAsia="Verdana" w:cs="Verdana"/>
          <w:color w:val="auto"/>
          <w:kern w:val="2"/>
          <w:lang w:eastAsia="en-US"/>
          <w14:ligatures w14:val="standardContextual"/>
        </w:rPr>
        <w:tab/>
        <w:t xml:space="preserve">De huishoudens op de lijst voor het jaar van de inkomensgegevens (twee jaar geleden) de tegemoetkoming </w:t>
      </w:r>
      <w:r w:rsidR="006F5950">
        <w:rPr>
          <w:rFonts w:eastAsia="Verdana" w:cs="Verdana"/>
          <w:color w:val="auto"/>
          <w:kern w:val="2"/>
          <w:lang w:eastAsia="en-US"/>
          <w14:ligatures w14:val="standardContextual"/>
        </w:rPr>
        <w:t xml:space="preserve">ambtshalve </w:t>
      </w:r>
      <w:r w:rsidRPr="00E92C76" w:rsidR="00E92C76">
        <w:rPr>
          <w:rFonts w:eastAsia="Verdana" w:cs="Verdana"/>
          <w:color w:val="auto"/>
          <w:kern w:val="2"/>
          <w:lang w:eastAsia="en-US"/>
          <w14:ligatures w14:val="standardContextual"/>
        </w:rPr>
        <w:t xml:space="preserve">uitkeren. Circa de helft van de huishoudens die nu geraakt worden door de problematiek ontvangt pas twee jaar later een tegemoetkoming. </w:t>
      </w:r>
      <w:r w:rsidR="003F5C80">
        <w:rPr>
          <w:rFonts w:eastAsia="Verdana" w:cs="Verdana"/>
          <w:color w:val="auto"/>
          <w:kern w:val="2"/>
          <w:lang w:eastAsia="en-US"/>
          <w14:ligatures w14:val="standardContextual"/>
        </w:rPr>
        <w:t>Er ontstaat</w:t>
      </w:r>
      <w:r w:rsidR="006E5B5B">
        <w:rPr>
          <w:rFonts w:eastAsia="Verdana" w:cs="Verdana"/>
          <w:color w:val="auto"/>
          <w:kern w:val="2"/>
          <w:lang w:eastAsia="en-US"/>
          <w14:ligatures w14:val="standardContextual"/>
        </w:rPr>
        <w:t xml:space="preserve"> ook</w:t>
      </w:r>
      <w:r w:rsidR="003F5C80">
        <w:rPr>
          <w:rFonts w:eastAsia="Verdana" w:cs="Verdana"/>
          <w:color w:val="auto"/>
          <w:kern w:val="2"/>
          <w:lang w:eastAsia="en-US"/>
          <w14:ligatures w14:val="standardContextual"/>
        </w:rPr>
        <w:t xml:space="preserve"> een nieuw dilemma: t</w:t>
      </w:r>
      <w:r w:rsidR="006F5950">
        <w:rPr>
          <w:rFonts w:eastAsia="Verdana" w:cs="Verdana"/>
          <w:color w:val="auto"/>
          <w:kern w:val="2"/>
          <w:lang w:eastAsia="en-US"/>
          <w14:ligatures w14:val="standardContextual"/>
        </w:rPr>
        <w:t xml:space="preserve">egemoetkomingen bieden voor de jaren 2025-2027 </w:t>
      </w:r>
      <w:r w:rsidR="00C335BF">
        <w:rPr>
          <w:rFonts w:eastAsia="Verdana" w:cs="Verdana"/>
          <w:color w:val="auto"/>
          <w:kern w:val="2"/>
          <w:lang w:eastAsia="en-US"/>
          <w14:ligatures w14:val="standardContextual"/>
        </w:rPr>
        <w:t xml:space="preserve">zou betekenen dat wordt uitbetaald </w:t>
      </w:r>
      <w:r w:rsidR="00C87181">
        <w:rPr>
          <w:rFonts w:eastAsia="Verdana" w:cs="Verdana"/>
          <w:color w:val="auto"/>
          <w:kern w:val="2"/>
          <w:lang w:eastAsia="en-US"/>
          <w14:ligatures w14:val="standardContextual"/>
        </w:rPr>
        <w:t xml:space="preserve">in 2027-2029 en een samenloop </w:t>
      </w:r>
      <w:r w:rsidR="006F5950">
        <w:rPr>
          <w:rFonts w:eastAsia="Verdana" w:cs="Verdana"/>
          <w:color w:val="auto"/>
          <w:kern w:val="2"/>
          <w:lang w:eastAsia="en-US"/>
          <w14:ligatures w14:val="standardContextual"/>
        </w:rPr>
        <w:t>met de fiscale oplossing</w:t>
      </w:r>
      <w:r w:rsidR="00C335BF">
        <w:rPr>
          <w:rFonts w:eastAsia="Verdana" w:cs="Verdana"/>
          <w:color w:val="auto"/>
          <w:kern w:val="2"/>
          <w:lang w:eastAsia="en-US"/>
          <w14:ligatures w14:val="standardContextual"/>
        </w:rPr>
        <w:t xml:space="preserve"> kan het gevolg zijn. </w:t>
      </w:r>
      <w:r w:rsidR="006326DF">
        <w:rPr>
          <w:rFonts w:eastAsia="Verdana" w:cs="Verdana"/>
          <w:color w:val="auto"/>
          <w:kern w:val="2"/>
          <w:lang w:eastAsia="en-US"/>
          <w14:ligatures w14:val="standardContextual"/>
        </w:rPr>
        <w:t>Of een</w:t>
      </w:r>
      <w:r w:rsidR="006F5950">
        <w:rPr>
          <w:rFonts w:eastAsia="Verdana" w:cs="Verdana"/>
          <w:color w:val="auto"/>
          <w:kern w:val="2"/>
          <w:lang w:eastAsia="en-US"/>
          <w14:ligatures w14:val="standardContextual"/>
        </w:rPr>
        <w:t xml:space="preserve"> uitbetaling van tegemoetkoming</w:t>
      </w:r>
      <w:r w:rsidR="00C87181">
        <w:rPr>
          <w:rFonts w:eastAsia="Verdana" w:cs="Verdana"/>
          <w:color w:val="auto"/>
          <w:kern w:val="2"/>
          <w:lang w:eastAsia="en-US"/>
          <w14:ligatures w14:val="standardContextual"/>
        </w:rPr>
        <w:t>en</w:t>
      </w:r>
      <w:r w:rsidR="006F5950">
        <w:rPr>
          <w:rFonts w:eastAsia="Verdana" w:cs="Verdana"/>
          <w:color w:val="auto"/>
          <w:kern w:val="2"/>
          <w:lang w:eastAsia="en-US"/>
          <w14:ligatures w14:val="standardContextual"/>
        </w:rPr>
        <w:t xml:space="preserve"> in de </w:t>
      </w:r>
      <w:r w:rsidR="007B2288">
        <w:rPr>
          <w:rFonts w:eastAsia="Verdana" w:cs="Verdana"/>
          <w:color w:val="auto"/>
          <w:kern w:val="2"/>
          <w:lang w:eastAsia="en-US"/>
          <w14:ligatures w14:val="standardContextual"/>
        </w:rPr>
        <w:t xml:space="preserve">jaren </w:t>
      </w:r>
      <w:r w:rsidR="006F5950">
        <w:rPr>
          <w:rFonts w:eastAsia="Verdana" w:cs="Verdana"/>
          <w:color w:val="auto"/>
          <w:kern w:val="2"/>
          <w:lang w:eastAsia="en-US"/>
          <w14:ligatures w14:val="standardContextual"/>
        </w:rPr>
        <w:t xml:space="preserve">2025-2027 </w:t>
      </w:r>
      <w:r w:rsidR="006326DF">
        <w:rPr>
          <w:rFonts w:eastAsia="Verdana" w:cs="Verdana"/>
          <w:color w:val="auto"/>
          <w:kern w:val="2"/>
          <w:lang w:eastAsia="en-US"/>
          <w14:ligatures w14:val="standardContextual"/>
        </w:rPr>
        <w:t>betekent in</w:t>
      </w:r>
      <w:r w:rsidR="00C335BF">
        <w:rPr>
          <w:rFonts w:eastAsia="Verdana" w:cs="Verdana"/>
          <w:color w:val="auto"/>
          <w:kern w:val="2"/>
          <w:lang w:eastAsia="en-US"/>
          <w14:ligatures w14:val="standardContextual"/>
        </w:rPr>
        <w:t xml:space="preserve"> sommige gevallen </w:t>
      </w:r>
      <w:r w:rsidR="006F5950">
        <w:rPr>
          <w:rFonts w:eastAsia="Verdana" w:cs="Verdana"/>
          <w:color w:val="auto"/>
          <w:kern w:val="2"/>
          <w:lang w:eastAsia="en-US"/>
          <w14:ligatures w14:val="standardContextual"/>
        </w:rPr>
        <w:t xml:space="preserve">een dubbele compensatie voor </w:t>
      </w:r>
      <w:r w:rsidRPr="00E92C76" w:rsidR="00E92C76">
        <w:rPr>
          <w:rFonts w:eastAsia="Verdana" w:cs="Verdana"/>
          <w:color w:val="auto"/>
          <w:kern w:val="2"/>
          <w:lang w:eastAsia="en-US"/>
          <w14:ligatures w14:val="standardContextual"/>
        </w:rPr>
        <w:t>2023 en 2024.</w:t>
      </w:r>
    </w:p>
    <w:p w:rsidR="00E851F8" w:rsidP="00E92C76" w:rsidRDefault="00C82A33" w14:paraId="132CC726" w14:textId="23C4D8D6">
      <w:pPr>
        <w:ind w:left="708" w:hanging="424"/>
        <w:rPr>
          <w:rFonts w:eastAsia="Verdana" w:cs="Verdana"/>
          <w:color w:val="auto"/>
          <w:kern w:val="2"/>
          <w:lang w:eastAsia="en-US"/>
          <w14:ligatures w14:val="standardContextual"/>
        </w:rPr>
      </w:pPr>
      <w:r>
        <w:rPr>
          <w:rFonts w:eastAsia="Verdana" w:cs="Verdana"/>
          <w:color w:val="auto"/>
          <w:kern w:val="2"/>
          <w:lang w:eastAsia="en-US"/>
          <w14:ligatures w14:val="standardContextual"/>
        </w:rPr>
        <w:t>4</w:t>
      </w:r>
      <w:r w:rsidRPr="00E92C76" w:rsidR="00E92C76">
        <w:rPr>
          <w:rFonts w:eastAsia="Verdana" w:cs="Verdana"/>
          <w:color w:val="auto"/>
          <w:kern w:val="2"/>
          <w:lang w:eastAsia="en-US"/>
          <w14:ligatures w14:val="standardContextual"/>
        </w:rPr>
        <w:t>.</w:t>
      </w:r>
      <w:r w:rsidRPr="00E92C76" w:rsidR="00E92C76">
        <w:rPr>
          <w:rFonts w:eastAsia="Verdana" w:cs="Verdana"/>
          <w:color w:val="auto"/>
          <w:kern w:val="2"/>
          <w:lang w:eastAsia="en-US"/>
          <w14:ligatures w14:val="standardContextual"/>
        </w:rPr>
        <w:tab/>
        <w:t>De lijst niet gebruiken. Slechts het deel van de doelgroep dat bekend is bij de gemeente vanwege een bijstandsuitkering of lokaal minimabeleid kan worden bereikt</w:t>
      </w:r>
      <w:r w:rsidR="00E92C76">
        <w:rPr>
          <w:rFonts w:eastAsia="Verdana" w:cs="Verdana"/>
          <w:color w:val="auto"/>
          <w:kern w:val="2"/>
          <w:lang w:eastAsia="en-US"/>
          <w14:ligatures w14:val="standardContextual"/>
        </w:rPr>
        <w:t>, mits gemeenten hen kunnen vinden en zij een aanvraag doen.</w:t>
      </w:r>
    </w:p>
    <w:p w:rsidR="00E92C76" w:rsidP="00E851F8" w:rsidRDefault="00E92C76" w14:paraId="37E0B228" w14:textId="77777777">
      <w:pPr>
        <w:rPr>
          <w:rFonts w:eastAsia="Verdana" w:cs="Verdana"/>
          <w:color w:val="auto"/>
          <w:kern w:val="2"/>
          <w:lang w:eastAsia="en-US"/>
          <w14:ligatures w14:val="standardContextual"/>
        </w:rPr>
      </w:pPr>
    </w:p>
    <w:p w:rsidR="00175FFB" w:rsidP="00EB095F" w:rsidRDefault="00EB095F" w14:paraId="5512E2DE" w14:textId="77777777">
      <w:r w:rsidRPr="00272E87">
        <w:t>In samenspraak met de VNG heeft het kabinet besloten om</w:t>
      </w:r>
      <w:r>
        <w:t xml:space="preserve"> </w:t>
      </w:r>
      <w:r w:rsidRPr="003741ED" w:rsidR="003741ED">
        <w:t>vast te houden aan de ingezette lijn (</w:t>
      </w:r>
      <w:r w:rsidR="003741ED">
        <w:t>variant</w:t>
      </w:r>
      <w:r w:rsidRPr="003741ED" w:rsidR="003741ED">
        <w:t xml:space="preserve"> 1)</w:t>
      </w:r>
      <w:r>
        <w:t>. Kabinet en gemeenten willen de betrokken huishouden</w:t>
      </w:r>
      <w:r w:rsidR="0025556E">
        <w:t>s</w:t>
      </w:r>
      <w:r>
        <w:t xml:space="preserve"> een tegemoetkoming in de actualiteit bieden</w:t>
      </w:r>
      <w:r w:rsidR="0025556E">
        <w:t xml:space="preserve"> en dit zoveel mogelijk ambtshalve doen</w:t>
      </w:r>
      <w:r>
        <w:t xml:space="preserve">. De meeste </w:t>
      </w:r>
      <w:r w:rsidR="0067790C">
        <w:t xml:space="preserve">betrokken </w:t>
      </w:r>
      <w:r>
        <w:t xml:space="preserve">huishoudens hebben een </w:t>
      </w:r>
      <w:r w:rsidR="0067790C">
        <w:t>laag inkomen</w:t>
      </w:r>
      <w:r w:rsidR="00E7173C">
        <w:t>;</w:t>
      </w:r>
      <w:r>
        <w:t xml:space="preserve"> </w:t>
      </w:r>
      <w:r w:rsidR="00E7173C">
        <w:t>z</w:t>
      </w:r>
      <w:r>
        <w:t xml:space="preserve">ij hebben de tegemoetkoming </w:t>
      </w:r>
      <w:r w:rsidR="00E7173C">
        <w:t xml:space="preserve">daarom </w:t>
      </w:r>
      <w:r>
        <w:t>hard nodig in het jaar waarin zij het bedrag aan toeslagen mislopen</w:t>
      </w:r>
      <w:r w:rsidR="0067790C">
        <w:t xml:space="preserve"> om rond te komen</w:t>
      </w:r>
      <w:r>
        <w:t>. H</w:t>
      </w:r>
      <w:r w:rsidRPr="009D697C">
        <w:t>et belang van de</w:t>
      </w:r>
      <w:r>
        <w:t>ze</w:t>
      </w:r>
      <w:r w:rsidRPr="009D697C">
        <w:t xml:space="preserve"> mensen </w:t>
      </w:r>
      <w:r>
        <w:t xml:space="preserve">weegt voor ons het zwaarst. </w:t>
      </w:r>
      <w:r w:rsidR="0025556E">
        <w:t>En d</w:t>
      </w:r>
      <w:r w:rsidR="0067790C">
        <w:t>oor niet te kiezen voor een beoordeling (</w:t>
      </w:r>
      <w:r w:rsidR="003741ED">
        <w:t>variant 2</w:t>
      </w:r>
      <w:r w:rsidR="0067790C">
        <w:t>) voorkomen we</w:t>
      </w:r>
      <w:r>
        <w:t xml:space="preserve"> zowel een grote uitvoeringslast voor gemeenten als het risico dat</w:t>
      </w:r>
      <w:r w:rsidR="00DB4A0B">
        <w:t xml:space="preserve"> deze</w:t>
      </w:r>
      <w:r>
        <w:t xml:space="preserve"> huishoudens geen aanvraag doen. </w:t>
      </w:r>
      <w:r w:rsidR="00DB4A0B">
        <w:t>Onze</w:t>
      </w:r>
      <w:r>
        <w:t xml:space="preserve"> keuze </w:t>
      </w:r>
      <w:r w:rsidR="00B5074D">
        <w:t xml:space="preserve">om door te gaan met variant 1 </w:t>
      </w:r>
      <w:r>
        <w:t xml:space="preserve">betekent overcompensatie voor een groep huishoudens die in de actualiteit niet, maar in eerdere jaren wel geraakt werd door de problematiek. </w:t>
      </w:r>
      <w:r w:rsidR="00F75FDF">
        <w:t>Ook</w:t>
      </w:r>
      <w:r>
        <w:t xml:space="preserve"> gezien de lange duur van de problematiek en het</w:t>
      </w:r>
      <w:r w:rsidR="00E7173C">
        <w:t xml:space="preserve"> verwachte</w:t>
      </w:r>
      <w:r>
        <w:t xml:space="preserve"> onvolledige bereik over de jaren 2023-2027 vindt het kabinet dit te verantwoorden. </w:t>
      </w:r>
    </w:p>
    <w:p w:rsidR="00175FFB" w:rsidP="00EB095F" w:rsidRDefault="00175FFB" w14:paraId="30CAC503" w14:textId="77777777"/>
    <w:p w:rsidR="00EB095F" w:rsidP="00EB095F" w:rsidRDefault="00175FFB" w14:paraId="421F6898" w14:textId="6C8A08A2">
      <w:r>
        <w:t>Als gevolg van de beperkte actualiteit van de lijst zijn er</w:t>
      </w:r>
      <w:r w:rsidR="007F219B">
        <w:t xml:space="preserve"> </w:t>
      </w:r>
      <w:r w:rsidR="0067790C">
        <w:t>2.000 tot 3.000</w:t>
      </w:r>
      <w:r w:rsidR="009A5717">
        <w:t xml:space="preserve"> van de 6.000</w:t>
      </w:r>
      <w:r w:rsidR="0067790C">
        <w:t xml:space="preserve"> huishoudens die </w:t>
      </w:r>
      <w:r w:rsidR="00756815">
        <w:t>geen</w:t>
      </w:r>
      <w:r w:rsidR="0067790C">
        <w:t xml:space="preserve"> tegemoetkoming</w:t>
      </w:r>
      <w:r w:rsidR="00756815">
        <w:t xml:space="preserve"> krijgen, tenzij ze die zelf aanvragen</w:t>
      </w:r>
      <w:r w:rsidR="0067790C">
        <w:t xml:space="preserve">. De kans </w:t>
      </w:r>
      <w:r w:rsidR="00BE00F3">
        <w:t xml:space="preserve">is groot </w:t>
      </w:r>
      <w:r w:rsidR="0067790C">
        <w:t xml:space="preserve">dat zij dit niet </w:t>
      </w:r>
      <w:r w:rsidR="00B038A2">
        <w:t>zullen doen</w:t>
      </w:r>
      <w:r w:rsidR="0067790C">
        <w:t>.</w:t>
      </w:r>
      <w:r w:rsidR="00756815">
        <w:t xml:space="preserve"> </w:t>
      </w:r>
      <w:r w:rsidR="00BE00F3">
        <w:t xml:space="preserve">Wij vinden </w:t>
      </w:r>
      <w:r w:rsidR="007F219B">
        <w:t xml:space="preserve">dat </w:t>
      </w:r>
      <w:r w:rsidR="00BE00F3">
        <w:t>onwenselijk</w:t>
      </w:r>
      <w:r w:rsidR="007F219B">
        <w:t>. Maar</w:t>
      </w:r>
      <w:r w:rsidR="00BE00F3">
        <w:t xml:space="preserve"> </w:t>
      </w:r>
      <w:r w:rsidR="00C335BF">
        <w:t>dit</w:t>
      </w:r>
      <w:r w:rsidR="00756815">
        <w:t xml:space="preserve"> </w:t>
      </w:r>
      <w:r w:rsidR="00C335BF">
        <w:t xml:space="preserve">aandachtspunt geldt </w:t>
      </w:r>
      <w:r w:rsidR="00756815">
        <w:t xml:space="preserve">ook voor </w:t>
      </w:r>
      <w:r>
        <w:t>de drie andere varianten</w:t>
      </w:r>
      <w:r w:rsidR="0067790C">
        <w:t xml:space="preserve">. </w:t>
      </w:r>
      <w:r w:rsidR="00C335BF">
        <w:t xml:space="preserve">Daarom </w:t>
      </w:r>
      <w:r w:rsidRPr="00E92C76" w:rsidR="00DB4A0B">
        <w:rPr>
          <w:rFonts w:eastAsia="Verdana" w:cs="Verdana"/>
        </w:rPr>
        <w:t>wordt</w:t>
      </w:r>
      <w:r w:rsidR="0067790C">
        <w:rPr>
          <w:rFonts w:eastAsia="Verdana" w:cs="Verdana"/>
        </w:rPr>
        <w:t xml:space="preserve"> </w:t>
      </w:r>
      <w:r w:rsidRPr="00E92C76" w:rsidR="00DB4A0B">
        <w:rPr>
          <w:rFonts w:eastAsia="Verdana" w:cs="Verdana"/>
        </w:rPr>
        <w:t>verder verkend wat er nog mogelijk is om de groep te bereiken</w:t>
      </w:r>
      <w:r w:rsidR="00DB4A0B">
        <w:rPr>
          <w:rFonts w:eastAsia="Verdana" w:cs="Verdana"/>
        </w:rPr>
        <w:t xml:space="preserve"> die niet</w:t>
      </w:r>
      <w:r w:rsidR="0067790C">
        <w:rPr>
          <w:rFonts w:eastAsia="Verdana" w:cs="Verdana"/>
        </w:rPr>
        <w:t xml:space="preserve"> in de actualiteit</w:t>
      </w:r>
      <w:r w:rsidR="00DB4A0B">
        <w:rPr>
          <w:rFonts w:eastAsia="Verdana" w:cs="Verdana"/>
        </w:rPr>
        <w:t xml:space="preserve"> op de lijst staat</w:t>
      </w:r>
      <w:r w:rsidR="007F219B">
        <w:rPr>
          <w:rFonts w:eastAsia="Verdana" w:cs="Verdana"/>
        </w:rPr>
        <w:t>.</w:t>
      </w:r>
      <w:r w:rsidR="000B2FAC">
        <w:rPr>
          <w:rFonts w:eastAsia="Verdana" w:cs="Verdana"/>
        </w:rPr>
        <w:t xml:space="preserve"> </w:t>
      </w:r>
      <w:r w:rsidR="007F219B">
        <w:rPr>
          <w:rFonts w:eastAsia="Verdana" w:cs="Verdana"/>
        </w:rPr>
        <w:t>T</w:t>
      </w:r>
      <w:r w:rsidR="000B2FAC">
        <w:rPr>
          <w:rFonts w:eastAsia="Verdana" w:cs="Verdana"/>
        </w:rPr>
        <w:t xml:space="preserve">egelijkertijd </w:t>
      </w:r>
      <w:r w:rsidR="007F219B">
        <w:rPr>
          <w:rFonts w:eastAsia="Verdana" w:cs="Verdana"/>
        </w:rPr>
        <w:t xml:space="preserve">moet </w:t>
      </w:r>
      <w:r w:rsidR="000B2FAC">
        <w:rPr>
          <w:rFonts w:eastAsia="Verdana" w:cs="Verdana"/>
        </w:rPr>
        <w:t xml:space="preserve">de regeling uitvoerbaar </w:t>
      </w:r>
      <w:r w:rsidR="007F219B">
        <w:rPr>
          <w:rFonts w:eastAsia="Verdana" w:cs="Verdana"/>
        </w:rPr>
        <w:t xml:space="preserve">blijven </w:t>
      </w:r>
      <w:r w:rsidR="000B2FAC">
        <w:rPr>
          <w:rFonts w:eastAsia="Verdana" w:cs="Verdana"/>
        </w:rPr>
        <w:t>voor gemeenten</w:t>
      </w:r>
      <w:r w:rsidRPr="00E92C76" w:rsidR="00DB4A0B">
        <w:rPr>
          <w:rFonts w:eastAsia="Verdana" w:cs="Verdana"/>
        </w:rPr>
        <w:t>.</w:t>
      </w:r>
    </w:p>
    <w:p w:rsidR="00DA6B42" w:rsidP="00E851F8" w:rsidRDefault="00DA6B42" w14:paraId="49FC74AC" w14:textId="77777777">
      <w:pPr>
        <w:rPr>
          <w:rFonts w:eastAsia="Verdana" w:cs="Verdana"/>
          <w:color w:val="auto"/>
          <w:kern w:val="2"/>
          <w:lang w:eastAsia="en-US"/>
          <w14:ligatures w14:val="standardContextual"/>
        </w:rPr>
      </w:pPr>
    </w:p>
    <w:bookmarkEnd w:id="1"/>
    <w:p w:rsidR="002E75F9" w:rsidP="002E75F9" w:rsidRDefault="00E851F8" w14:paraId="7514C213" w14:textId="2A909B26">
      <w:pPr>
        <w:rPr>
          <w:rFonts w:eastAsia="Verdana" w:cs="Verdana"/>
        </w:rPr>
      </w:pPr>
      <w:r w:rsidRPr="007D7EFB">
        <w:rPr>
          <w:rFonts w:eastAsia="Verdana" w:cs="Verdana"/>
          <w:u w:val="single"/>
        </w:rPr>
        <w:t>Fundamentele</w:t>
      </w:r>
      <w:r w:rsidR="002E75F9">
        <w:rPr>
          <w:rFonts w:eastAsia="Verdana" w:cs="Verdana"/>
          <w:u w:val="single"/>
        </w:rPr>
        <w:t xml:space="preserve"> fiscale</w:t>
      </w:r>
      <w:r w:rsidRPr="007D7EFB">
        <w:rPr>
          <w:rFonts w:eastAsia="Verdana" w:cs="Verdana"/>
          <w:u w:val="single"/>
        </w:rPr>
        <w:t xml:space="preserve"> oplossing </w:t>
      </w:r>
      <w:r w:rsidR="00C442FF">
        <w:rPr>
          <w:rFonts w:eastAsia="Verdana" w:cs="Verdana"/>
          <w:u w:val="single"/>
        </w:rPr>
        <w:t>(2028 en verder)</w:t>
      </w:r>
      <w:r w:rsidRPr="004C4830">
        <w:br/>
      </w:r>
      <w:bookmarkStart w:name="_Hlk169266285" w:id="2"/>
      <w:r w:rsidRPr="007D7EFB" w:rsidR="002E75F9">
        <w:rPr>
          <w:rFonts w:eastAsia="Verdana" w:cs="Verdana"/>
        </w:rPr>
        <w:t>Op dit moment word</w:t>
      </w:r>
      <w:r w:rsidR="00014C79">
        <w:rPr>
          <w:rFonts w:eastAsia="Verdana" w:cs="Verdana"/>
        </w:rPr>
        <w:t>en</w:t>
      </w:r>
      <w:r w:rsidRPr="007D7EFB" w:rsidR="002E75F9">
        <w:rPr>
          <w:rFonts w:eastAsia="Verdana" w:cs="Verdana"/>
        </w:rPr>
        <w:t xml:space="preserve"> de voorgestelde wetswijziging </w:t>
      </w:r>
      <w:r w:rsidR="002E75F9">
        <w:rPr>
          <w:rFonts w:eastAsia="Verdana" w:cs="Verdana"/>
        </w:rPr>
        <w:t>voor</w:t>
      </w:r>
      <w:r w:rsidRPr="007D7EFB" w:rsidR="002E75F9">
        <w:rPr>
          <w:rFonts w:eastAsia="Verdana" w:cs="Verdana"/>
        </w:rPr>
        <w:t xml:space="preserve"> de fiscale oplossing voor de alleenverdieners en de bijbehorende uitvoeringstoets voorbereid.</w:t>
      </w:r>
      <w:r w:rsidR="005E49D5">
        <w:rPr>
          <w:rFonts w:eastAsia="Verdana" w:cs="Verdana"/>
        </w:rPr>
        <w:t xml:space="preserve"> Op basis van de uitvoeringstoets wordt deze oplossing zo snel als mogelijk ingepland in het IV-portfolio van de Belastingdienst.</w:t>
      </w:r>
      <w:r w:rsidRPr="007D7EFB" w:rsidR="002E75F9">
        <w:rPr>
          <w:rFonts w:eastAsia="Verdana" w:cs="Verdana"/>
        </w:rPr>
        <w:t xml:space="preserve"> </w:t>
      </w:r>
      <w:r w:rsidR="00660212">
        <w:rPr>
          <w:rFonts w:eastAsia="Verdana" w:cs="Verdana"/>
        </w:rPr>
        <w:t xml:space="preserve">Beoogd is 2028. </w:t>
      </w:r>
      <w:r w:rsidRPr="007D7EFB" w:rsidR="002E75F9">
        <w:rPr>
          <w:rFonts w:eastAsia="Verdana" w:cs="Verdana"/>
        </w:rPr>
        <w:t>De voorgestelde vormgeving sluit aan bij de huidige vormgeving van de uitbetaling van de algemene heffingskorting (AHK)</w:t>
      </w:r>
      <w:r w:rsidR="00664B1C">
        <w:rPr>
          <w:rFonts w:eastAsia="Verdana" w:cs="Verdana"/>
        </w:rPr>
        <w:t xml:space="preserve"> aan de minstverdienende partner</w:t>
      </w:r>
      <w:r w:rsidRPr="007D7EFB" w:rsidR="002E75F9">
        <w:rPr>
          <w:rFonts w:eastAsia="Verdana" w:cs="Verdana"/>
        </w:rPr>
        <w:t xml:space="preserve">, zoals die al bestaat voor belastingplichtigen </w:t>
      </w:r>
      <w:r w:rsidR="00E845E4">
        <w:rPr>
          <w:rFonts w:eastAsia="Verdana" w:cs="Verdana"/>
        </w:rPr>
        <w:t xml:space="preserve">die </w:t>
      </w:r>
      <w:r w:rsidRPr="007D7EFB" w:rsidR="002E75F9">
        <w:rPr>
          <w:rFonts w:eastAsia="Verdana" w:cs="Verdana"/>
        </w:rPr>
        <w:t xml:space="preserve">geboren </w:t>
      </w:r>
      <w:r w:rsidR="00E845E4">
        <w:rPr>
          <w:rFonts w:eastAsia="Verdana" w:cs="Verdana"/>
        </w:rPr>
        <w:t xml:space="preserve">zijn </w:t>
      </w:r>
      <w:r w:rsidRPr="007D7EFB" w:rsidR="002E75F9">
        <w:rPr>
          <w:rFonts w:eastAsia="Verdana" w:cs="Verdana"/>
        </w:rPr>
        <w:t>voor 1 januari 1963. In het wetsvoorstel Belastingplan 2025 zal uitgebreid aandacht worden besteed aan de invulling van dit voorstel. De uitvoeringstoets</w:t>
      </w:r>
      <w:r w:rsidR="00FF0F38">
        <w:rPr>
          <w:rFonts w:eastAsia="Verdana" w:cs="Verdana"/>
        </w:rPr>
        <w:t xml:space="preserve"> zal</w:t>
      </w:r>
      <w:r w:rsidRPr="007D7EFB" w:rsidR="002E75F9">
        <w:rPr>
          <w:rFonts w:eastAsia="Verdana" w:cs="Verdana"/>
        </w:rPr>
        <w:t xml:space="preserve"> inzicht </w:t>
      </w:r>
      <w:r w:rsidR="00FF0F38">
        <w:rPr>
          <w:rFonts w:eastAsia="Verdana" w:cs="Verdana"/>
        </w:rPr>
        <w:t xml:space="preserve">geven </w:t>
      </w:r>
      <w:r w:rsidRPr="007D7EFB" w:rsidR="002E75F9">
        <w:rPr>
          <w:rFonts w:eastAsia="Verdana" w:cs="Verdana"/>
        </w:rPr>
        <w:t>in de uitvoerings</w:t>
      </w:r>
      <w:r w:rsidR="002E75F9">
        <w:rPr>
          <w:rFonts w:eastAsia="Verdana" w:cs="Verdana"/>
        </w:rPr>
        <w:t>gevolgen van deze regeling, waarbij tevens de effecten op</w:t>
      </w:r>
      <w:r w:rsidR="007F219B">
        <w:rPr>
          <w:rFonts w:eastAsia="Verdana" w:cs="Verdana"/>
        </w:rPr>
        <w:t xml:space="preserve"> de inkomens van</w:t>
      </w:r>
      <w:r w:rsidR="002E75F9">
        <w:rPr>
          <w:rFonts w:eastAsia="Verdana" w:cs="Verdana"/>
        </w:rPr>
        <w:t xml:space="preserve"> </w:t>
      </w:r>
      <w:r w:rsidR="006F6273">
        <w:rPr>
          <w:rFonts w:eastAsia="Verdana" w:cs="Verdana"/>
        </w:rPr>
        <w:t>mensen</w:t>
      </w:r>
      <w:r w:rsidR="002E75F9">
        <w:rPr>
          <w:rFonts w:eastAsia="Verdana" w:cs="Verdana"/>
        </w:rPr>
        <w:t xml:space="preserve"> worden meegenomen</w:t>
      </w:r>
      <w:r w:rsidRPr="007D7EFB" w:rsidR="002E75F9">
        <w:rPr>
          <w:rFonts w:eastAsia="Verdana" w:cs="Verdana"/>
        </w:rPr>
        <w:t xml:space="preserve">. </w:t>
      </w:r>
    </w:p>
    <w:p w:rsidRPr="007D7EFB" w:rsidR="002E75F9" w:rsidP="002E75F9" w:rsidRDefault="002E75F9" w14:paraId="386639B4" w14:textId="77777777">
      <w:pPr>
        <w:rPr>
          <w:rFonts w:eastAsia="Verdana" w:cs="Verdana"/>
        </w:rPr>
      </w:pPr>
    </w:p>
    <w:bookmarkEnd w:id="2"/>
    <w:p w:rsidR="002E75F9" w:rsidP="002E75F9" w:rsidRDefault="002E75F9" w14:paraId="44C09052" w14:textId="77777777">
      <w:pPr>
        <w:rPr>
          <w:rFonts w:eastAsia="Verdana" w:cs="Verdana"/>
        </w:rPr>
      </w:pPr>
      <w:r>
        <w:rPr>
          <w:rFonts w:eastAsia="Verdana" w:cs="Verdana"/>
          <w:i/>
          <w:iCs/>
        </w:rPr>
        <w:t>Verandering voor huishoudens</w:t>
      </w:r>
    </w:p>
    <w:p w:rsidR="002E75F9" w:rsidP="002E75F9" w:rsidRDefault="002E75F9" w14:paraId="2A6D8324" w14:textId="77777777">
      <w:pPr>
        <w:rPr>
          <w:rFonts w:eastAsia="Verdana" w:cs="Verdana"/>
        </w:rPr>
      </w:pPr>
      <w:bookmarkStart w:name="_Hlk169266246" w:id="3"/>
      <w:r>
        <w:rPr>
          <w:rFonts w:eastAsia="Verdana" w:cs="Verdana"/>
        </w:rPr>
        <w:t xml:space="preserve">De fiscale oplossing voorkomt dat huishoudens netto (verder) onder sociaal minimum komen als gevolg van de versobering van de uitbetaling </w:t>
      </w:r>
      <w:r w:rsidR="00664B1C">
        <w:rPr>
          <w:rFonts w:eastAsia="Verdana" w:cs="Verdana"/>
        </w:rPr>
        <w:t xml:space="preserve">van de </w:t>
      </w:r>
      <w:r>
        <w:rPr>
          <w:rFonts w:eastAsia="Verdana" w:cs="Verdana"/>
        </w:rPr>
        <w:t xml:space="preserve">AHK. </w:t>
      </w:r>
    </w:p>
    <w:p w:rsidRPr="007D7EFB" w:rsidR="002E75F9" w:rsidP="002E75F9" w:rsidRDefault="002E75F9" w14:paraId="464CBE64" w14:textId="77777777">
      <w:pPr>
        <w:rPr>
          <w:rFonts w:eastAsia="Verdana" w:cs="Verdana"/>
        </w:rPr>
      </w:pPr>
      <w:r>
        <w:rPr>
          <w:rFonts w:eastAsia="Verdana" w:cs="Verdana"/>
        </w:rPr>
        <w:t>Betrokken h</w:t>
      </w:r>
      <w:r w:rsidRPr="00E5109F">
        <w:rPr>
          <w:rFonts w:eastAsia="Verdana" w:cs="Verdana"/>
        </w:rPr>
        <w:t xml:space="preserve">uishoudens kunnen </w:t>
      </w:r>
      <w:r>
        <w:rPr>
          <w:rFonts w:eastAsia="Verdana" w:cs="Verdana"/>
        </w:rPr>
        <w:t xml:space="preserve">na implementatie van de fiscale oplossing </w:t>
      </w:r>
      <w:r w:rsidRPr="00E5109F">
        <w:rPr>
          <w:rFonts w:eastAsia="Verdana" w:cs="Verdana"/>
        </w:rPr>
        <w:t>een</w:t>
      </w:r>
      <w:r>
        <w:rPr>
          <w:rFonts w:eastAsia="Verdana" w:cs="Verdana"/>
        </w:rPr>
        <w:t xml:space="preserve"> </w:t>
      </w:r>
      <w:r w:rsidRPr="00E5109F">
        <w:rPr>
          <w:rFonts w:eastAsia="Verdana" w:cs="Verdana"/>
        </w:rPr>
        <w:t xml:space="preserve">voorlopige aanslag </w:t>
      </w:r>
      <w:r w:rsidR="007F219B">
        <w:rPr>
          <w:rFonts w:eastAsia="Verdana" w:cs="Verdana"/>
        </w:rPr>
        <w:t xml:space="preserve">inkomstenbelasting </w:t>
      </w:r>
      <w:r w:rsidRPr="00E5109F">
        <w:rPr>
          <w:rFonts w:eastAsia="Verdana" w:cs="Verdana"/>
        </w:rPr>
        <w:t xml:space="preserve">aanvragen om lopende het kalenderjaar de uitbetaling van de AHK te ontvangen. </w:t>
      </w:r>
      <w:r w:rsidR="007F219B">
        <w:rPr>
          <w:rFonts w:eastAsia="Verdana" w:cs="Verdana"/>
        </w:rPr>
        <w:t>H</w:t>
      </w:r>
      <w:r w:rsidRPr="00E5109F">
        <w:rPr>
          <w:rFonts w:eastAsia="Verdana" w:cs="Verdana"/>
        </w:rPr>
        <w:t xml:space="preserve">et </w:t>
      </w:r>
      <w:r w:rsidR="007F219B">
        <w:rPr>
          <w:rFonts w:eastAsia="Verdana" w:cs="Verdana"/>
        </w:rPr>
        <w:t xml:space="preserve">is </w:t>
      </w:r>
      <w:r w:rsidRPr="00E5109F">
        <w:rPr>
          <w:rFonts w:eastAsia="Verdana" w:cs="Verdana"/>
        </w:rPr>
        <w:t>van belang dat huishoudens bij de aanvraag van de voorlopige aanslag een goede schatting van het inkomen maken en inkomenswijzigingen gedurende het jaar direct doorgeven aan de Belastingdienst om onnodige terugvorderingen te voorkomen.</w:t>
      </w:r>
      <w:r w:rsidRPr="007D7EFB">
        <w:rPr>
          <w:rFonts w:eastAsia="Verdana" w:cs="Verdana"/>
        </w:rPr>
        <w:t xml:space="preserve"> </w:t>
      </w:r>
      <w:r w:rsidRPr="00E5109F">
        <w:rPr>
          <w:rFonts w:eastAsia="Verdana" w:cs="Verdana"/>
        </w:rPr>
        <w:t xml:space="preserve">In samenwerking met betrokken partijen wordt nader onderzocht </w:t>
      </w:r>
      <w:r>
        <w:rPr>
          <w:rFonts w:eastAsia="Verdana" w:cs="Verdana"/>
        </w:rPr>
        <w:t>wat</w:t>
      </w:r>
      <w:r w:rsidRPr="00E5109F">
        <w:rPr>
          <w:rFonts w:eastAsia="Verdana" w:cs="Verdana"/>
        </w:rPr>
        <w:t xml:space="preserve"> de overgang</w:t>
      </w:r>
      <w:r>
        <w:rPr>
          <w:rFonts w:eastAsia="Verdana" w:cs="Verdana"/>
        </w:rPr>
        <w:t xml:space="preserve"> van de tijdelijke regeling</w:t>
      </w:r>
      <w:r w:rsidRPr="00E5109F">
        <w:rPr>
          <w:rFonts w:eastAsia="Verdana" w:cs="Verdana"/>
        </w:rPr>
        <w:t xml:space="preserve"> naar de fiscale oplossing precies betekent voor huishoudens</w:t>
      </w:r>
      <w:r>
        <w:rPr>
          <w:rFonts w:eastAsia="Verdana" w:cs="Verdana"/>
        </w:rPr>
        <w:t>, hoe dat proces goed kan verlopen</w:t>
      </w:r>
      <w:r w:rsidRPr="00E5109F">
        <w:rPr>
          <w:rFonts w:eastAsia="Verdana" w:cs="Verdana"/>
        </w:rPr>
        <w:t xml:space="preserve"> en of aanvullende informatie of hulp nodig is.</w:t>
      </w:r>
    </w:p>
    <w:bookmarkEnd w:id="3"/>
    <w:p w:rsidR="00E851F8" w:rsidP="00E851F8" w:rsidRDefault="00E851F8" w14:paraId="0930D2A8" w14:textId="77777777">
      <w:pPr>
        <w:rPr>
          <w:rFonts w:eastAsia="Verdana" w:cs="Verdana"/>
          <w:u w:val="single"/>
        </w:rPr>
      </w:pPr>
    </w:p>
    <w:p w:rsidR="002C6750" w:rsidP="00E851F8" w:rsidRDefault="00E851F8" w14:paraId="2953B65F" w14:textId="77777777">
      <w:pPr>
        <w:rPr>
          <w:rFonts w:eastAsia="Verdana" w:cs="Verdana"/>
        </w:rPr>
      </w:pPr>
      <w:r w:rsidRPr="007D7EFB">
        <w:rPr>
          <w:rFonts w:eastAsia="Verdana" w:cs="Verdana"/>
          <w:u w:val="single"/>
        </w:rPr>
        <w:t>Vervolg</w:t>
      </w:r>
      <w:r w:rsidRPr="004C4830">
        <w:rPr>
          <w:u w:val="single"/>
        </w:rPr>
        <w:br/>
      </w:r>
      <w:r w:rsidRPr="004D4DB9" w:rsidR="004D4DB9">
        <w:rPr>
          <w:rFonts w:eastAsia="Verdana" w:cs="Verdana"/>
        </w:rPr>
        <w:t xml:space="preserve">Het </w:t>
      </w:r>
      <w:r w:rsidR="006F6273">
        <w:rPr>
          <w:rFonts w:eastAsia="Verdana" w:cs="Verdana"/>
        </w:rPr>
        <w:t>was</w:t>
      </w:r>
      <w:r w:rsidRPr="004D4DB9" w:rsidR="004D4DB9">
        <w:rPr>
          <w:rFonts w:eastAsia="Verdana" w:cs="Verdana"/>
        </w:rPr>
        <w:t xml:space="preserve"> </w:t>
      </w:r>
      <w:r w:rsidR="007F219B">
        <w:rPr>
          <w:rFonts w:eastAsia="Verdana" w:cs="Verdana"/>
        </w:rPr>
        <w:t xml:space="preserve">en is </w:t>
      </w:r>
      <w:r w:rsidRPr="004D4DB9" w:rsidR="004D4DB9">
        <w:rPr>
          <w:rFonts w:eastAsia="Verdana" w:cs="Verdana"/>
        </w:rPr>
        <w:t xml:space="preserve">pijnlijk </w:t>
      </w:r>
      <w:r w:rsidR="006F6273">
        <w:rPr>
          <w:rFonts w:eastAsia="Verdana" w:cs="Verdana"/>
        </w:rPr>
        <w:t xml:space="preserve">om te </w:t>
      </w:r>
      <w:r w:rsidRPr="004D4DB9" w:rsidR="004D4DB9">
        <w:rPr>
          <w:rFonts w:eastAsia="Verdana" w:cs="Verdana"/>
        </w:rPr>
        <w:t>constater</w:t>
      </w:r>
      <w:r w:rsidR="006F6273">
        <w:rPr>
          <w:rFonts w:eastAsia="Verdana" w:cs="Verdana"/>
        </w:rPr>
        <w:t>en</w:t>
      </w:r>
      <w:r w:rsidR="004D4DB9">
        <w:rPr>
          <w:rFonts w:eastAsia="Verdana" w:cs="Verdana"/>
        </w:rPr>
        <w:t xml:space="preserve"> </w:t>
      </w:r>
      <w:r w:rsidRPr="004D4DB9" w:rsidR="004D4DB9">
        <w:rPr>
          <w:rFonts w:eastAsia="Verdana" w:cs="Verdana"/>
        </w:rPr>
        <w:t xml:space="preserve">dat een aanzienlijke groep </w:t>
      </w:r>
      <w:r w:rsidRPr="00942679" w:rsidR="00942679">
        <w:rPr>
          <w:rFonts w:eastAsia="Verdana" w:cs="Verdana"/>
        </w:rPr>
        <w:t xml:space="preserve">huishoudens in Nederland te weinig geld </w:t>
      </w:r>
      <w:r w:rsidR="00942679">
        <w:rPr>
          <w:rFonts w:eastAsia="Verdana" w:cs="Verdana"/>
        </w:rPr>
        <w:t xml:space="preserve">heeft </w:t>
      </w:r>
      <w:r w:rsidRPr="00942679" w:rsidR="00942679">
        <w:rPr>
          <w:rFonts w:eastAsia="Verdana" w:cs="Verdana"/>
        </w:rPr>
        <w:t>om rond te komen</w:t>
      </w:r>
      <w:r w:rsidR="00942679">
        <w:rPr>
          <w:rFonts w:eastAsia="Verdana" w:cs="Verdana"/>
        </w:rPr>
        <w:t xml:space="preserve"> d</w:t>
      </w:r>
      <w:r w:rsidRPr="00942679" w:rsidR="00942679">
        <w:rPr>
          <w:rFonts w:eastAsia="Verdana" w:cs="Verdana"/>
        </w:rPr>
        <w:t>oordat verschillende regelingen voor inkomenssteun tegen elkaar inwerken</w:t>
      </w:r>
      <w:r w:rsidR="00942679">
        <w:rPr>
          <w:rFonts w:eastAsia="Verdana" w:cs="Verdana"/>
        </w:rPr>
        <w:t>. Dit heeft</w:t>
      </w:r>
      <w:r w:rsidR="00242F0C">
        <w:rPr>
          <w:rFonts w:eastAsia="Verdana" w:cs="Verdana"/>
        </w:rPr>
        <w:t xml:space="preserve"> bovendien</w:t>
      </w:r>
      <w:r w:rsidR="00942679">
        <w:rPr>
          <w:rFonts w:eastAsia="Verdana" w:cs="Verdana"/>
        </w:rPr>
        <w:t xml:space="preserve"> te lang </w:t>
      </w:r>
      <w:r w:rsidR="00242F0C">
        <w:rPr>
          <w:rFonts w:eastAsia="Verdana" w:cs="Verdana"/>
        </w:rPr>
        <w:t>voort</w:t>
      </w:r>
      <w:r w:rsidR="00942679">
        <w:rPr>
          <w:rFonts w:eastAsia="Verdana" w:cs="Verdana"/>
        </w:rPr>
        <w:t xml:space="preserve">geduurd. We zijn blij dat we deze kabinetsperiode </w:t>
      </w:r>
      <w:r w:rsidR="00B66ECF">
        <w:rPr>
          <w:rFonts w:eastAsia="Verdana" w:cs="Verdana"/>
        </w:rPr>
        <w:t xml:space="preserve">samen met uw Kamer </w:t>
      </w:r>
      <w:r w:rsidR="00942679">
        <w:rPr>
          <w:rFonts w:eastAsia="Verdana" w:cs="Verdana"/>
        </w:rPr>
        <w:t xml:space="preserve">een oplossing voor deze mensen hebben gevonden en </w:t>
      </w:r>
      <w:r w:rsidR="004D4DB9">
        <w:rPr>
          <w:rFonts w:eastAsia="Verdana" w:cs="Verdana"/>
        </w:rPr>
        <w:t xml:space="preserve">in deze voortgangsbrief </w:t>
      </w:r>
      <w:r w:rsidR="00942679">
        <w:rPr>
          <w:rFonts w:eastAsia="Verdana" w:cs="Verdana"/>
        </w:rPr>
        <w:t xml:space="preserve">wederom </w:t>
      </w:r>
      <w:r w:rsidR="004D4DB9">
        <w:rPr>
          <w:rFonts w:eastAsia="Verdana" w:cs="Verdana"/>
        </w:rPr>
        <w:t xml:space="preserve">enkele betekenisvolle stappen </w:t>
      </w:r>
      <w:r w:rsidR="00942679">
        <w:rPr>
          <w:rFonts w:eastAsia="Verdana" w:cs="Verdana"/>
        </w:rPr>
        <w:t xml:space="preserve">richting volledige invoering hiervan </w:t>
      </w:r>
      <w:r w:rsidR="004D4DB9">
        <w:rPr>
          <w:rFonts w:eastAsia="Verdana" w:cs="Verdana"/>
        </w:rPr>
        <w:t>aan u</w:t>
      </w:r>
      <w:r w:rsidR="00942679">
        <w:rPr>
          <w:rFonts w:eastAsia="Verdana" w:cs="Verdana"/>
        </w:rPr>
        <w:t>w Kamer</w:t>
      </w:r>
      <w:r w:rsidR="004D4DB9">
        <w:rPr>
          <w:rFonts w:eastAsia="Verdana" w:cs="Verdana"/>
        </w:rPr>
        <w:t xml:space="preserve"> hebben kunnen meedelen.</w:t>
      </w:r>
      <w:r w:rsidR="00942679">
        <w:rPr>
          <w:rFonts w:eastAsia="Verdana" w:cs="Verdana"/>
        </w:rPr>
        <w:t xml:space="preserve"> </w:t>
      </w:r>
      <w:r w:rsidRPr="00C442FF" w:rsidR="00C442FF">
        <w:rPr>
          <w:rFonts w:eastAsia="Verdana" w:cs="Verdana"/>
        </w:rPr>
        <w:t xml:space="preserve">Tegelijkertijd moet er nog veel gebeuren </w:t>
      </w:r>
      <w:r w:rsidR="00395C59">
        <w:rPr>
          <w:rFonts w:eastAsia="Verdana" w:cs="Verdana"/>
        </w:rPr>
        <w:t xml:space="preserve">om </w:t>
      </w:r>
      <w:r w:rsidR="007F219B">
        <w:rPr>
          <w:rFonts w:eastAsia="Verdana" w:cs="Verdana"/>
        </w:rPr>
        <w:t>de</w:t>
      </w:r>
      <w:r w:rsidRPr="00C442FF" w:rsidR="00C442FF">
        <w:rPr>
          <w:rFonts w:eastAsia="Verdana" w:cs="Verdana"/>
        </w:rPr>
        <w:t xml:space="preserve"> </w:t>
      </w:r>
      <w:r w:rsidR="00942679">
        <w:rPr>
          <w:rFonts w:eastAsia="Verdana" w:cs="Verdana"/>
        </w:rPr>
        <w:t>betrokken</w:t>
      </w:r>
      <w:r w:rsidR="00B66ECF">
        <w:rPr>
          <w:rFonts w:eastAsia="Verdana" w:cs="Verdana"/>
        </w:rPr>
        <w:t xml:space="preserve"> huishoudens</w:t>
      </w:r>
      <w:r w:rsidRPr="00C442FF" w:rsidR="00C442FF">
        <w:rPr>
          <w:rFonts w:eastAsia="Verdana" w:cs="Verdana"/>
        </w:rPr>
        <w:t xml:space="preserve"> </w:t>
      </w:r>
      <w:r w:rsidR="00395C59">
        <w:rPr>
          <w:rFonts w:eastAsia="Verdana" w:cs="Verdana"/>
        </w:rPr>
        <w:t xml:space="preserve">te helpen met </w:t>
      </w:r>
      <w:r w:rsidRPr="00C442FF" w:rsidR="00C442FF">
        <w:rPr>
          <w:rFonts w:eastAsia="Verdana" w:cs="Verdana"/>
        </w:rPr>
        <w:t xml:space="preserve">de tijdelijke regeling en de uiteindelijke fiscale oplossing. </w:t>
      </w:r>
    </w:p>
    <w:p w:rsidRPr="00942679" w:rsidR="00E851F8" w:rsidP="00E851F8" w:rsidRDefault="00C442FF" w14:paraId="310E1FB8" w14:textId="7B954A63">
      <w:pPr>
        <w:rPr>
          <w:rFonts w:eastAsia="Verdana" w:cs="Verdana"/>
        </w:rPr>
      </w:pPr>
      <w:r w:rsidRPr="00C442FF">
        <w:rPr>
          <w:rFonts w:eastAsia="Verdana" w:cs="Verdana"/>
        </w:rPr>
        <w:t>Om vaart te blijven houden</w:t>
      </w:r>
      <w:r w:rsidR="00B66ECF">
        <w:rPr>
          <w:rFonts w:eastAsia="Verdana" w:cs="Verdana"/>
        </w:rPr>
        <w:t xml:space="preserve"> in de aanpak</w:t>
      </w:r>
      <w:r w:rsidRPr="00C442FF">
        <w:rPr>
          <w:rFonts w:eastAsia="Verdana" w:cs="Verdana"/>
        </w:rPr>
        <w:t xml:space="preserve"> is van belang dat de nauwe betrokkenheid van beide Kamers ook de komende tijd wordt voortgezet</w:t>
      </w:r>
      <w:r w:rsidR="00D21BA6">
        <w:rPr>
          <w:rFonts w:eastAsia="Verdana" w:cs="Verdana"/>
        </w:rPr>
        <w:t>.</w:t>
      </w:r>
      <w:r w:rsidR="00395C59">
        <w:rPr>
          <w:rFonts w:eastAsia="Verdana" w:cs="Verdana"/>
        </w:rPr>
        <w:t xml:space="preserve"> </w:t>
      </w:r>
      <w:r w:rsidR="00942679">
        <w:rPr>
          <w:rFonts w:eastAsia="Verdana" w:cs="Verdana"/>
        </w:rPr>
        <w:t>W</w:t>
      </w:r>
      <w:r w:rsidR="00DB703C">
        <w:rPr>
          <w:rFonts w:eastAsia="Verdana" w:cs="Verdana"/>
        </w:rPr>
        <w:t>ij hebben deze betrokkenheid als bemoedigend en behulpzaam ervaren</w:t>
      </w:r>
      <w:r w:rsidR="00395C59">
        <w:rPr>
          <w:rFonts w:eastAsia="Verdana" w:cs="Verdana"/>
        </w:rPr>
        <w:t xml:space="preserve">. </w:t>
      </w:r>
      <w:r w:rsidR="00664B1C">
        <w:rPr>
          <w:rFonts w:eastAsia="Verdana" w:cs="Verdana"/>
        </w:rPr>
        <w:t>Het</w:t>
      </w:r>
      <w:r w:rsidRPr="007D7EFB" w:rsidR="00E851F8">
        <w:rPr>
          <w:rFonts w:eastAsia="Verdana" w:cs="Verdana"/>
        </w:rPr>
        <w:t xml:space="preserve"> </w:t>
      </w:r>
      <w:r w:rsidR="00664B1C">
        <w:rPr>
          <w:rFonts w:eastAsia="Verdana" w:cs="Verdana"/>
        </w:rPr>
        <w:t>kabinet blijft uw</w:t>
      </w:r>
      <w:r w:rsidRPr="007D7EFB" w:rsidR="00E851F8">
        <w:rPr>
          <w:rFonts w:eastAsia="Verdana" w:cs="Verdana"/>
        </w:rPr>
        <w:t xml:space="preserve"> Kamer </w:t>
      </w:r>
      <w:r w:rsidR="00E851F8">
        <w:rPr>
          <w:rFonts w:eastAsia="Verdana" w:cs="Verdana"/>
        </w:rPr>
        <w:t xml:space="preserve">periodiek </w:t>
      </w:r>
      <w:r w:rsidR="00664B1C">
        <w:rPr>
          <w:rFonts w:eastAsia="Verdana" w:cs="Verdana"/>
        </w:rPr>
        <w:t xml:space="preserve">informeren </w:t>
      </w:r>
      <w:r w:rsidRPr="007D7EFB" w:rsidR="00E851F8">
        <w:rPr>
          <w:rFonts w:eastAsia="Verdana" w:cs="Verdana"/>
        </w:rPr>
        <w:t>over de voortgang</w:t>
      </w:r>
      <w:r w:rsidR="00664B1C">
        <w:rPr>
          <w:rFonts w:eastAsia="Verdana" w:cs="Verdana"/>
        </w:rPr>
        <w:t xml:space="preserve"> op de oplossing</w:t>
      </w:r>
      <w:r w:rsidRPr="007D7EFB" w:rsidR="00E851F8">
        <w:rPr>
          <w:rFonts w:eastAsia="Verdana" w:cs="Verdana"/>
        </w:rPr>
        <w:t xml:space="preserve">. De eerstvolgende </w:t>
      </w:r>
      <w:r w:rsidR="00395C59">
        <w:rPr>
          <w:rFonts w:eastAsia="Verdana" w:cs="Verdana"/>
        </w:rPr>
        <w:t>voortgangsbrief ontvangt</w:t>
      </w:r>
      <w:r w:rsidRPr="007D7EFB" w:rsidR="00E851F8">
        <w:rPr>
          <w:rFonts w:eastAsia="Verdana" w:cs="Verdana"/>
        </w:rPr>
        <w:t xml:space="preserve"> uw Kamer </w:t>
      </w:r>
      <w:r w:rsidR="00846E40">
        <w:rPr>
          <w:rFonts w:eastAsia="Verdana" w:cs="Verdana"/>
        </w:rPr>
        <w:t xml:space="preserve">na de zomer, </w:t>
      </w:r>
      <w:r w:rsidR="00395C59">
        <w:rPr>
          <w:rFonts w:eastAsia="Verdana" w:cs="Verdana"/>
        </w:rPr>
        <w:t>ten tijde van</w:t>
      </w:r>
      <w:r w:rsidRPr="007D7EFB" w:rsidR="00E851F8">
        <w:rPr>
          <w:rFonts w:eastAsia="Verdana" w:cs="Verdana"/>
        </w:rPr>
        <w:t xml:space="preserve"> de indiening van het wetsvoorstel </w:t>
      </w:r>
      <w:r w:rsidR="00395C59">
        <w:rPr>
          <w:rFonts w:eastAsia="Verdana" w:cs="Verdana"/>
        </w:rPr>
        <w:t>voor de tijdelijke regeling</w:t>
      </w:r>
      <w:r w:rsidRPr="007D7EFB" w:rsidR="00E851F8">
        <w:rPr>
          <w:rFonts w:eastAsia="Verdana" w:cs="Verdana"/>
        </w:rPr>
        <w:t xml:space="preserve"> en </w:t>
      </w:r>
      <w:r w:rsidR="00395C59">
        <w:rPr>
          <w:rFonts w:eastAsia="Verdana" w:cs="Verdana"/>
        </w:rPr>
        <w:t xml:space="preserve">het pakket </w:t>
      </w:r>
      <w:r w:rsidRPr="007D7EFB" w:rsidR="00E851F8">
        <w:rPr>
          <w:rFonts w:eastAsia="Verdana" w:cs="Verdana"/>
        </w:rPr>
        <w:t xml:space="preserve">Belastingplan 2025. </w:t>
      </w:r>
    </w:p>
    <w:p w:rsidR="00A25040" w:rsidRDefault="00A25040" w14:paraId="05E3A186" w14:textId="77777777"/>
    <w:p w:rsidRPr="00F16C4F" w:rsidR="00F16C4F" w:rsidP="00F16C4F" w:rsidRDefault="00F16C4F" w14:paraId="22E282F1" w14:textId="77777777"/>
    <w:p w:rsidR="00A25040" w:rsidRDefault="00DF64FA" w14:paraId="66C62BB1" w14:textId="13DF1628">
      <w:r>
        <w:t xml:space="preserve">De </w:t>
      </w:r>
      <w:r w:rsidR="002C6750">
        <w:t>M</w:t>
      </w:r>
      <w:r>
        <w:t>inister voor Armoedebeleid</w:t>
      </w:r>
      <w:r w:rsidR="002B3B8B">
        <w:t xml:space="preserve">           </w:t>
      </w:r>
      <w:r w:rsidR="008D6B79">
        <w:tab/>
      </w:r>
      <w:r>
        <w:t xml:space="preserve">De </w:t>
      </w:r>
      <w:r w:rsidR="002C6750">
        <w:t>M</w:t>
      </w:r>
      <w:r>
        <w:t>inister van Sociale Zaken</w:t>
      </w:r>
      <w:r w:rsidR="002B3B8B">
        <w:t>,</w:t>
      </w:r>
      <w:r w:rsidR="002B3B8B">
        <w:br/>
      </w:r>
      <w:r>
        <w:t>Participatie en Pensioenen</w:t>
      </w:r>
      <w:r w:rsidR="002B3B8B">
        <w:t xml:space="preserve">,                        </w:t>
      </w:r>
      <w:r w:rsidR="008D6B79">
        <w:tab/>
      </w:r>
      <w:r>
        <w:t>en Werkgelegenheid</w:t>
      </w:r>
      <w:r w:rsidR="002B3B8B">
        <w:t xml:space="preserve">,                </w:t>
      </w:r>
    </w:p>
    <w:p w:rsidR="00A25040" w:rsidRDefault="00A25040" w14:paraId="5B8724D4" w14:textId="77777777"/>
    <w:p w:rsidR="00A25040" w:rsidRDefault="00A25040" w14:paraId="6A9CB8B2" w14:textId="77777777"/>
    <w:p w:rsidR="00A25040" w:rsidRDefault="00A25040" w14:paraId="19668325" w14:textId="77777777"/>
    <w:p w:rsidR="00A25040" w:rsidRDefault="00A25040" w14:paraId="0CC1ED4C" w14:textId="77777777"/>
    <w:p w:rsidR="00A25040" w:rsidRDefault="00A25040" w14:paraId="0C1A0F47" w14:textId="77777777"/>
    <w:p w:rsidR="00A25040" w:rsidRDefault="00DF64FA" w14:paraId="5EC8C074" w14:textId="271F9720">
      <w:r>
        <w:t>C.J. Schouten</w:t>
      </w:r>
      <w:r w:rsidR="002B3B8B">
        <w:t xml:space="preserve">                            </w:t>
      </w:r>
      <w:r w:rsidR="008D6B79">
        <w:tab/>
      </w:r>
      <w:r w:rsidR="008D6B79">
        <w:tab/>
      </w:r>
      <w:r>
        <w:t>C.E.G. van Gennip</w:t>
      </w:r>
    </w:p>
    <w:p w:rsidR="00F16C4F" w:rsidRDefault="00F16C4F" w14:paraId="568BFBAE" w14:textId="77777777"/>
    <w:p w:rsidR="008D6B79" w:rsidRDefault="008D6B79" w14:paraId="53431E5F" w14:textId="77777777"/>
    <w:p w:rsidR="002C6750" w:rsidRDefault="002C6750" w14:paraId="6D84DB96" w14:textId="77777777"/>
    <w:p w:rsidRPr="00DD6BD8" w:rsidR="008D6B79" w:rsidP="008D6B79" w:rsidRDefault="008D6B79" w14:paraId="055BA625" w14:textId="6998E6B9">
      <w:pPr>
        <w:rPr>
          <w:rFonts w:eastAsia="Verdana" w:cs="Verdana"/>
        </w:rPr>
      </w:pPr>
      <w:r w:rsidRPr="00DD6BD8">
        <w:rPr>
          <w:rFonts w:eastAsia="Verdana" w:cs="Verdana"/>
        </w:rPr>
        <w:t xml:space="preserve">De </w:t>
      </w:r>
      <w:r w:rsidR="00143364">
        <w:rPr>
          <w:rFonts w:eastAsia="Verdana" w:cs="Verdana"/>
        </w:rPr>
        <w:t>s</w:t>
      </w:r>
      <w:r w:rsidRPr="00DD6BD8">
        <w:rPr>
          <w:rFonts w:eastAsia="Verdana" w:cs="Verdana"/>
        </w:rPr>
        <w:t xml:space="preserve">taatssecretaris van </w:t>
      </w:r>
      <w:r>
        <w:rPr>
          <w:rFonts w:eastAsia="Verdana" w:cs="Verdana"/>
        </w:rPr>
        <w:tab/>
      </w:r>
      <w:r>
        <w:rPr>
          <w:rFonts w:eastAsia="Verdana" w:cs="Verdana"/>
        </w:rPr>
        <w:tab/>
      </w:r>
      <w:r>
        <w:rPr>
          <w:rFonts w:eastAsia="Verdana" w:cs="Verdana"/>
        </w:rPr>
        <w:tab/>
      </w:r>
      <w:r w:rsidRPr="00DD6BD8">
        <w:rPr>
          <w:rFonts w:eastAsia="Verdana" w:cs="Verdana"/>
        </w:rPr>
        <w:t xml:space="preserve">De </w:t>
      </w:r>
      <w:r w:rsidR="00143364">
        <w:rPr>
          <w:rFonts w:eastAsia="Verdana" w:cs="Verdana"/>
        </w:rPr>
        <w:t>s</w:t>
      </w:r>
      <w:r w:rsidRPr="00DD6BD8">
        <w:rPr>
          <w:rFonts w:eastAsia="Verdana" w:cs="Verdana"/>
        </w:rPr>
        <w:t>taatssecretaris van</w:t>
      </w:r>
    </w:p>
    <w:p w:rsidRPr="00DD6BD8" w:rsidR="008D6B79" w:rsidP="008D6B79" w:rsidRDefault="008D6B79" w14:paraId="280184C0" w14:textId="77777777">
      <w:pPr>
        <w:rPr>
          <w:rFonts w:eastAsia="Verdana" w:cs="Verdana"/>
        </w:rPr>
      </w:pPr>
      <w:r w:rsidRPr="00DD6BD8">
        <w:rPr>
          <w:rFonts w:eastAsia="Verdana" w:cs="Verdana"/>
        </w:rPr>
        <w:t xml:space="preserve">Financiën – Fiscaliteit en </w:t>
      </w:r>
      <w:r>
        <w:rPr>
          <w:rFonts w:eastAsia="Verdana" w:cs="Verdana"/>
        </w:rPr>
        <w:tab/>
      </w:r>
      <w:r>
        <w:rPr>
          <w:rFonts w:eastAsia="Verdana" w:cs="Verdana"/>
        </w:rPr>
        <w:tab/>
      </w:r>
      <w:r>
        <w:rPr>
          <w:rFonts w:eastAsia="Verdana" w:cs="Verdana"/>
        </w:rPr>
        <w:tab/>
      </w:r>
      <w:r w:rsidRPr="00DD6BD8">
        <w:rPr>
          <w:rFonts w:eastAsia="Verdana" w:cs="Verdana"/>
        </w:rPr>
        <w:t>Financiën – Toeslagen en</w:t>
      </w:r>
    </w:p>
    <w:p w:rsidRPr="00DD6BD8" w:rsidR="008D6B79" w:rsidP="008D6B79" w:rsidRDefault="008D6B79" w14:paraId="5D4E9323" w14:textId="77777777">
      <w:pPr>
        <w:rPr>
          <w:rFonts w:eastAsia="Verdana" w:cs="Verdana"/>
        </w:rPr>
      </w:pPr>
      <w:r w:rsidRPr="00DD6BD8">
        <w:rPr>
          <w:rFonts w:eastAsia="Verdana" w:cs="Verdana"/>
        </w:rPr>
        <w:t xml:space="preserve">Belastingdienst, </w:t>
      </w:r>
      <w:r>
        <w:rPr>
          <w:rFonts w:eastAsia="Verdana" w:cs="Verdana"/>
        </w:rPr>
        <w:tab/>
      </w:r>
      <w:r>
        <w:rPr>
          <w:rFonts w:eastAsia="Verdana" w:cs="Verdana"/>
        </w:rPr>
        <w:tab/>
      </w:r>
      <w:r>
        <w:rPr>
          <w:rFonts w:eastAsia="Verdana" w:cs="Verdana"/>
        </w:rPr>
        <w:tab/>
      </w:r>
      <w:r>
        <w:rPr>
          <w:rFonts w:eastAsia="Verdana" w:cs="Verdana"/>
        </w:rPr>
        <w:tab/>
      </w:r>
      <w:r w:rsidRPr="00DD6BD8">
        <w:rPr>
          <w:rFonts w:eastAsia="Verdana" w:cs="Verdana"/>
        </w:rPr>
        <w:t>Douane,</w:t>
      </w:r>
    </w:p>
    <w:p w:rsidR="008D6B79" w:rsidP="008D6B79" w:rsidRDefault="008D6B79" w14:paraId="2A6F9A4E" w14:textId="77777777">
      <w:pPr>
        <w:rPr>
          <w:rFonts w:eastAsia="Verdana" w:cs="Verdana"/>
        </w:rPr>
      </w:pPr>
    </w:p>
    <w:p w:rsidR="006255C6" w:rsidP="008D6B79" w:rsidRDefault="006255C6" w14:paraId="167F6E17" w14:textId="77777777">
      <w:pPr>
        <w:rPr>
          <w:rFonts w:eastAsia="Verdana" w:cs="Verdana"/>
        </w:rPr>
      </w:pPr>
    </w:p>
    <w:p w:rsidR="008D6B79" w:rsidP="008D6B79" w:rsidRDefault="008D6B79" w14:paraId="31AF3455" w14:textId="77777777">
      <w:pPr>
        <w:rPr>
          <w:rFonts w:eastAsia="Verdana" w:cs="Verdana"/>
        </w:rPr>
      </w:pPr>
    </w:p>
    <w:p w:rsidR="008D6B79" w:rsidP="008D6B79" w:rsidRDefault="008D6B79" w14:paraId="297781C3" w14:textId="77777777">
      <w:pPr>
        <w:rPr>
          <w:rFonts w:eastAsia="Verdana" w:cs="Verdana"/>
        </w:rPr>
      </w:pPr>
    </w:p>
    <w:p w:rsidR="008D6B79" w:rsidP="008D6B79" w:rsidRDefault="008D6B79" w14:paraId="3F60A111" w14:textId="77777777">
      <w:pPr>
        <w:rPr>
          <w:rFonts w:eastAsia="Verdana" w:cs="Verdana"/>
        </w:rPr>
      </w:pPr>
    </w:p>
    <w:p w:rsidRPr="007D7EFB" w:rsidR="008D6B79" w:rsidP="008D6B79" w:rsidRDefault="008D6B79" w14:paraId="790FD440" w14:textId="77777777">
      <w:pPr>
        <w:rPr>
          <w:rFonts w:eastAsia="Verdana" w:cs="Verdana"/>
        </w:rPr>
      </w:pPr>
      <w:r w:rsidRPr="00DD6BD8">
        <w:rPr>
          <w:rFonts w:eastAsia="Verdana" w:cs="Verdana"/>
        </w:rPr>
        <w:t xml:space="preserve">Marnix L.A. van Rij </w:t>
      </w:r>
      <w:r>
        <w:rPr>
          <w:rFonts w:eastAsia="Verdana" w:cs="Verdana"/>
        </w:rPr>
        <w:tab/>
      </w:r>
      <w:r>
        <w:rPr>
          <w:rFonts w:eastAsia="Verdana" w:cs="Verdana"/>
        </w:rPr>
        <w:tab/>
      </w:r>
      <w:r>
        <w:rPr>
          <w:rFonts w:eastAsia="Verdana" w:cs="Verdana"/>
        </w:rPr>
        <w:tab/>
      </w:r>
      <w:r>
        <w:rPr>
          <w:rFonts w:eastAsia="Verdana" w:cs="Verdana"/>
        </w:rPr>
        <w:tab/>
      </w:r>
      <w:r w:rsidRPr="00DD6BD8">
        <w:rPr>
          <w:rFonts w:eastAsia="Verdana" w:cs="Verdana"/>
        </w:rPr>
        <w:t>Aukje de Vries</w:t>
      </w:r>
    </w:p>
    <w:p w:rsidR="008D6B79" w:rsidRDefault="008D6B79" w14:paraId="6F4E9B99" w14:textId="77777777"/>
    <w:sectPr w:rsidR="008D6B79" w:rsidSect="00E27D23">
      <w:headerReference w:type="even" r:id="rId12"/>
      <w:headerReference w:type="default" r:id="rId13"/>
      <w:footerReference w:type="even" r:id="rId14"/>
      <w:footerReference w:type="default" r:id="rId15"/>
      <w:headerReference w:type="first" r:id="rId16"/>
      <w:footerReference w:type="first" r:id="rId17"/>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3DAD" w14:textId="77777777" w:rsidR="00AE2863" w:rsidRDefault="00AE2863">
      <w:pPr>
        <w:spacing w:line="240" w:lineRule="auto"/>
      </w:pPr>
      <w:r>
        <w:separator/>
      </w:r>
    </w:p>
  </w:endnote>
  <w:endnote w:type="continuationSeparator" w:id="0">
    <w:p w14:paraId="3A33DD2F" w14:textId="77777777" w:rsidR="00AE2863" w:rsidRDefault="00AE2863">
      <w:pPr>
        <w:spacing w:line="240" w:lineRule="auto"/>
      </w:pPr>
      <w:r>
        <w:continuationSeparator/>
      </w:r>
    </w:p>
  </w:endnote>
  <w:endnote w:type="continuationNotice" w:id="1">
    <w:p w14:paraId="41ADE383" w14:textId="77777777" w:rsidR="00AE2863" w:rsidRDefault="00AE28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27C1" w14:textId="77777777" w:rsidR="00C901E6" w:rsidRDefault="00C901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3D8C" w14:textId="77777777" w:rsidR="00C901E6" w:rsidRDefault="00C901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7F46" w14:textId="77777777" w:rsidR="00C901E6" w:rsidRDefault="00C901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D80B" w14:textId="77777777" w:rsidR="00AE2863" w:rsidRDefault="00AE2863">
      <w:pPr>
        <w:spacing w:line="240" w:lineRule="auto"/>
      </w:pPr>
      <w:r>
        <w:separator/>
      </w:r>
    </w:p>
  </w:footnote>
  <w:footnote w:type="continuationSeparator" w:id="0">
    <w:p w14:paraId="64CD4F8E" w14:textId="77777777" w:rsidR="00AE2863" w:rsidRDefault="00AE2863">
      <w:pPr>
        <w:spacing w:line="240" w:lineRule="auto"/>
      </w:pPr>
      <w:r>
        <w:continuationSeparator/>
      </w:r>
    </w:p>
  </w:footnote>
  <w:footnote w:type="continuationNotice" w:id="1">
    <w:p w14:paraId="359535BB" w14:textId="77777777" w:rsidR="00AE2863" w:rsidRDefault="00AE2863">
      <w:pPr>
        <w:spacing w:line="240" w:lineRule="auto"/>
      </w:pPr>
    </w:p>
  </w:footnote>
  <w:footnote w:id="2">
    <w:p w14:paraId="4310830D" w14:textId="77777777" w:rsidR="00541AF0" w:rsidRPr="00A313F6" w:rsidRDefault="00541AF0" w:rsidP="00541AF0">
      <w:pPr>
        <w:pStyle w:val="Voetnoottekst"/>
        <w:rPr>
          <w:sz w:val="16"/>
          <w:szCs w:val="16"/>
        </w:rPr>
      </w:pPr>
      <w:r w:rsidRPr="00A313F6">
        <w:rPr>
          <w:rStyle w:val="Voetnootmarkering"/>
          <w:sz w:val="16"/>
          <w:szCs w:val="16"/>
        </w:rPr>
        <w:footnoteRef/>
      </w:r>
      <w:r w:rsidRPr="00A313F6">
        <w:rPr>
          <w:sz w:val="16"/>
          <w:szCs w:val="16"/>
        </w:rPr>
        <w:t xml:space="preserve"> </w:t>
      </w:r>
      <w:r>
        <w:rPr>
          <w:sz w:val="16"/>
          <w:szCs w:val="16"/>
        </w:rPr>
        <w:t>Kamerstukken II, 2023/24, 26448, nr. 740</w:t>
      </w:r>
    </w:p>
  </w:footnote>
  <w:footnote w:id="3">
    <w:p w14:paraId="6B8064C2" w14:textId="77777777" w:rsidR="00541AF0" w:rsidRPr="00A313F6" w:rsidRDefault="00541AF0" w:rsidP="00541AF0">
      <w:pPr>
        <w:pStyle w:val="Voetnoottekst"/>
        <w:rPr>
          <w:sz w:val="16"/>
          <w:szCs w:val="16"/>
        </w:rPr>
      </w:pPr>
      <w:r w:rsidRPr="00A313F6">
        <w:rPr>
          <w:rStyle w:val="Voetnootmarkering"/>
          <w:sz w:val="16"/>
          <w:szCs w:val="16"/>
        </w:rPr>
        <w:footnoteRef/>
      </w:r>
      <w:r w:rsidRPr="00A313F6">
        <w:rPr>
          <w:sz w:val="16"/>
          <w:szCs w:val="16"/>
        </w:rPr>
        <w:t xml:space="preserve"> Kamerstukken II, 2022</w:t>
      </w:r>
      <w:r>
        <w:rPr>
          <w:sz w:val="16"/>
          <w:szCs w:val="16"/>
        </w:rPr>
        <w:t>/</w:t>
      </w:r>
      <w:r w:rsidRPr="00A313F6">
        <w:rPr>
          <w:sz w:val="16"/>
          <w:szCs w:val="16"/>
        </w:rPr>
        <w:t>23, 26448, nr. 7</w:t>
      </w:r>
      <w:r>
        <w:rPr>
          <w:sz w:val="16"/>
          <w:szCs w:val="16"/>
        </w:rPr>
        <w:t>19</w:t>
      </w:r>
    </w:p>
  </w:footnote>
  <w:footnote w:id="4">
    <w:p w14:paraId="37A65AEA" w14:textId="77777777" w:rsidR="00E34B64" w:rsidRPr="007D7EFB" w:rsidRDefault="00E34B64" w:rsidP="00E34B64">
      <w:pPr>
        <w:pStyle w:val="Voetnoottekst"/>
        <w:rPr>
          <w:sz w:val="16"/>
          <w:szCs w:val="16"/>
        </w:rPr>
      </w:pPr>
      <w:r w:rsidRPr="007D7EFB">
        <w:rPr>
          <w:rStyle w:val="Voetnootmarkering"/>
          <w:sz w:val="16"/>
          <w:szCs w:val="16"/>
        </w:rPr>
        <w:footnoteRef/>
      </w:r>
      <w:r w:rsidR="00C2437E">
        <w:rPr>
          <w:sz w:val="16"/>
          <w:szCs w:val="16"/>
        </w:rPr>
        <w:t xml:space="preserve"> Kamerstukken II, 2022/23, </w:t>
      </w:r>
      <w:r w:rsidR="00C2437E" w:rsidRPr="00C2437E">
        <w:rPr>
          <w:sz w:val="16"/>
          <w:szCs w:val="16"/>
        </w:rPr>
        <w:t>26448</w:t>
      </w:r>
      <w:r w:rsidR="00C2437E">
        <w:rPr>
          <w:sz w:val="16"/>
          <w:szCs w:val="16"/>
        </w:rPr>
        <w:t xml:space="preserve">, nr. </w:t>
      </w:r>
      <w:r w:rsidR="00C2437E" w:rsidRPr="00C2437E">
        <w:rPr>
          <w:sz w:val="16"/>
          <w:szCs w:val="16"/>
        </w:rPr>
        <w:t>697</w:t>
      </w:r>
      <w:r w:rsidR="00C2437E">
        <w:rPr>
          <w:sz w:val="16"/>
          <w:szCs w:val="16"/>
        </w:rPr>
        <w:t>,</w:t>
      </w:r>
      <w:r w:rsidRPr="007D7EFB">
        <w:rPr>
          <w:sz w:val="16"/>
          <w:szCs w:val="16"/>
        </w:rPr>
        <w:t xml:space="preserve"> </w:t>
      </w:r>
      <w:r w:rsidR="00DD0754" w:rsidRPr="007D7EFB">
        <w:rPr>
          <w:sz w:val="16"/>
          <w:szCs w:val="16"/>
        </w:rPr>
        <w:t>Kamerstukken II, 2023/24, 26448, nr. 74</w:t>
      </w:r>
      <w:r w:rsidR="00DD0754" w:rsidRPr="0012286F">
        <w:rPr>
          <w:sz w:val="16"/>
          <w:szCs w:val="16"/>
        </w:rPr>
        <w:t>6</w:t>
      </w:r>
      <w:r w:rsidR="00DD0754">
        <w:rPr>
          <w:sz w:val="16"/>
          <w:szCs w:val="16"/>
        </w:rPr>
        <w:t xml:space="preserve"> </w:t>
      </w:r>
    </w:p>
  </w:footnote>
  <w:footnote w:id="5">
    <w:p w14:paraId="03FAA757" w14:textId="6F73154B" w:rsidR="003F5C80" w:rsidRDefault="003F5C80">
      <w:pPr>
        <w:pStyle w:val="Voetnoottekst"/>
      </w:pPr>
      <w:r w:rsidRPr="003F5C80">
        <w:rPr>
          <w:rStyle w:val="Voetnootmarkering"/>
          <w:sz w:val="16"/>
          <w:szCs w:val="16"/>
        </w:rPr>
        <w:footnoteRef/>
      </w:r>
      <w:r w:rsidRPr="003F5C80">
        <w:rPr>
          <w:sz w:val="16"/>
          <w:szCs w:val="16"/>
        </w:rPr>
        <w:t xml:space="preserve"> Bij gemeenten staat dit ook bekend als het ‘huidig handelingsperspectief’ uit het Gemeentenieuws van SZW 2023-1.</w:t>
      </w:r>
    </w:p>
  </w:footnote>
  <w:footnote w:id="6">
    <w:p w14:paraId="41F27066" w14:textId="77777777" w:rsidR="00AE135F" w:rsidRPr="00AE135F" w:rsidRDefault="00AE135F" w:rsidP="00AE135F">
      <w:pPr>
        <w:pStyle w:val="Voetnoottekst"/>
        <w:rPr>
          <w:sz w:val="16"/>
          <w:szCs w:val="16"/>
        </w:rPr>
      </w:pPr>
      <w:r w:rsidRPr="00AE135F">
        <w:rPr>
          <w:rStyle w:val="Voetnootmarkering"/>
          <w:sz w:val="16"/>
          <w:szCs w:val="16"/>
        </w:rPr>
        <w:footnoteRef/>
      </w:r>
      <w:r w:rsidRPr="00AE135F">
        <w:rPr>
          <w:sz w:val="16"/>
          <w:szCs w:val="16"/>
        </w:rPr>
        <w:t xml:space="preserve"> </w:t>
      </w:r>
      <w:hyperlink r:id="rId1" w:history="1">
        <w:r w:rsidRPr="00AE135F">
          <w:rPr>
            <w:rStyle w:val="Hyperlink"/>
            <w:sz w:val="16"/>
            <w:szCs w:val="16"/>
          </w:rPr>
          <w:t>Handreiking helpt gemeenten bij ondersteunen alleenverdieners | Nieuwsbericht | Rijksoverheid.nl</w:t>
        </w:r>
      </w:hyperlink>
    </w:p>
  </w:footnote>
  <w:footnote w:id="7">
    <w:p w14:paraId="0CCED0F3" w14:textId="77777777" w:rsidR="00E851F8" w:rsidRDefault="00E851F8" w:rsidP="00E851F8">
      <w:pPr>
        <w:pStyle w:val="Voetnoottekst"/>
      </w:pPr>
      <w:r w:rsidRPr="00B22110">
        <w:rPr>
          <w:rStyle w:val="Voetnootmarkering"/>
          <w:sz w:val="16"/>
          <w:szCs w:val="16"/>
        </w:rPr>
        <w:footnoteRef/>
      </w:r>
      <w:r w:rsidRPr="00B22110">
        <w:rPr>
          <w:sz w:val="16"/>
          <w:szCs w:val="16"/>
        </w:rPr>
        <w:t xml:space="preserve"> Kamerstukken II, 2023/24, 26448, nr. 719</w:t>
      </w:r>
    </w:p>
  </w:footnote>
  <w:footnote w:id="8">
    <w:p w14:paraId="7532B039" w14:textId="77777777" w:rsidR="00E851F8" w:rsidRDefault="00E851F8" w:rsidP="00E851F8">
      <w:pPr>
        <w:pStyle w:val="Voetnoottekst"/>
      </w:pPr>
      <w:r w:rsidRPr="00DB650F">
        <w:rPr>
          <w:rStyle w:val="Voetnootmarkering"/>
          <w:sz w:val="16"/>
          <w:szCs w:val="16"/>
        </w:rPr>
        <w:footnoteRef/>
      </w:r>
      <w:r w:rsidRPr="00DB650F">
        <w:rPr>
          <w:sz w:val="16"/>
          <w:szCs w:val="16"/>
        </w:rPr>
        <w:t xml:space="preserve"> </w:t>
      </w:r>
      <w:hyperlink r:id="rId2" w:anchor="article1" w:history="1">
        <w:r w:rsidRPr="00DB650F">
          <w:rPr>
            <w:rStyle w:val="Hyperlink"/>
            <w:sz w:val="16"/>
            <w:szCs w:val="16"/>
          </w:rPr>
          <w:t>Gemeentenieuws van SZW 2024-3 | Actueel | Rijksoverheid.nl</w:t>
        </w:r>
      </w:hyperlink>
    </w:p>
  </w:footnote>
  <w:footnote w:id="9">
    <w:p w14:paraId="349F7285" w14:textId="77777777" w:rsidR="00924CC4" w:rsidRPr="00CA60C7" w:rsidRDefault="00924CC4" w:rsidP="00924CC4">
      <w:pPr>
        <w:pStyle w:val="Voetnoottekst"/>
        <w:rPr>
          <w:sz w:val="16"/>
          <w:szCs w:val="16"/>
        </w:rPr>
      </w:pPr>
      <w:r w:rsidRPr="00CA60C7">
        <w:rPr>
          <w:rStyle w:val="Voetnootmarkering"/>
          <w:sz w:val="16"/>
          <w:szCs w:val="16"/>
        </w:rPr>
        <w:footnoteRef/>
      </w:r>
      <w:r w:rsidRPr="00CA60C7">
        <w:rPr>
          <w:sz w:val="16"/>
          <w:szCs w:val="16"/>
        </w:rPr>
        <w:t xml:space="preserve"> Kamerstukken II, 2023/24, 26448, nr. 728</w:t>
      </w:r>
    </w:p>
  </w:footnote>
  <w:footnote w:id="10">
    <w:p w14:paraId="63F91CE0" w14:textId="77777777" w:rsidR="000B2FAC" w:rsidRPr="00CA60C7" w:rsidRDefault="000B2FAC">
      <w:pPr>
        <w:pStyle w:val="Voetnoottekst"/>
        <w:rPr>
          <w:sz w:val="16"/>
          <w:szCs w:val="16"/>
        </w:rPr>
      </w:pPr>
      <w:r w:rsidRPr="00CA60C7">
        <w:rPr>
          <w:rStyle w:val="Voetnootmarkering"/>
          <w:sz w:val="16"/>
          <w:szCs w:val="16"/>
        </w:rPr>
        <w:footnoteRef/>
      </w:r>
      <w:r w:rsidRPr="00CA60C7">
        <w:rPr>
          <w:sz w:val="16"/>
          <w:szCs w:val="16"/>
        </w:rPr>
        <w:t xml:space="preserve"> </w:t>
      </w:r>
      <w:r w:rsidRPr="005C4EBE">
        <w:rPr>
          <w:i/>
          <w:iCs/>
          <w:sz w:val="16"/>
          <w:szCs w:val="16"/>
        </w:rPr>
        <w:t>Wijziging van de Participatiewet inzake een tijdelijke regeling voor een tegemoetkoming in verband met de alleenverdienersproblematiek (Wet</w:t>
      </w:r>
      <w:r w:rsidR="00B25AC3">
        <w:rPr>
          <w:i/>
          <w:iCs/>
          <w:sz w:val="16"/>
          <w:szCs w:val="16"/>
        </w:rPr>
        <w:t>svoorstel</w:t>
      </w:r>
      <w:r w:rsidRPr="005C4EBE">
        <w:rPr>
          <w:i/>
          <w:iCs/>
          <w:sz w:val="16"/>
          <w:szCs w:val="16"/>
        </w:rPr>
        <w:t xml:space="preserve"> tijdelijke regeling alleenverdienersproblematiek)</w:t>
      </w:r>
    </w:p>
  </w:footnote>
  <w:footnote w:id="11">
    <w:p w14:paraId="46B91709" w14:textId="77777777" w:rsidR="00010B53" w:rsidRPr="007D7EFB" w:rsidRDefault="00010B53" w:rsidP="00010B53">
      <w:pPr>
        <w:pStyle w:val="Voetnoottekst"/>
        <w:rPr>
          <w:sz w:val="16"/>
          <w:szCs w:val="16"/>
        </w:rPr>
      </w:pPr>
      <w:r w:rsidRPr="0012286F">
        <w:rPr>
          <w:rStyle w:val="Voetnootmarkering"/>
          <w:sz w:val="16"/>
          <w:szCs w:val="16"/>
        </w:rPr>
        <w:footnoteRef/>
      </w:r>
      <w:r w:rsidRPr="0012286F">
        <w:rPr>
          <w:rStyle w:val="Voetnootmarkering"/>
          <w:sz w:val="16"/>
          <w:szCs w:val="16"/>
        </w:rPr>
        <w:t xml:space="preserve"> </w:t>
      </w:r>
      <w:r w:rsidRPr="0012286F">
        <w:rPr>
          <w:sz w:val="16"/>
          <w:szCs w:val="16"/>
        </w:rPr>
        <w:t>Kamerstukken II, 2023/24, 26448, nr. 757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C5EB" w14:textId="77777777" w:rsidR="00C901E6" w:rsidRDefault="00C901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F2B6" w14:textId="77777777" w:rsidR="00A25040" w:rsidRDefault="002B3B8B">
    <w:r>
      <w:rPr>
        <w:noProof/>
      </w:rPr>
      <mc:AlternateContent>
        <mc:Choice Requires="wps">
          <w:drawing>
            <wp:anchor distT="0" distB="0" distL="0" distR="0" simplePos="0" relativeHeight="251658240" behindDoc="0" locked="1" layoutInCell="1" allowOverlap="1" wp14:anchorId="5EE5DFD8" wp14:editId="33C95815">
              <wp:simplePos x="0" y="0"/>
              <wp:positionH relativeFrom="page">
                <wp:posOffset>5921375</wp:posOffset>
              </wp:positionH>
              <wp:positionV relativeFrom="page">
                <wp:posOffset>1979930</wp:posOffset>
              </wp:positionV>
              <wp:extent cx="1382395" cy="8009890"/>
              <wp:effectExtent l="0" t="0" r="0" b="0"/>
              <wp:wrapNone/>
              <wp:docPr id="1" name="Tekstvak 1"/>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9A28A9B" w14:textId="77777777" w:rsidR="00A25040" w:rsidRDefault="002B3B8B">
                          <w:pPr>
                            <w:pStyle w:val="Referentiegegevenskopjes"/>
                          </w:pPr>
                          <w:r>
                            <w:t>Datum</w:t>
                          </w:r>
                        </w:p>
                        <w:p w14:paraId="4BAC4249" w14:textId="2F6980E4" w:rsidR="00580C17" w:rsidRDefault="00C901E6">
                          <w:pPr>
                            <w:pStyle w:val="Referentiegegevens"/>
                          </w:pPr>
                          <w:r>
                            <w:t>24 juni 2024</w:t>
                          </w:r>
                          <w:r>
                            <w:fldChar w:fldCharType="begin"/>
                          </w:r>
                          <w:r>
                            <w:instrText xml:space="preserve"> DOCPROPERTY  "iDatum"  \* MERGEFORMAT </w:instrText>
                          </w:r>
                          <w:r>
                            <w:fldChar w:fldCharType="end"/>
                          </w:r>
                        </w:p>
                        <w:p w14:paraId="2A77CC87" w14:textId="77777777" w:rsidR="00A25040" w:rsidRDefault="00A25040">
                          <w:pPr>
                            <w:pStyle w:val="WitregelW1"/>
                          </w:pPr>
                        </w:p>
                        <w:p w14:paraId="50EE20FF" w14:textId="77777777" w:rsidR="00A25040" w:rsidRDefault="002B3B8B">
                          <w:pPr>
                            <w:pStyle w:val="Referentiegegevenskopjes"/>
                          </w:pPr>
                          <w:r>
                            <w:t>Onze referentie</w:t>
                          </w:r>
                        </w:p>
                        <w:p w14:paraId="5A74BB30" w14:textId="114E1B23" w:rsidR="00580C17" w:rsidRDefault="00C901E6">
                          <w:pPr>
                            <w:pStyle w:val="ReferentiegegevensHL"/>
                          </w:pPr>
                          <w:r>
                            <w:fldChar w:fldCharType="begin"/>
                          </w:r>
                          <w:r>
                            <w:instrText xml:space="preserve"> DOCPROPERTY  "iOnsKenmerk"  \* MERGEFORMAT </w:instrText>
                          </w:r>
                          <w:r>
                            <w:fldChar w:fldCharType="separate"/>
                          </w:r>
                          <w:r>
                            <w:t>2024-0000181522</w:t>
                          </w:r>
                          <w:r>
                            <w:fldChar w:fldCharType="end"/>
                          </w:r>
                        </w:p>
                      </w:txbxContent>
                    </wps:txbx>
                    <wps:bodyPr vert="horz" wrap="square" lIns="0" tIns="0" rIns="0" bIns="0" anchor="t" anchorCtr="0"/>
                  </wps:wsp>
                </a:graphicData>
              </a:graphic>
            </wp:anchor>
          </w:drawing>
        </mc:Choice>
        <mc:Fallback>
          <w:pict>
            <v:shapetype w14:anchorId="5EE5DFD8" id="_x0000_t202" coordsize="21600,21600" o:spt="202" path="m,l,21600r21600,l21600,xe">
              <v:stroke joinstyle="miter"/>
              <v:path gradientshapeok="t" o:connecttype="rect"/>
            </v:shapetype>
            <v:shape id="Tekstvak 1" o:spid="_x0000_s1026" type="#_x0000_t202" style="position:absolute;margin-left:466.25pt;margin-top:155.9pt;width:108.85pt;height:630.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59A28A9B" w14:textId="77777777" w:rsidR="00A25040" w:rsidRDefault="002B3B8B">
                    <w:pPr>
                      <w:pStyle w:val="Referentiegegevenskopjes"/>
                    </w:pPr>
                    <w:r>
                      <w:t>Datum</w:t>
                    </w:r>
                  </w:p>
                  <w:p w14:paraId="4BAC4249" w14:textId="2F6980E4" w:rsidR="00580C17" w:rsidRDefault="00C901E6">
                    <w:pPr>
                      <w:pStyle w:val="Referentiegegevens"/>
                    </w:pPr>
                    <w:r>
                      <w:t>24 juni 2024</w:t>
                    </w:r>
                    <w:r>
                      <w:fldChar w:fldCharType="begin"/>
                    </w:r>
                    <w:r>
                      <w:instrText xml:space="preserve"> DOCPROPERTY  "iDatum"  \* MERGEFORMAT </w:instrText>
                    </w:r>
                    <w:r>
                      <w:fldChar w:fldCharType="end"/>
                    </w:r>
                  </w:p>
                  <w:p w14:paraId="2A77CC87" w14:textId="77777777" w:rsidR="00A25040" w:rsidRDefault="00A25040">
                    <w:pPr>
                      <w:pStyle w:val="WitregelW1"/>
                    </w:pPr>
                  </w:p>
                  <w:p w14:paraId="50EE20FF" w14:textId="77777777" w:rsidR="00A25040" w:rsidRDefault="002B3B8B">
                    <w:pPr>
                      <w:pStyle w:val="Referentiegegevenskopjes"/>
                    </w:pPr>
                    <w:r>
                      <w:t>Onze referentie</w:t>
                    </w:r>
                  </w:p>
                  <w:p w14:paraId="5A74BB30" w14:textId="114E1B23" w:rsidR="00580C17" w:rsidRDefault="00C901E6">
                    <w:pPr>
                      <w:pStyle w:val="ReferentiegegevensHL"/>
                    </w:pPr>
                    <w:r>
                      <w:fldChar w:fldCharType="begin"/>
                    </w:r>
                    <w:r>
                      <w:instrText xml:space="preserve"> DOCPROPERTY  "iOnsKenmerk"  \* MERGEFORMAT </w:instrText>
                    </w:r>
                    <w:r>
                      <w:fldChar w:fldCharType="separate"/>
                    </w:r>
                    <w:r>
                      <w:t>2024-0000181522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4E44E5B6" wp14:editId="442D46EA">
              <wp:simplePos x="0" y="0"/>
              <wp:positionH relativeFrom="page">
                <wp:posOffset>5921375</wp:posOffset>
              </wp:positionH>
              <wp:positionV relativeFrom="page">
                <wp:posOffset>10223500</wp:posOffset>
              </wp:positionV>
              <wp:extent cx="1259840" cy="179705"/>
              <wp:effectExtent l="0" t="0" r="0" b="0"/>
              <wp:wrapNone/>
              <wp:docPr id="2" name="Tekstvak 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8185508" w14:textId="77777777" w:rsidR="00580C17" w:rsidRDefault="00C901E6">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4E44E5B6" id="Tekstvak 2" o:spid="_x0000_s1027" type="#_x0000_t202" style="position:absolute;margin-left:466.25pt;margin-top:805pt;width:99.2pt;height:14.1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28185508" w14:textId="77777777" w:rsidR="00580C17" w:rsidRDefault="00C901E6">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0D54" w14:textId="77777777" w:rsidR="00A25040" w:rsidRDefault="002B3B8B">
    <w:pPr>
      <w:spacing w:after="7029" w:line="14" w:lineRule="exact"/>
    </w:pPr>
    <w:r>
      <w:rPr>
        <w:noProof/>
      </w:rPr>
      <mc:AlternateContent>
        <mc:Choice Requires="wps">
          <w:drawing>
            <wp:anchor distT="0" distB="0" distL="0" distR="0" simplePos="0" relativeHeight="251658242" behindDoc="0" locked="1" layoutInCell="1" allowOverlap="1" wp14:anchorId="18066A02" wp14:editId="491D90E3">
              <wp:simplePos x="0" y="0"/>
              <wp:positionH relativeFrom="page">
                <wp:posOffset>4013835</wp:posOffset>
              </wp:positionH>
              <wp:positionV relativeFrom="page">
                <wp:posOffset>0</wp:posOffset>
              </wp:positionV>
              <wp:extent cx="2339975" cy="1583690"/>
              <wp:effectExtent l="0" t="0" r="0" b="0"/>
              <wp:wrapNone/>
              <wp:docPr id="3" name="Tekstvak 3"/>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CB1C610" w14:textId="77777777" w:rsidR="00A25040" w:rsidRDefault="002B3B8B">
                          <w:pPr>
                            <w:spacing w:line="240" w:lineRule="auto"/>
                          </w:pPr>
                          <w:r>
                            <w:rPr>
                              <w:noProof/>
                            </w:rPr>
                            <w:drawing>
                              <wp:inline distT="0" distB="0" distL="0" distR="0" wp14:anchorId="49E6E4CB" wp14:editId="39E420DB">
                                <wp:extent cx="2339975" cy="1582834"/>
                                <wp:effectExtent l="0" t="0" r="0" b="0"/>
                                <wp:docPr id="4" name="Afbeelding 4" descr="MInisterie van Sociale Zaken en Werkgelegenheid"/>
                                <wp:cNvGraphicFramePr/>
                                <a:graphic xmlns:a="http://schemas.openxmlformats.org/drawingml/2006/main">
                                  <a:graphicData uri="http://schemas.openxmlformats.org/drawingml/2006/picture">
                                    <pic:pic xmlns:pic="http://schemas.openxmlformats.org/drawingml/2006/picture">
                                      <pic:nvPicPr>
                                        <pic:cNvPr id="4"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8066A02" id="_x0000_t202" coordsize="21600,21600" o:spt="202" path="m,l,21600r21600,l21600,xe">
              <v:stroke joinstyle="miter"/>
              <v:path gradientshapeok="t" o:connecttype="rect"/>
            </v:shapetype>
            <v:shape id="Tekstvak 3" o:spid="_x0000_s1028" type="#_x0000_t202" style="position:absolute;margin-left:316.05pt;margin-top:0;width:184.25pt;height:124.7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5CB1C610" w14:textId="77777777" w:rsidR="00A25040" w:rsidRDefault="002B3B8B">
                    <w:pPr>
                      <w:spacing w:line="240" w:lineRule="auto"/>
                    </w:pPr>
                    <w:r>
                      <w:rPr>
                        <w:noProof/>
                      </w:rPr>
                      <w:drawing>
                        <wp:inline distT="0" distB="0" distL="0" distR="0" wp14:anchorId="49E6E4CB" wp14:editId="39E420DB">
                          <wp:extent cx="2339975" cy="1582834"/>
                          <wp:effectExtent l="0" t="0" r="0" b="0"/>
                          <wp:docPr id="4" name="Afbeelding 4" descr="MInisterie van Sociale Zaken en Werkgelegenheid"/>
                          <wp:cNvGraphicFramePr/>
                          <a:graphic xmlns:a="http://schemas.openxmlformats.org/drawingml/2006/main">
                            <a:graphicData uri="http://schemas.openxmlformats.org/drawingml/2006/picture">
                              <pic:pic xmlns:pic="http://schemas.openxmlformats.org/drawingml/2006/picture">
                                <pic:nvPicPr>
                                  <pic:cNvPr id="4"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3" behindDoc="0" locked="1" layoutInCell="1" allowOverlap="1" wp14:anchorId="0E4C3D38" wp14:editId="1DD53E46">
              <wp:simplePos x="0" y="0"/>
              <wp:positionH relativeFrom="page">
                <wp:posOffset>5921375</wp:posOffset>
              </wp:positionH>
              <wp:positionV relativeFrom="page">
                <wp:posOffset>1979930</wp:posOffset>
              </wp:positionV>
              <wp:extent cx="1382395" cy="8009890"/>
              <wp:effectExtent l="0" t="0" r="0" b="0"/>
              <wp:wrapNone/>
              <wp:docPr id="5" name="Tekstvak 5"/>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02A30E52" w14:textId="77777777" w:rsidR="00A25040" w:rsidRPr="00E851F8" w:rsidRDefault="002B3B8B">
                          <w:pPr>
                            <w:pStyle w:val="Afzendgegevens"/>
                            <w:rPr>
                              <w:lang w:val="de-DE"/>
                            </w:rPr>
                          </w:pPr>
                          <w:r w:rsidRPr="00E851F8">
                            <w:rPr>
                              <w:lang w:val="de-DE"/>
                            </w:rPr>
                            <w:t>Postbus 90801</w:t>
                          </w:r>
                        </w:p>
                        <w:p w14:paraId="4469082D" w14:textId="77777777" w:rsidR="00A25040" w:rsidRPr="00E851F8" w:rsidRDefault="002B3B8B">
                          <w:pPr>
                            <w:pStyle w:val="Afzendgegevens"/>
                            <w:rPr>
                              <w:lang w:val="de-DE"/>
                            </w:rPr>
                          </w:pPr>
                          <w:r w:rsidRPr="00E851F8">
                            <w:rPr>
                              <w:lang w:val="de-DE"/>
                            </w:rPr>
                            <w:t>2509 LV  Den Haag</w:t>
                          </w:r>
                        </w:p>
                        <w:p w14:paraId="0C6B7C85" w14:textId="77777777" w:rsidR="00A25040" w:rsidRPr="00E851F8" w:rsidRDefault="002B3B8B">
                          <w:pPr>
                            <w:pStyle w:val="Afzendgegevens"/>
                            <w:rPr>
                              <w:lang w:val="de-DE"/>
                            </w:rPr>
                          </w:pPr>
                          <w:r w:rsidRPr="00E851F8">
                            <w:rPr>
                              <w:lang w:val="de-DE"/>
                            </w:rPr>
                            <w:t>Parnassusplein 5</w:t>
                          </w:r>
                        </w:p>
                        <w:p w14:paraId="1294C074" w14:textId="77777777" w:rsidR="00A25040" w:rsidRDefault="002B3B8B">
                          <w:pPr>
                            <w:pStyle w:val="Afzendgegevens"/>
                          </w:pPr>
                          <w:r>
                            <w:t>T   070-3334525</w:t>
                          </w:r>
                        </w:p>
                        <w:p w14:paraId="6FA7D637" w14:textId="77777777" w:rsidR="00A25040" w:rsidRDefault="00A25040">
                          <w:pPr>
                            <w:pStyle w:val="WitregelW2"/>
                          </w:pPr>
                        </w:p>
                        <w:p w14:paraId="14D1DF0A" w14:textId="77777777" w:rsidR="00A25040" w:rsidRDefault="002B3B8B">
                          <w:pPr>
                            <w:pStyle w:val="Referentiegegevenskopjes"/>
                          </w:pPr>
                          <w:r>
                            <w:t>Onze referentie</w:t>
                          </w:r>
                        </w:p>
                        <w:p w14:paraId="52663B34" w14:textId="7E23995A" w:rsidR="00580C17" w:rsidRDefault="00C901E6">
                          <w:pPr>
                            <w:pStyle w:val="ReferentiegegevensHL"/>
                          </w:pPr>
                          <w:r>
                            <w:fldChar w:fldCharType="begin"/>
                          </w:r>
                          <w:r>
                            <w:instrText xml:space="preserve"> DOCPROPERTY  "iOnsKenmerk"  \* MERGEFORMAT </w:instrText>
                          </w:r>
                          <w:r>
                            <w:fldChar w:fldCharType="separate"/>
                          </w:r>
                          <w:r>
                            <w:t>2024-0000181522</w:t>
                          </w:r>
                          <w:r>
                            <w:fldChar w:fldCharType="end"/>
                          </w:r>
                        </w:p>
                        <w:p w14:paraId="36FA190D" w14:textId="77777777" w:rsidR="00A25040" w:rsidRDefault="00A25040">
                          <w:pPr>
                            <w:pStyle w:val="WitregelW1"/>
                          </w:pPr>
                        </w:p>
                        <w:p w14:paraId="339FD56D" w14:textId="593B8C07" w:rsidR="00580C17" w:rsidRDefault="00C901E6">
                          <w:pPr>
                            <w:pStyle w:val="Referentiegegevens"/>
                          </w:pPr>
                          <w:r>
                            <w:fldChar w:fldCharType="begin"/>
                          </w:r>
                          <w:r>
                            <w:instrText xml:space="preserve"> DOCPROPERTY  "iCC"  \* MERGEFORMAT </w:instrText>
                          </w:r>
                          <w:r>
                            <w:fldChar w:fldCharType="end"/>
                          </w:r>
                        </w:p>
                        <w:p w14:paraId="15CB77F0" w14:textId="77777777" w:rsidR="00A25040" w:rsidRDefault="00A25040">
                          <w:pPr>
                            <w:pStyle w:val="WitregelW1"/>
                          </w:pPr>
                        </w:p>
                        <w:p w14:paraId="39C4F4A6" w14:textId="7AA80CEA" w:rsidR="00580C17" w:rsidRDefault="00C901E6">
                          <w:pPr>
                            <w:pStyle w:val="Referentiegegevens"/>
                          </w:pPr>
                          <w:r>
                            <w:fldChar w:fldCharType="begin"/>
                          </w:r>
                          <w:r>
                            <w:instrText xml:space="preserve"> DOCPROPERTY  "i</w:instrText>
                          </w:r>
                          <w:r>
                            <w:instrText xml:space="preserve">Bijlagen"  \* MERGEFORMAT </w:instrText>
                          </w:r>
                          <w:r>
                            <w:fldChar w:fldCharType="end"/>
                          </w:r>
                        </w:p>
                      </w:txbxContent>
                    </wps:txbx>
                    <wps:bodyPr vert="horz" wrap="square" lIns="0" tIns="0" rIns="0" bIns="0" anchor="t" anchorCtr="0"/>
                  </wps:wsp>
                </a:graphicData>
              </a:graphic>
            </wp:anchor>
          </w:drawing>
        </mc:Choice>
        <mc:Fallback>
          <w:pict>
            <v:shape w14:anchorId="0E4C3D38" id="Tekstvak 5" o:spid="_x0000_s1029" type="#_x0000_t202" style="position:absolute;margin-left:466.25pt;margin-top:155.9pt;width:108.85pt;height:630.7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02A30E52" w14:textId="77777777" w:rsidR="00A25040" w:rsidRPr="00E851F8" w:rsidRDefault="002B3B8B">
                    <w:pPr>
                      <w:pStyle w:val="Afzendgegevens"/>
                      <w:rPr>
                        <w:lang w:val="de-DE"/>
                      </w:rPr>
                    </w:pPr>
                    <w:r w:rsidRPr="00E851F8">
                      <w:rPr>
                        <w:lang w:val="de-DE"/>
                      </w:rPr>
                      <w:t>Postbus 90801</w:t>
                    </w:r>
                  </w:p>
                  <w:p w14:paraId="4469082D" w14:textId="77777777" w:rsidR="00A25040" w:rsidRPr="00E851F8" w:rsidRDefault="002B3B8B">
                    <w:pPr>
                      <w:pStyle w:val="Afzendgegevens"/>
                      <w:rPr>
                        <w:lang w:val="de-DE"/>
                      </w:rPr>
                    </w:pPr>
                    <w:r w:rsidRPr="00E851F8">
                      <w:rPr>
                        <w:lang w:val="de-DE"/>
                      </w:rPr>
                      <w:t>2509 LV  Den Haag</w:t>
                    </w:r>
                  </w:p>
                  <w:p w14:paraId="0C6B7C85" w14:textId="77777777" w:rsidR="00A25040" w:rsidRPr="00E851F8" w:rsidRDefault="002B3B8B">
                    <w:pPr>
                      <w:pStyle w:val="Afzendgegevens"/>
                      <w:rPr>
                        <w:lang w:val="de-DE"/>
                      </w:rPr>
                    </w:pPr>
                    <w:r w:rsidRPr="00E851F8">
                      <w:rPr>
                        <w:lang w:val="de-DE"/>
                      </w:rPr>
                      <w:t>Parnassusplein 5</w:t>
                    </w:r>
                  </w:p>
                  <w:p w14:paraId="1294C074" w14:textId="77777777" w:rsidR="00A25040" w:rsidRDefault="002B3B8B">
                    <w:pPr>
                      <w:pStyle w:val="Afzendgegevens"/>
                    </w:pPr>
                    <w:r>
                      <w:t>T   070-3334525</w:t>
                    </w:r>
                  </w:p>
                  <w:p w14:paraId="6FA7D637" w14:textId="77777777" w:rsidR="00A25040" w:rsidRDefault="00A25040">
                    <w:pPr>
                      <w:pStyle w:val="WitregelW2"/>
                    </w:pPr>
                  </w:p>
                  <w:p w14:paraId="14D1DF0A" w14:textId="77777777" w:rsidR="00A25040" w:rsidRDefault="002B3B8B">
                    <w:pPr>
                      <w:pStyle w:val="Referentiegegevenskopjes"/>
                    </w:pPr>
                    <w:r>
                      <w:t>Onze referentie</w:t>
                    </w:r>
                  </w:p>
                  <w:p w14:paraId="52663B34" w14:textId="7E23995A" w:rsidR="00580C17" w:rsidRDefault="00C901E6">
                    <w:pPr>
                      <w:pStyle w:val="ReferentiegegevensHL"/>
                    </w:pPr>
                    <w:r>
                      <w:fldChar w:fldCharType="begin"/>
                    </w:r>
                    <w:r>
                      <w:instrText xml:space="preserve"> DOCPROPERTY  "iOnsKenmerk"  \* MERGEFORMAT </w:instrText>
                    </w:r>
                    <w:r>
                      <w:fldChar w:fldCharType="separate"/>
                    </w:r>
                    <w:r>
                      <w:t>2024-0000181522</w:t>
                    </w:r>
                    <w:r>
                      <w:fldChar w:fldCharType="end"/>
                    </w:r>
                  </w:p>
                  <w:p w14:paraId="36FA190D" w14:textId="77777777" w:rsidR="00A25040" w:rsidRDefault="00A25040">
                    <w:pPr>
                      <w:pStyle w:val="WitregelW1"/>
                    </w:pPr>
                  </w:p>
                  <w:p w14:paraId="339FD56D" w14:textId="593B8C07" w:rsidR="00580C17" w:rsidRDefault="00C901E6">
                    <w:pPr>
                      <w:pStyle w:val="Referentiegegevens"/>
                    </w:pPr>
                    <w:r>
                      <w:fldChar w:fldCharType="begin"/>
                    </w:r>
                    <w:r>
                      <w:instrText xml:space="preserve"> DOCPROPERTY  "iCC"  \* MERGEFORMAT </w:instrText>
                    </w:r>
                    <w:r>
                      <w:fldChar w:fldCharType="end"/>
                    </w:r>
                  </w:p>
                  <w:p w14:paraId="15CB77F0" w14:textId="77777777" w:rsidR="00A25040" w:rsidRDefault="00A25040">
                    <w:pPr>
                      <w:pStyle w:val="WitregelW1"/>
                    </w:pPr>
                  </w:p>
                  <w:p w14:paraId="39C4F4A6" w14:textId="7AA80CEA" w:rsidR="00580C17" w:rsidRDefault="00C901E6">
                    <w:pPr>
                      <w:pStyle w:val="Referentiegegevens"/>
                    </w:pPr>
                    <w:r>
                      <w:fldChar w:fldCharType="begin"/>
                    </w:r>
                    <w:r>
                      <w:instrText xml:space="preserve"> DOCPROPERTY  "i</w:instrText>
                    </w:r>
                    <w:r>
                      <w:instrText xml:space="preserve">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4" behindDoc="0" locked="1" layoutInCell="1" allowOverlap="1" wp14:anchorId="18C2CE5C" wp14:editId="04736B7A">
              <wp:simplePos x="0" y="0"/>
              <wp:positionH relativeFrom="page">
                <wp:posOffset>1007744</wp:posOffset>
              </wp:positionH>
              <wp:positionV relativeFrom="page">
                <wp:posOffset>1691639</wp:posOffset>
              </wp:positionV>
              <wp:extent cx="3561715" cy="143510"/>
              <wp:effectExtent l="0" t="0" r="0" b="0"/>
              <wp:wrapNone/>
              <wp:docPr id="6" name="Tekstvak 6"/>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61D41B7B" w14:textId="77777777" w:rsidR="00A25040" w:rsidRDefault="002B3B8B">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18C2CE5C" id="Tekstvak 6" o:spid="_x0000_s1030" type="#_x0000_t202" style="position:absolute;margin-left:79.35pt;margin-top:133.2pt;width:280.45pt;height:11.3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61D41B7B" w14:textId="77777777" w:rsidR="00A25040" w:rsidRDefault="002B3B8B">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5AEEE8CE" wp14:editId="3270BD18">
              <wp:simplePos x="0" y="0"/>
              <wp:positionH relativeFrom="margin">
                <wp:align>left</wp:align>
              </wp:positionH>
              <wp:positionV relativeFrom="page">
                <wp:posOffset>1943100</wp:posOffset>
              </wp:positionV>
              <wp:extent cx="2162175" cy="1259840"/>
              <wp:effectExtent l="0" t="0" r="0" b="0"/>
              <wp:wrapNone/>
              <wp:docPr id="7" name="Tekstvak 7"/>
              <wp:cNvGraphicFramePr/>
              <a:graphic xmlns:a="http://schemas.openxmlformats.org/drawingml/2006/main">
                <a:graphicData uri="http://schemas.microsoft.com/office/word/2010/wordprocessingShape">
                  <wps:wsp>
                    <wps:cNvSpPr txBox="1"/>
                    <wps:spPr>
                      <a:xfrm>
                        <a:off x="0" y="0"/>
                        <a:ext cx="2162175" cy="1259840"/>
                      </a:xfrm>
                      <a:prstGeom prst="rect">
                        <a:avLst/>
                      </a:prstGeom>
                      <a:noFill/>
                    </wps:spPr>
                    <wps:txbx>
                      <w:txbxContent>
                        <w:p w14:paraId="2A63764A" w14:textId="77777777" w:rsidR="00A25040" w:rsidRDefault="002B3B8B">
                          <w:r>
                            <w:t>De voorzitter van de Tweede Kamer der Staten-Generaal</w:t>
                          </w:r>
                        </w:p>
                        <w:p w14:paraId="44BDB0AD" w14:textId="77777777" w:rsidR="00A25040" w:rsidRDefault="002B3B8B">
                          <w:r>
                            <w:t>Prinses Irenestraat 6</w:t>
                          </w:r>
                        </w:p>
                        <w:p w14:paraId="3C2FB4BD" w14:textId="77777777" w:rsidR="00A25040" w:rsidRDefault="002B3B8B">
                          <w:r>
                            <w:t>2595 BD  Den Haag</w:t>
                          </w:r>
                        </w:p>
                        <w:p w14:paraId="0D3592FA" w14:textId="77777777" w:rsidR="00A25040" w:rsidRDefault="002B3B8B">
                          <w:pPr>
                            <w:pStyle w:val="KixCode"/>
                          </w:pPr>
                          <w:r>
                            <w:t>2595 BD6</w:t>
                          </w:r>
                        </w:p>
                      </w:txbxContent>
                    </wps:txbx>
                    <wps:bodyPr vert="horz" wrap="square" lIns="0" tIns="0" rIns="0" bIns="0" anchor="t" anchorCtr="0"/>
                  </wps:wsp>
                </a:graphicData>
              </a:graphic>
              <wp14:sizeRelH relativeFrom="margin">
                <wp14:pctWidth>0</wp14:pctWidth>
              </wp14:sizeRelH>
            </wp:anchor>
          </w:drawing>
        </mc:Choice>
        <mc:Fallback>
          <w:pict>
            <v:shape w14:anchorId="5AEEE8CE" id="Tekstvak 7" o:spid="_x0000_s1031" type="#_x0000_t202" style="position:absolute;margin-left:0;margin-top:153pt;width:170.25pt;height:99.2pt;z-index:251658245;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" filled="f" stroked="f">
              <v:textbox inset="0,0,0,0">
                <w:txbxContent>
                  <w:p w14:paraId="2A63764A" w14:textId="77777777" w:rsidR="00A25040" w:rsidRDefault="002B3B8B">
                    <w:r>
                      <w:t>De voorzitter van de Tweede Kamer der Staten-Generaal</w:t>
                    </w:r>
                  </w:p>
                  <w:p w14:paraId="44BDB0AD" w14:textId="77777777" w:rsidR="00A25040" w:rsidRDefault="002B3B8B">
                    <w:r>
                      <w:t>Prinses Irenestraat 6</w:t>
                    </w:r>
                  </w:p>
                  <w:p w14:paraId="3C2FB4BD" w14:textId="77777777" w:rsidR="00A25040" w:rsidRDefault="002B3B8B">
                    <w:r>
                      <w:t>2595 BD  Den Haag</w:t>
                    </w:r>
                  </w:p>
                  <w:p w14:paraId="0D3592FA" w14:textId="77777777" w:rsidR="00A25040" w:rsidRDefault="002B3B8B">
                    <w:pPr>
                      <w:pStyle w:val="KixCode"/>
                    </w:pPr>
                    <w:r>
                      <w:t>2595 BD6</w:t>
                    </w:r>
                  </w:p>
                </w:txbxContent>
              </v:textbox>
              <w10:wrap anchorx="margin" anchory="page"/>
              <w10:anchorlock/>
            </v:shape>
          </w:pict>
        </mc:Fallback>
      </mc:AlternateContent>
    </w:r>
    <w:r>
      <w:rPr>
        <w:noProof/>
      </w:rPr>
      <mc:AlternateContent>
        <mc:Choice Requires="wps">
          <w:drawing>
            <wp:anchor distT="0" distB="0" distL="0" distR="0" simplePos="0" relativeHeight="251658246" behindDoc="0" locked="1" layoutInCell="1" allowOverlap="1" wp14:anchorId="5A8A4C99" wp14:editId="06A97781">
              <wp:simplePos x="0" y="0"/>
              <wp:positionH relativeFrom="page">
                <wp:posOffset>1007744</wp:posOffset>
              </wp:positionH>
              <wp:positionV relativeFrom="page">
                <wp:posOffset>3635375</wp:posOffset>
              </wp:positionV>
              <wp:extent cx="4103370" cy="755650"/>
              <wp:effectExtent l="0" t="0" r="0" b="0"/>
              <wp:wrapNone/>
              <wp:docPr id="8" name="Tekstvak 8"/>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A25040" w14:paraId="20EE8A60" w14:textId="77777777">
                            <w:trPr>
                              <w:trHeight w:val="200"/>
                            </w:trPr>
                            <w:tc>
                              <w:tcPr>
                                <w:tcW w:w="1134" w:type="dxa"/>
                              </w:tcPr>
                              <w:p w14:paraId="472527C4" w14:textId="77777777" w:rsidR="00A25040" w:rsidRDefault="00A25040"/>
                            </w:tc>
                            <w:tc>
                              <w:tcPr>
                                <w:tcW w:w="5244" w:type="dxa"/>
                              </w:tcPr>
                              <w:p w14:paraId="777364CA" w14:textId="77777777" w:rsidR="00A25040" w:rsidRDefault="00A25040"/>
                            </w:tc>
                          </w:tr>
                          <w:tr w:rsidR="00A25040" w14:paraId="63F1D284" w14:textId="77777777">
                            <w:trPr>
                              <w:trHeight w:val="240"/>
                            </w:trPr>
                            <w:tc>
                              <w:tcPr>
                                <w:tcW w:w="1134" w:type="dxa"/>
                              </w:tcPr>
                              <w:p w14:paraId="7A3F5B6A" w14:textId="77777777" w:rsidR="00A25040" w:rsidRDefault="002B3B8B">
                                <w:r>
                                  <w:t>Datum</w:t>
                                </w:r>
                              </w:p>
                            </w:tc>
                            <w:tc>
                              <w:tcPr>
                                <w:tcW w:w="5244" w:type="dxa"/>
                              </w:tcPr>
                              <w:p w14:paraId="6BA2E9D7" w14:textId="713D5E05" w:rsidR="00580C17" w:rsidRDefault="004F2371">
                                <w:r>
                                  <w:t>24 juni 2024</w:t>
                                </w:r>
                                <w:r w:rsidR="00C901E6">
                                  <w:fldChar w:fldCharType="begin"/>
                                </w:r>
                                <w:r w:rsidR="00C901E6">
                                  <w:instrText xml:space="preserve"> DOCPROPERTY  "iDatum"  \* MERGEFORMAT </w:instrText>
                                </w:r>
                                <w:r w:rsidR="00C901E6">
                                  <w:fldChar w:fldCharType="end"/>
                                </w:r>
                              </w:p>
                            </w:tc>
                          </w:tr>
                          <w:tr w:rsidR="00A25040" w14:paraId="6E4292D5" w14:textId="77777777">
                            <w:trPr>
                              <w:trHeight w:val="240"/>
                            </w:trPr>
                            <w:tc>
                              <w:tcPr>
                                <w:tcW w:w="1134" w:type="dxa"/>
                              </w:tcPr>
                              <w:p w14:paraId="4F260411" w14:textId="77777777" w:rsidR="00A25040" w:rsidRDefault="002B3B8B">
                                <w:r>
                                  <w:t>Betreft</w:t>
                                </w:r>
                              </w:p>
                            </w:tc>
                            <w:tc>
                              <w:tcPr>
                                <w:tcW w:w="5244" w:type="dxa"/>
                              </w:tcPr>
                              <w:p w14:paraId="0076F285" w14:textId="4FEDE47F" w:rsidR="00580C17" w:rsidRDefault="00C901E6">
                                <w:r>
                                  <w:fldChar w:fldCharType="begin"/>
                                </w:r>
                                <w:r>
                                  <w:instrText xml:space="preserve"> DOCPROPERTY  "iOnderwerp"  \* MERGEFORMAT </w:instrText>
                                </w:r>
                                <w:r>
                                  <w:fldChar w:fldCharType="separate"/>
                                </w:r>
                                <w:r>
                                  <w:t>Voortgangsbrief alleenverdienersproblematiek</w:t>
                                </w:r>
                                <w:r>
                                  <w:fldChar w:fldCharType="end"/>
                                </w:r>
                              </w:p>
                            </w:tc>
                          </w:tr>
                          <w:tr w:rsidR="00A25040" w14:paraId="6EC1ADB5" w14:textId="77777777">
                            <w:trPr>
                              <w:trHeight w:val="200"/>
                            </w:trPr>
                            <w:tc>
                              <w:tcPr>
                                <w:tcW w:w="1134" w:type="dxa"/>
                              </w:tcPr>
                              <w:p w14:paraId="0B07F044" w14:textId="77777777" w:rsidR="00A25040" w:rsidRDefault="00A25040"/>
                            </w:tc>
                            <w:tc>
                              <w:tcPr>
                                <w:tcW w:w="5244" w:type="dxa"/>
                              </w:tcPr>
                              <w:p w14:paraId="4A991B86" w14:textId="77777777" w:rsidR="00A25040" w:rsidRDefault="00A25040"/>
                            </w:tc>
                          </w:tr>
                        </w:tbl>
                        <w:p w14:paraId="1731E447" w14:textId="77777777" w:rsidR="00580CCB" w:rsidRDefault="00580CCB"/>
                      </w:txbxContent>
                    </wps:txbx>
                    <wps:bodyPr vert="horz" wrap="square" lIns="0" tIns="0" rIns="0" bIns="0" anchor="t" anchorCtr="0"/>
                  </wps:wsp>
                </a:graphicData>
              </a:graphic>
            </wp:anchor>
          </w:drawing>
        </mc:Choice>
        <mc:Fallback>
          <w:pict>
            <v:shape w14:anchorId="5A8A4C99" id="Tekstvak 8" o:spid="_x0000_s1032" type="#_x0000_t202" style="position:absolute;margin-left:79.35pt;margin-top:286.25pt;width:323.1pt;height:59.5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A25040" w14:paraId="20EE8A60" w14:textId="77777777">
                      <w:trPr>
                        <w:trHeight w:val="200"/>
                      </w:trPr>
                      <w:tc>
                        <w:tcPr>
                          <w:tcW w:w="1134" w:type="dxa"/>
                        </w:tcPr>
                        <w:p w14:paraId="472527C4" w14:textId="77777777" w:rsidR="00A25040" w:rsidRDefault="00A25040"/>
                      </w:tc>
                      <w:tc>
                        <w:tcPr>
                          <w:tcW w:w="5244" w:type="dxa"/>
                        </w:tcPr>
                        <w:p w14:paraId="777364CA" w14:textId="77777777" w:rsidR="00A25040" w:rsidRDefault="00A25040"/>
                      </w:tc>
                    </w:tr>
                    <w:tr w:rsidR="00A25040" w14:paraId="63F1D284" w14:textId="77777777">
                      <w:trPr>
                        <w:trHeight w:val="240"/>
                      </w:trPr>
                      <w:tc>
                        <w:tcPr>
                          <w:tcW w:w="1134" w:type="dxa"/>
                        </w:tcPr>
                        <w:p w14:paraId="7A3F5B6A" w14:textId="77777777" w:rsidR="00A25040" w:rsidRDefault="002B3B8B">
                          <w:r>
                            <w:t>Datum</w:t>
                          </w:r>
                        </w:p>
                      </w:tc>
                      <w:tc>
                        <w:tcPr>
                          <w:tcW w:w="5244" w:type="dxa"/>
                        </w:tcPr>
                        <w:p w14:paraId="6BA2E9D7" w14:textId="713D5E05" w:rsidR="00580C17" w:rsidRDefault="004F2371">
                          <w:r>
                            <w:t>24 juni 2024</w:t>
                          </w:r>
                          <w:r w:rsidR="00C901E6">
                            <w:fldChar w:fldCharType="begin"/>
                          </w:r>
                          <w:r w:rsidR="00C901E6">
                            <w:instrText xml:space="preserve"> DOCPROPERTY  "iDatum"  \* MERGEFORMAT </w:instrText>
                          </w:r>
                          <w:r w:rsidR="00C901E6">
                            <w:fldChar w:fldCharType="end"/>
                          </w:r>
                        </w:p>
                      </w:tc>
                    </w:tr>
                    <w:tr w:rsidR="00A25040" w14:paraId="6E4292D5" w14:textId="77777777">
                      <w:trPr>
                        <w:trHeight w:val="240"/>
                      </w:trPr>
                      <w:tc>
                        <w:tcPr>
                          <w:tcW w:w="1134" w:type="dxa"/>
                        </w:tcPr>
                        <w:p w14:paraId="4F260411" w14:textId="77777777" w:rsidR="00A25040" w:rsidRDefault="002B3B8B">
                          <w:r>
                            <w:t>Betreft</w:t>
                          </w:r>
                        </w:p>
                      </w:tc>
                      <w:tc>
                        <w:tcPr>
                          <w:tcW w:w="5244" w:type="dxa"/>
                        </w:tcPr>
                        <w:p w14:paraId="0076F285" w14:textId="4FEDE47F" w:rsidR="00580C17" w:rsidRDefault="00C901E6">
                          <w:r>
                            <w:fldChar w:fldCharType="begin"/>
                          </w:r>
                          <w:r>
                            <w:instrText xml:space="preserve"> DOCPROPERTY  "iOnderwerp"  \* MERGEFORMAT </w:instrText>
                          </w:r>
                          <w:r>
                            <w:fldChar w:fldCharType="separate"/>
                          </w:r>
                          <w:r>
                            <w:t>Voortgangsbrief alleenverdienersproblematiek</w:t>
                          </w:r>
                          <w:r>
                            <w:fldChar w:fldCharType="end"/>
                          </w:r>
                        </w:p>
                      </w:tc>
                    </w:tr>
                    <w:tr w:rsidR="00A25040" w14:paraId="6EC1ADB5" w14:textId="77777777">
                      <w:trPr>
                        <w:trHeight w:val="200"/>
                      </w:trPr>
                      <w:tc>
                        <w:tcPr>
                          <w:tcW w:w="1134" w:type="dxa"/>
                        </w:tcPr>
                        <w:p w14:paraId="0B07F044" w14:textId="77777777" w:rsidR="00A25040" w:rsidRDefault="00A25040"/>
                      </w:tc>
                      <w:tc>
                        <w:tcPr>
                          <w:tcW w:w="5244" w:type="dxa"/>
                        </w:tcPr>
                        <w:p w14:paraId="4A991B86" w14:textId="77777777" w:rsidR="00A25040" w:rsidRDefault="00A25040"/>
                      </w:tc>
                    </w:tr>
                  </w:tbl>
                  <w:p w14:paraId="1731E447" w14:textId="77777777" w:rsidR="00580CCB" w:rsidRDefault="00580CCB"/>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14:anchorId="2E5A5540" wp14:editId="5A85335E">
              <wp:simplePos x="0" y="0"/>
              <wp:positionH relativeFrom="page">
                <wp:posOffset>5921375</wp:posOffset>
              </wp:positionH>
              <wp:positionV relativeFrom="page">
                <wp:posOffset>10223500</wp:posOffset>
              </wp:positionV>
              <wp:extent cx="1257300" cy="180975"/>
              <wp:effectExtent l="0" t="0" r="0" b="0"/>
              <wp:wrapNone/>
              <wp:docPr id="9" name="Tekstvak 9"/>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4C19C4A" w14:textId="77777777" w:rsidR="00580C17" w:rsidRDefault="00C901E6">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wps:txbx>
                    <wps:bodyPr vert="horz" wrap="square" lIns="0" tIns="0" rIns="0" bIns="0" anchor="t" anchorCtr="0"/>
                  </wps:wsp>
                </a:graphicData>
              </a:graphic>
            </wp:anchor>
          </w:drawing>
        </mc:Choice>
        <mc:Fallback>
          <w:pict>
            <v:shape w14:anchorId="2E5A5540" id="Tekstvak 9" o:spid="_x0000_s1033" type="#_x0000_t202" style="position:absolute;margin-left:466.25pt;margin-top:805pt;width:99pt;height:14.25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14C19C4A" w14:textId="77777777" w:rsidR="00580C17" w:rsidRDefault="00C901E6">
                    <w:pPr>
                      <w:pStyle w:val="Afzend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66056"/>
    <w:multiLevelType w:val="multilevel"/>
    <w:tmpl w:val="B1309199"/>
    <w:name w:val="Lijst opsomtekens"/>
    <w:lvl w:ilvl="0">
      <w:start w:val="1"/>
      <w:numFmt w:val="bullet"/>
      <w:pStyle w:val="Lijstopsomteken"/>
      <w:lvlText w:val="·"/>
      <w:lvlJc w:val="left"/>
      <w:pPr>
        <w:ind w:left="220" w:hanging="220"/>
      </w:pPr>
      <w:rPr>
        <w:rFonts w:ascii="Symbol" w:hAnsi="Symbol"/>
      </w:r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A5F4698"/>
    <w:multiLevelType w:val="multilevel"/>
    <w:tmpl w:val="DE504AC6"/>
    <w:name w:val="Bullet v7"/>
    <w:lvl w:ilvl="0">
      <w:start w:val="1"/>
      <w:numFmt w:val="bullet"/>
      <w:pStyle w:val="v7lijst"/>
      <w:lvlText w:val="·"/>
      <w:lvlJc w:val="left"/>
      <w:pPr>
        <w:ind w:left="240" w:hanging="24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E4F3D70"/>
    <w:multiLevelType w:val="multilevel"/>
    <w:tmpl w:val="71ED61F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6DC65FF"/>
    <w:multiLevelType w:val="multilevel"/>
    <w:tmpl w:val="12AA049D"/>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rPr>
        <w:rFonts w:ascii="Symbol" w:hAnsi="Symbol"/>
      </w:r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CD0659"/>
    <w:multiLevelType w:val="multilevel"/>
    <w:tmpl w:val="6A30E281"/>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5C0F13"/>
    <w:multiLevelType w:val="hybridMultilevel"/>
    <w:tmpl w:val="0448B7E4"/>
    <w:lvl w:ilvl="0" w:tplc="5B94B9D0">
      <w:start w:val="1"/>
      <w:numFmt w:val="bullet"/>
      <w:lvlText w:val=""/>
      <w:lvlJc w:val="left"/>
      <w:pPr>
        <w:ind w:left="720" w:hanging="360"/>
      </w:pPr>
      <w:rPr>
        <w:rFonts w:ascii="Symbol" w:hAnsi="Symbol" w:hint="default"/>
      </w:rPr>
    </w:lvl>
    <w:lvl w:ilvl="1" w:tplc="FBDEFC0A">
      <w:start w:val="1"/>
      <w:numFmt w:val="bullet"/>
      <w:lvlText w:val="o"/>
      <w:lvlJc w:val="left"/>
      <w:pPr>
        <w:ind w:left="1440" w:hanging="360"/>
      </w:pPr>
      <w:rPr>
        <w:rFonts w:ascii="Courier New" w:hAnsi="Courier New" w:hint="default"/>
      </w:rPr>
    </w:lvl>
    <w:lvl w:ilvl="2" w:tplc="A8C8B448">
      <w:start w:val="1"/>
      <w:numFmt w:val="bullet"/>
      <w:lvlText w:val=""/>
      <w:lvlJc w:val="left"/>
      <w:pPr>
        <w:ind w:left="2160" w:hanging="360"/>
      </w:pPr>
      <w:rPr>
        <w:rFonts w:ascii="Wingdings" w:hAnsi="Wingdings" w:hint="default"/>
      </w:rPr>
    </w:lvl>
    <w:lvl w:ilvl="3" w:tplc="E3B07AB2">
      <w:start w:val="1"/>
      <w:numFmt w:val="bullet"/>
      <w:lvlText w:val=""/>
      <w:lvlJc w:val="left"/>
      <w:pPr>
        <w:ind w:left="2880" w:hanging="360"/>
      </w:pPr>
      <w:rPr>
        <w:rFonts w:ascii="Symbol" w:hAnsi="Symbol" w:hint="default"/>
      </w:rPr>
    </w:lvl>
    <w:lvl w:ilvl="4" w:tplc="995E436C">
      <w:start w:val="1"/>
      <w:numFmt w:val="bullet"/>
      <w:lvlText w:val="o"/>
      <w:lvlJc w:val="left"/>
      <w:pPr>
        <w:ind w:left="3600" w:hanging="360"/>
      </w:pPr>
      <w:rPr>
        <w:rFonts w:ascii="Courier New" w:hAnsi="Courier New" w:hint="default"/>
      </w:rPr>
    </w:lvl>
    <w:lvl w:ilvl="5" w:tplc="1D34BFD0">
      <w:start w:val="1"/>
      <w:numFmt w:val="bullet"/>
      <w:lvlText w:val=""/>
      <w:lvlJc w:val="left"/>
      <w:pPr>
        <w:ind w:left="4320" w:hanging="360"/>
      </w:pPr>
      <w:rPr>
        <w:rFonts w:ascii="Wingdings" w:hAnsi="Wingdings" w:hint="default"/>
      </w:rPr>
    </w:lvl>
    <w:lvl w:ilvl="6" w:tplc="14289104">
      <w:start w:val="1"/>
      <w:numFmt w:val="bullet"/>
      <w:lvlText w:val=""/>
      <w:lvlJc w:val="left"/>
      <w:pPr>
        <w:ind w:left="5040" w:hanging="360"/>
      </w:pPr>
      <w:rPr>
        <w:rFonts w:ascii="Symbol" w:hAnsi="Symbol" w:hint="default"/>
      </w:rPr>
    </w:lvl>
    <w:lvl w:ilvl="7" w:tplc="CE041E4C">
      <w:start w:val="1"/>
      <w:numFmt w:val="bullet"/>
      <w:lvlText w:val="o"/>
      <w:lvlJc w:val="left"/>
      <w:pPr>
        <w:ind w:left="5760" w:hanging="360"/>
      </w:pPr>
      <w:rPr>
        <w:rFonts w:ascii="Courier New" w:hAnsi="Courier New" w:hint="default"/>
      </w:rPr>
    </w:lvl>
    <w:lvl w:ilvl="8" w:tplc="B4E8D406">
      <w:start w:val="1"/>
      <w:numFmt w:val="bullet"/>
      <w:lvlText w:val=""/>
      <w:lvlJc w:val="left"/>
      <w:pPr>
        <w:ind w:left="6480" w:hanging="360"/>
      </w:pPr>
      <w:rPr>
        <w:rFonts w:ascii="Wingdings" w:hAnsi="Wingdings" w:hint="default"/>
      </w:rPr>
    </w:lvl>
  </w:abstractNum>
  <w:abstractNum w:abstractNumId="6" w15:restartNumberingAfterBreak="0">
    <w:nsid w:val="689214DC"/>
    <w:multiLevelType w:val="multilevel"/>
    <w:tmpl w:val="BC267E62"/>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7" w15:restartNumberingAfterBreak="0">
    <w:nsid w:val="714FB8F2"/>
    <w:multiLevelType w:val="multilevel"/>
    <w:tmpl w:val="3E9CFB3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8E2F4B"/>
    <w:multiLevelType w:val="hybridMultilevel"/>
    <w:tmpl w:val="34B8DB80"/>
    <w:lvl w:ilvl="0" w:tplc="7BB08F7C">
      <w:start w:val="1"/>
      <w:numFmt w:val="bullet"/>
      <w:lvlText w:val=""/>
      <w:lvlJc w:val="left"/>
      <w:pPr>
        <w:ind w:left="720" w:hanging="360"/>
      </w:pPr>
      <w:rPr>
        <w:rFonts w:ascii="Symbol" w:hAnsi="Symbol" w:hint="default"/>
      </w:rPr>
    </w:lvl>
    <w:lvl w:ilvl="1" w:tplc="EA545D46">
      <w:start w:val="1"/>
      <w:numFmt w:val="bullet"/>
      <w:lvlText w:val="o"/>
      <w:lvlJc w:val="left"/>
      <w:pPr>
        <w:ind w:left="1440" w:hanging="360"/>
      </w:pPr>
      <w:rPr>
        <w:rFonts w:ascii="Courier New" w:hAnsi="Courier New" w:hint="default"/>
      </w:rPr>
    </w:lvl>
    <w:lvl w:ilvl="2" w:tplc="B7FE3C32">
      <w:start w:val="1"/>
      <w:numFmt w:val="bullet"/>
      <w:lvlText w:val=""/>
      <w:lvlJc w:val="left"/>
      <w:pPr>
        <w:ind w:left="2160" w:hanging="360"/>
      </w:pPr>
      <w:rPr>
        <w:rFonts w:ascii="Wingdings" w:hAnsi="Wingdings" w:hint="default"/>
      </w:rPr>
    </w:lvl>
    <w:lvl w:ilvl="3" w:tplc="BD9A3EAA">
      <w:start w:val="1"/>
      <w:numFmt w:val="bullet"/>
      <w:lvlText w:val=""/>
      <w:lvlJc w:val="left"/>
      <w:pPr>
        <w:ind w:left="2880" w:hanging="360"/>
      </w:pPr>
      <w:rPr>
        <w:rFonts w:ascii="Symbol" w:hAnsi="Symbol" w:hint="default"/>
      </w:rPr>
    </w:lvl>
    <w:lvl w:ilvl="4" w:tplc="5270109E">
      <w:start w:val="1"/>
      <w:numFmt w:val="bullet"/>
      <w:lvlText w:val="o"/>
      <w:lvlJc w:val="left"/>
      <w:pPr>
        <w:ind w:left="3600" w:hanging="360"/>
      </w:pPr>
      <w:rPr>
        <w:rFonts w:ascii="Courier New" w:hAnsi="Courier New" w:hint="default"/>
      </w:rPr>
    </w:lvl>
    <w:lvl w:ilvl="5" w:tplc="CAFCA158">
      <w:start w:val="1"/>
      <w:numFmt w:val="bullet"/>
      <w:lvlText w:val=""/>
      <w:lvlJc w:val="left"/>
      <w:pPr>
        <w:ind w:left="4320" w:hanging="360"/>
      </w:pPr>
      <w:rPr>
        <w:rFonts w:ascii="Wingdings" w:hAnsi="Wingdings" w:hint="default"/>
      </w:rPr>
    </w:lvl>
    <w:lvl w:ilvl="6" w:tplc="528AF170">
      <w:start w:val="1"/>
      <w:numFmt w:val="bullet"/>
      <w:lvlText w:val=""/>
      <w:lvlJc w:val="left"/>
      <w:pPr>
        <w:ind w:left="5040" w:hanging="360"/>
      </w:pPr>
      <w:rPr>
        <w:rFonts w:ascii="Symbol" w:hAnsi="Symbol" w:hint="default"/>
      </w:rPr>
    </w:lvl>
    <w:lvl w:ilvl="7" w:tplc="E02820E2">
      <w:start w:val="1"/>
      <w:numFmt w:val="bullet"/>
      <w:lvlText w:val="o"/>
      <w:lvlJc w:val="left"/>
      <w:pPr>
        <w:ind w:left="5760" w:hanging="360"/>
      </w:pPr>
      <w:rPr>
        <w:rFonts w:ascii="Courier New" w:hAnsi="Courier New" w:hint="default"/>
      </w:rPr>
    </w:lvl>
    <w:lvl w:ilvl="8" w:tplc="E8BAB31A">
      <w:start w:val="1"/>
      <w:numFmt w:val="bullet"/>
      <w:lvlText w:val=""/>
      <w:lvlJc w:val="left"/>
      <w:pPr>
        <w:ind w:left="6480" w:hanging="360"/>
      </w:pPr>
      <w:rPr>
        <w:rFonts w:ascii="Wingdings" w:hAnsi="Wingdings" w:hint="default"/>
      </w:rPr>
    </w:lvl>
  </w:abstractNum>
  <w:abstractNum w:abstractNumId="9" w15:restartNumberingAfterBreak="0">
    <w:nsid w:val="7FC0525A"/>
    <w:multiLevelType w:val="multilevel"/>
    <w:tmpl w:val="2DFDC64C"/>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442269274">
    <w:abstractNumId w:val="3"/>
  </w:num>
  <w:num w:numId="2" w16cid:durableId="64424732">
    <w:abstractNumId w:val="1"/>
  </w:num>
  <w:num w:numId="3" w16cid:durableId="1187987869">
    <w:abstractNumId w:val="6"/>
  </w:num>
  <w:num w:numId="4" w16cid:durableId="8215343">
    <w:abstractNumId w:val="9"/>
  </w:num>
  <w:num w:numId="5" w16cid:durableId="1193765978">
    <w:abstractNumId w:val="0"/>
  </w:num>
  <w:num w:numId="6" w16cid:durableId="2088767281">
    <w:abstractNumId w:val="2"/>
  </w:num>
  <w:num w:numId="7" w16cid:durableId="45840699">
    <w:abstractNumId w:val="4"/>
  </w:num>
  <w:num w:numId="8" w16cid:durableId="1462575993">
    <w:abstractNumId w:val="7"/>
  </w:num>
  <w:num w:numId="9" w16cid:durableId="857309114">
    <w:abstractNumId w:val="8"/>
  </w:num>
  <w:num w:numId="10" w16cid:durableId="1702317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F8"/>
    <w:rsid w:val="00010B53"/>
    <w:rsid w:val="00014C79"/>
    <w:rsid w:val="00032417"/>
    <w:rsid w:val="0007229B"/>
    <w:rsid w:val="000835EF"/>
    <w:rsid w:val="000935A7"/>
    <w:rsid w:val="00096D77"/>
    <w:rsid w:val="000A1B8E"/>
    <w:rsid w:val="000A4C63"/>
    <w:rsid w:val="000B2FAC"/>
    <w:rsid w:val="000E0768"/>
    <w:rsid w:val="000F5D10"/>
    <w:rsid w:val="000F6503"/>
    <w:rsid w:val="00104753"/>
    <w:rsid w:val="00116BE0"/>
    <w:rsid w:val="00117537"/>
    <w:rsid w:val="00130B9B"/>
    <w:rsid w:val="00143364"/>
    <w:rsid w:val="00147E5C"/>
    <w:rsid w:val="0017134F"/>
    <w:rsid w:val="00174BC9"/>
    <w:rsid w:val="00175FFB"/>
    <w:rsid w:val="001834B5"/>
    <w:rsid w:val="001962F2"/>
    <w:rsid w:val="001C1B28"/>
    <w:rsid w:val="001C38F5"/>
    <w:rsid w:val="001D37B1"/>
    <w:rsid w:val="001E52C0"/>
    <w:rsid w:val="001F0995"/>
    <w:rsid w:val="001F5E2A"/>
    <w:rsid w:val="002029E8"/>
    <w:rsid w:val="00211ADE"/>
    <w:rsid w:val="00220109"/>
    <w:rsid w:val="00242F0C"/>
    <w:rsid w:val="0025380E"/>
    <w:rsid w:val="0025556E"/>
    <w:rsid w:val="0026087F"/>
    <w:rsid w:val="00267645"/>
    <w:rsid w:val="00292416"/>
    <w:rsid w:val="002934C8"/>
    <w:rsid w:val="002B2361"/>
    <w:rsid w:val="002B3B8B"/>
    <w:rsid w:val="002C6750"/>
    <w:rsid w:val="002E75F9"/>
    <w:rsid w:val="00315509"/>
    <w:rsid w:val="00331D95"/>
    <w:rsid w:val="003337AA"/>
    <w:rsid w:val="0033483F"/>
    <w:rsid w:val="00335DC0"/>
    <w:rsid w:val="00366759"/>
    <w:rsid w:val="003741ED"/>
    <w:rsid w:val="003860F5"/>
    <w:rsid w:val="0039164B"/>
    <w:rsid w:val="00392145"/>
    <w:rsid w:val="00395C59"/>
    <w:rsid w:val="003A7000"/>
    <w:rsid w:val="003D0ECA"/>
    <w:rsid w:val="003D3007"/>
    <w:rsid w:val="003E6EAA"/>
    <w:rsid w:val="003F562D"/>
    <w:rsid w:val="003F5C80"/>
    <w:rsid w:val="00403E8A"/>
    <w:rsid w:val="00435946"/>
    <w:rsid w:val="00446A67"/>
    <w:rsid w:val="00450AC4"/>
    <w:rsid w:val="00462E07"/>
    <w:rsid w:val="00465527"/>
    <w:rsid w:val="004759CB"/>
    <w:rsid w:val="00481EF5"/>
    <w:rsid w:val="00490994"/>
    <w:rsid w:val="004935FA"/>
    <w:rsid w:val="004A278C"/>
    <w:rsid w:val="004D2D5B"/>
    <w:rsid w:val="004D4DB9"/>
    <w:rsid w:val="004F2371"/>
    <w:rsid w:val="00514A14"/>
    <w:rsid w:val="00517C31"/>
    <w:rsid w:val="0053311A"/>
    <w:rsid w:val="00541AF0"/>
    <w:rsid w:val="00562F42"/>
    <w:rsid w:val="00580C17"/>
    <w:rsid w:val="00580CCB"/>
    <w:rsid w:val="005A0291"/>
    <w:rsid w:val="005B1748"/>
    <w:rsid w:val="005B789C"/>
    <w:rsid w:val="005C4EBE"/>
    <w:rsid w:val="005E1692"/>
    <w:rsid w:val="005E49D5"/>
    <w:rsid w:val="00612CDE"/>
    <w:rsid w:val="00616135"/>
    <w:rsid w:val="00620713"/>
    <w:rsid w:val="006236F5"/>
    <w:rsid w:val="006254DC"/>
    <w:rsid w:val="006255C6"/>
    <w:rsid w:val="00625F33"/>
    <w:rsid w:val="006326DF"/>
    <w:rsid w:val="0063781F"/>
    <w:rsid w:val="00646201"/>
    <w:rsid w:val="00660212"/>
    <w:rsid w:val="00664B1C"/>
    <w:rsid w:val="0067790C"/>
    <w:rsid w:val="00695C0F"/>
    <w:rsid w:val="006A0D13"/>
    <w:rsid w:val="006E2451"/>
    <w:rsid w:val="006E3F6E"/>
    <w:rsid w:val="006E5B5B"/>
    <w:rsid w:val="006F0F7D"/>
    <w:rsid w:val="006F4179"/>
    <w:rsid w:val="006F5950"/>
    <w:rsid w:val="006F6273"/>
    <w:rsid w:val="007368C6"/>
    <w:rsid w:val="00756815"/>
    <w:rsid w:val="0077193B"/>
    <w:rsid w:val="00771EC4"/>
    <w:rsid w:val="00774770"/>
    <w:rsid w:val="00777473"/>
    <w:rsid w:val="00780568"/>
    <w:rsid w:val="007B093D"/>
    <w:rsid w:val="007B2288"/>
    <w:rsid w:val="007B687D"/>
    <w:rsid w:val="007D7178"/>
    <w:rsid w:val="007E5282"/>
    <w:rsid w:val="007F219B"/>
    <w:rsid w:val="007F3BDC"/>
    <w:rsid w:val="00800353"/>
    <w:rsid w:val="00811E27"/>
    <w:rsid w:val="00833EB7"/>
    <w:rsid w:val="00846E40"/>
    <w:rsid w:val="0084798D"/>
    <w:rsid w:val="0089197C"/>
    <w:rsid w:val="00891FD6"/>
    <w:rsid w:val="008A6FD5"/>
    <w:rsid w:val="008A7BED"/>
    <w:rsid w:val="008D1AB6"/>
    <w:rsid w:val="008D6B79"/>
    <w:rsid w:val="008E4FB6"/>
    <w:rsid w:val="008E6325"/>
    <w:rsid w:val="008F343C"/>
    <w:rsid w:val="008F3987"/>
    <w:rsid w:val="00907B51"/>
    <w:rsid w:val="0091050D"/>
    <w:rsid w:val="009162E6"/>
    <w:rsid w:val="009248B5"/>
    <w:rsid w:val="00924CC4"/>
    <w:rsid w:val="009320C4"/>
    <w:rsid w:val="009332BD"/>
    <w:rsid w:val="00942679"/>
    <w:rsid w:val="00945891"/>
    <w:rsid w:val="00952616"/>
    <w:rsid w:val="009A290C"/>
    <w:rsid w:val="009A5717"/>
    <w:rsid w:val="009F6ED3"/>
    <w:rsid w:val="00A052BF"/>
    <w:rsid w:val="00A230CE"/>
    <w:rsid w:val="00A25040"/>
    <w:rsid w:val="00A27BFC"/>
    <w:rsid w:val="00A4279B"/>
    <w:rsid w:val="00A47514"/>
    <w:rsid w:val="00A56AA2"/>
    <w:rsid w:val="00A66B07"/>
    <w:rsid w:val="00A731AE"/>
    <w:rsid w:val="00A8047D"/>
    <w:rsid w:val="00A81B09"/>
    <w:rsid w:val="00AA47BD"/>
    <w:rsid w:val="00AA6180"/>
    <w:rsid w:val="00AC1CB2"/>
    <w:rsid w:val="00AD4FDE"/>
    <w:rsid w:val="00AE135F"/>
    <w:rsid w:val="00AE1A28"/>
    <w:rsid w:val="00AE2863"/>
    <w:rsid w:val="00AE5284"/>
    <w:rsid w:val="00AF4DB6"/>
    <w:rsid w:val="00AF542E"/>
    <w:rsid w:val="00B017A5"/>
    <w:rsid w:val="00B02C37"/>
    <w:rsid w:val="00B038A2"/>
    <w:rsid w:val="00B17E00"/>
    <w:rsid w:val="00B2506B"/>
    <w:rsid w:val="00B25AC3"/>
    <w:rsid w:val="00B31181"/>
    <w:rsid w:val="00B440DD"/>
    <w:rsid w:val="00B5074D"/>
    <w:rsid w:val="00B66ECF"/>
    <w:rsid w:val="00B70B1A"/>
    <w:rsid w:val="00B71D23"/>
    <w:rsid w:val="00B74914"/>
    <w:rsid w:val="00B83F68"/>
    <w:rsid w:val="00B850AE"/>
    <w:rsid w:val="00B97859"/>
    <w:rsid w:val="00BB282A"/>
    <w:rsid w:val="00BB48A4"/>
    <w:rsid w:val="00BD2145"/>
    <w:rsid w:val="00BE00F3"/>
    <w:rsid w:val="00BF5F77"/>
    <w:rsid w:val="00C04704"/>
    <w:rsid w:val="00C10B8A"/>
    <w:rsid w:val="00C2437E"/>
    <w:rsid w:val="00C335BF"/>
    <w:rsid w:val="00C442DF"/>
    <w:rsid w:val="00C442FF"/>
    <w:rsid w:val="00C454CF"/>
    <w:rsid w:val="00C82A33"/>
    <w:rsid w:val="00C84876"/>
    <w:rsid w:val="00C87181"/>
    <w:rsid w:val="00C901E6"/>
    <w:rsid w:val="00CA60C7"/>
    <w:rsid w:val="00CB2A82"/>
    <w:rsid w:val="00CB6ECD"/>
    <w:rsid w:val="00CD50E2"/>
    <w:rsid w:val="00CF12EE"/>
    <w:rsid w:val="00CF1681"/>
    <w:rsid w:val="00D21BA6"/>
    <w:rsid w:val="00D24DDB"/>
    <w:rsid w:val="00D27FD8"/>
    <w:rsid w:val="00D425C8"/>
    <w:rsid w:val="00D81164"/>
    <w:rsid w:val="00D94B12"/>
    <w:rsid w:val="00DA6B42"/>
    <w:rsid w:val="00DB4A0B"/>
    <w:rsid w:val="00DB703C"/>
    <w:rsid w:val="00DD0754"/>
    <w:rsid w:val="00DE62F6"/>
    <w:rsid w:val="00DF0D84"/>
    <w:rsid w:val="00DF486A"/>
    <w:rsid w:val="00DF64FA"/>
    <w:rsid w:val="00E27D23"/>
    <w:rsid w:val="00E34B64"/>
    <w:rsid w:val="00E55A6B"/>
    <w:rsid w:val="00E6512A"/>
    <w:rsid w:val="00E71054"/>
    <w:rsid w:val="00E7173C"/>
    <w:rsid w:val="00E7356B"/>
    <w:rsid w:val="00E845E4"/>
    <w:rsid w:val="00E851F8"/>
    <w:rsid w:val="00E91F78"/>
    <w:rsid w:val="00E92B65"/>
    <w:rsid w:val="00E92C76"/>
    <w:rsid w:val="00EA4E37"/>
    <w:rsid w:val="00EB095F"/>
    <w:rsid w:val="00EB2782"/>
    <w:rsid w:val="00EB426C"/>
    <w:rsid w:val="00EF4AC5"/>
    <w:rsid w:val="00EF718D"/>
    <w:rsid w:val="00F16C4F"/>
    <w:rsid w:val="00F246DC"/>
    <w:rsid w:val="00F525FE"/>
    <w:rsid w:val="00F56162"/>
    <w:rsid w:val="00F56E40"/>
    <w:rsid w:val="00F63149"/>
    <w:rsid w:val="00F75FDF"/>
    <w:rsid w:val="00F8450B"/>
    <w:rsid w:val="00F92787"/>
    <w:rsid w:val="00F948DE"/>
    <w:rsid w:val="00F974D8"/>
    <w:rsid w:val="00FB7594"/>
    <w:rsid w:val="00FF0F38"/>
    <w:rsid w:val="00FF3B30"/>
    <w:rsid w:val="060FCB3C"/>
    <w:rsid w:val="09BCC0E9"/>
    <w:rsid w:val="0DFD0592"/>
    <w:rsid w:val="400D86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8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7"/>
      </w:numPr>
      <w:spacing w:after="700" w:line="300" w:lineRule="exact"/>
      <w:outlineLvl w:val="0"/>
    </w:pPr>
    <w:rPr>
      <w:sz w:val="24"/>
      <w:szCs w:val="24"/>
    </w:rPr>
  </w:style>
  <w:style w:type="paragraph" w:styleId="Kop2">
    <w:name w:val="heading 2"/>
    <w:basedOn w:val="Standaard"/>
    <w:next w:val="Standaard"/>
    <w:uiPriority w:val="2"/>
    <w:qFormat/>
    <w:pPr>
      <w:numPr>
        <w:ilvl w:val="1"/>
        <w:numId w:val="7"/>
      </w:numPr>
      <w:spacing w:before="240"/>
      <w:outlineLvl w:val="1"/>
    </w:pPr>
    <w:rPr>
      <w:b/>
    </w:rPr>
  </w:style>
  <w:style w:type="paragraph" w:styleId="Kop3">
    <w:name w:val="heading 3"/>
    <w:basedOn w:val="Standaard"/>
    <w:next w:val="Standaard"/>
    <w:uiPriority w:val="3"/>
    <w:qFormat/>
    <w:pPr>
      <w:numPr>
        <w:ilvl w:val="2"/>
        <w:numId w:val="7"/>
      </w:numPr>
      <w:spacing w:before="240"/>
      <w:outlineLvl w:val="2"/>
    </w:pPr>
    <w:rPr>
      <w:i/>
    </w:rPr>
  </w:style>
  <w:style w:type="paragraph" w:styleId="Kop4">
    <w:name w:val="heading 4"/>
    <w:basedOn w:val="Standaard"/>
    <w:next w:val="Standaard"/>
    <w:uiPriority w:val="4"/>
    <w:qFormat/>
    <w:pPr>
      <w:numPr>
        <w:ilvl w:val="3"/>
        <w:numId w:val="7"/>
      </w:numPr>
      <w:spacing w:before="24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ijlagekop">
    <w:name w:val="Bijlagekop"/>
    <w:basedOn w:val="Standaard"/>
    <w:next w:val="Standaard"/>
    <w:pPr>
      <w:spacing w:after="300" w:line="300" w:lineRule="exact"/>
    </w:pPr>
    <w:rPr>
      <w:sz w:val="22"/>
      <w:szCs w:val="22"/>
    </w:r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style>
  <w:style w:type="numbering" w:customStyle="1" w:styleId="Genummerdelijst">
    <w:name w:val="Genummerde lijst"/>
    <w:pPr>
      <w:numPr>
        <w:numId w:val="3"/>
      </w:numPr>
    </w:p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outlineLvl w:val="0"/>
    </w:pPr>
    <w:rPr>
      <w:sz w:val="24"/>
      <w:szCs w:val="24"/>
    </w:rPr>
  </w:style>
  <w:style w:type="paragraph" w:customStyle="1" w:styleId="Kop1vetgn">
    <w:name w:val="Kop 1 vet gn"/>
    <w:basedOn w:val="Standaard"/>
    <w:next w:val="Standaard"/>
    <w:pPr>
      <w:spacing w:after="700" w:line="300" w:lineRule="exact"/>
      <w:outlineLvl w:val="0"/>
    </w:pPr>
    <w:rPr>
      <w:sz w:val="24"/>
      <w:szCs w:val="24"/>
    </w:rPr>
  </w:style>
  <w:style w:type="paragraph" w:styleId="Koptekst">
    <w:name w:val="header"/>
    <w:basedOn w:val="Standaard"/>
    <w:next w:val="Standaard"/>
    <w:pPr>
      <w:spacing w:line="240" w:lineRule="exact"/>
    </w:pPr>
    <w:rPr>
      <w:sz w:val="22"/>
      <w:szCs w:val="22"/>
    </w:rPr>
  </w:style>
  <w:style w:type="numbering" w:customStyle="1" w:styleId="Lijstmetopsommingstekens">
    <w:name w:val="Lijst met opsommingstekens"/>
    <w:pPr>
      <w:numPr>
        <w:numId w:val="4"/>
      </w:numPr>
    </w:pPr>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Lijstopsomteken">
    <w:name w:val="Lijst opsom teken"/>
    <w:basedOn w:val="Standaard"/>
    <w:uiPriority w:val="5"/>
    <w:qFormat/>
    <w:pPr>
      <w:numPr>
        <w:numId w:val="5"/>
      </w:numPr>
    </w:pPr>
  </w:style>
  <w:style w:type="paragraph" w:customStyle="1" w:styleId="Lijstopsomteken2">
    <w:name w:val="Lijst opsom teken 2"/>
    <w:basedOn w:val="Standaard"/>
    <w:next w:val="Standaard"/>
    <w:uiPriority w:val="5"/>
    <w:qFormat/>
    <w:pPr>
      <w:numPr>
        <w:ilvl w:val="1"/>
        <w:numId w:val="5"/>
      </w:numPr>
    </w:pPr>
  </w:style>
  <w:style w:type="paragraph" w:customStyle="1" w:styleId="Links-05cm">
    <w:name w:val="Links -0.5 cm"/>
    <w:basedOn w:val="Standaard"/>
    <w:next w:val="Standaard"/>
    <w:pPr>
      <w:spacing w:line="240" w:lineRule="exact"/>
      <w:ind w:left="-2834"/>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6"/>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qFormat/>
    <w:rsid w:val="00E851F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851F8"/>
    <w:rPr>
      <w:rFonts w:ascii="Verdana" w:hAnsi="Verdana"/>
      <w:color w:val="000000"/>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link w:val="Char1CharCharCarCarCarCarCarCarCarCarCarCar"/>
    <w:uiPriority w:val="99"/>
    <w:unhideWhenUsed/>
    <w:qFormat/>
    <w:rsid w:val="00E851F8"/>
    <w:rPr>
      <w:vertAlign w:val="superscript"/>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E851F8"/>
    <w:pPr>
      <w:autoSpaceDN/>
      <w:spacing w:after="160" w:line="259" w:lineRule="auto"/>
      <w:ind w:left="720"/>
      <w:contextualSpacing/>
      <w:textAlignment w:val="auto"/>
    </w:pPr>
    <w:rPr>
      <w:rFonts w:asciiTheme="minorHAnsi" w:eastAsiaTheme="minorHAnsi" w:hAnsiTheme="minorHAnsi" w:cstheme="minorBidi"/>
      <w:color w:val="auto"/>
      <w:kern w:val="2"/>
      <w:sz w:val="22"/>
      <w:szCs w:val="22"/>
      <w:lang w:eastAsia="en-US"/>
      <w14:ligatures w14:val="standardContextua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link w:val="Lijstalinea"/>
    <w:uiPriority w:val="34"/>
    <w:qFormat/>
    <w:locked/>
    <w:rsid w:val="00E851F8"/>
    <w:rPr>
      <w:rFonts w:asciiTheme="minorHAnsi" w:eastAsiaTheme="minorHAnsi" w:hAnsiTheme="minorHAnsi" w:cstheme="minorBidi"/>
      <w:kern w:val="2"/>
      <w:sz w:val="22"/>
      <w:szCs w:val="22"/>
      <w:lang w:eastAsia="en-US"/>
      <w14:ligatures w14:val="standardContextual"/>
    </w:rPr>
  </w:style>
  <w:style w:type="paragraph" w:customStyle="1" w:styleId="Char1CharCharCarCarCarCarCarCarCarCarCarCar">
    <w:name w:val="Char1 Char Char Car Car Car Car Car Car Car Car Car Car"/>
    <w:basedOn w:val="Standaard"/>
    <w:next w:val="Standaard"/>
    <w:link w:val="Voetnootmarkering"/>
    <w:uiPriority w:val="99"/>
    <w:rsid w:val="00E851F8"/>
    <w:pPr>
      <w:autoSpaceDN/>
      <w:spacing w:after="160" w:line="240" w:lineRule="exact"/>
      <w:textAlignment w:val="auto"/>
    </w:pPr>
    <w:rPr>
      <w:rFonts w:ascii="Times New Roman" w:hAnsi="Times New Roman"/>
      <w:color w:val="auto"/>
      <w:sz w:val="20"/>
      <w:szCs w:val="20"/>
      <w:vertAlign w:val="superscript"/>
    </w:rPr>
  </w:style>
  <w:style w:type="character" w:styleId="Verwijzingopmerking">
    <w:name w:val="annotation reference"/>
    <w:basedOn w:val="Standaardalinea-lettertype"/>
    <w:uiPriority w:val="99"/>
    <w:semiHidden/>
    <w:unhideWhenUsed/>
    <w:rsid w:val="00A66B07"/>
    <w:rPr>
      <w:sz w:val="16"/>
      <w:szCs w:val="16"/>
    </w:rPr>
  </w:style>
  <w:style w:type="paragraph" w:styleId="Tekstopmerking">
    <w:name w:val="annotation text"/>
    <w:basedOn w:val="Standaard"/>
    <w:link w:val="TekstopmerkingChar"/>
    <w:uiPriority w:val="99"/>
    <w:unhideWhenUsed/>
    <w:rsid w:val="00A66B07"/>
    <w:pPr>
      <w:spacing w:line="240" w:lineRule="auto"/>
    </w:pPr>
    <w:rPr>
      <w:sz w:val="20"/>
      <w:szCs w:val="20"/>
    </w:rPr>
  </w:style>
  <w:style w:type="character" w:customStyle="1" w:styleId="TekstopmerkingChar">
    <w:name w:val="Tekst opmerking Char"/>
    <w:basedOn w:val="Standaardalinea-lettertype"/>
    <w:link w:val="Tekstopmerking"/>
    <w:uiPriority w:val="99"/>
    <w:rsid w:val="00A66B07"/>
    <w:rPr>
      <w:rFonts w:ascii="Verdana" w:hAnsi="Verdana"/>
      <w:color w:val="000000"/>
    </w:rPr>
  </w:style>
  <w:style w:type="paragraph" w:styleId="Revisie">
    <w:name w:val="Revision"/>
    <w:hidden/>
    <w:uiPriority w:val="99"/>
    <w:semiHidden/>
    <w:rsid w:val="00E7356B"/>
    <w:pPr>
      <w:autoSpaceDN/>
      <w:textAlignment w:val="auto"/>
    </w:pPr>
    <w:rPr>
      <w:rFonts w:ascii="Verdana" w:hAnsi="Verdana"/>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612CDE"/>
    <w:rPr>
      <w:b/>
      <w:bCs/>
    </w:rPr>
  </w:style>
  <w:style w:type="character" w:customStyle="1" w:styleId="OnderwerpvanopmerkingChar">
    <w:name w:val="Onderwerp van opmerking Char"/>
    <w:basedOn w:val="TekstopmerkingChar"/>
    <w:link w:val="Onderwerpvanopmerking"/>
    <w:uiPriority w:val="99"/>
    <w:semiHidden/>
    <w:rsid w:val="00612CDE"/>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webSetting" Target="webSettings0.xml" Id="rId25"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actueel/nieuwsbrieven/gemeentenieuws-van-szw/gemeentenieuws-van-szw-2024/gemeentenieuws-van-szw-2024-3" TargetMode="External"/><Relationship Id="rId1" Type="http://schemas.openxmlformats.org/officeDocument/2006/relationships/hyperlink" Target="https://www.rijksoverheid.nl/actueel/nieuws/2023/12/18/handreiking-helpt-gemeenten-bij-ondersteunen-alleenverdien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Kamer%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2979</ap:Words>
  <ap:Characters>16390</ap:Characters>
  <ap:DocSecurity>0</ap:DocSecurity>
  <ap:Lines>136</ap:Lines>
  <ap:Paragraphs>38</ap:Paragraphs>
  <ap:ScaleCrop>false</ap:ScaleCrop>
  <ap:HeadingPairs>
    <vt:vector baseType="variant" size="2">
      <vt:variant>
        <vt:lpstr>Titel</vt:lpstr>
      </vt:variant>
      <vt:variant>
        <vt:i4>1</vt:i4>
      </vt:variant>
    </vt:vector>
  </ap:HeadingPairs>
  <ap:TitlesOfParts>
    <vt:vector baseType="lpstr" size="1">
      <vt:lpstr>Brief Kamer - Voortgangsbrief alleenverdienersproblematiek</vt:lpstr>
    </vt:vector>
  </ap:TitlesOfParts>
  <ap:LinksUpToDate>false</ap:LinksUpToDate>
  <ap:CharactersWithSpaces>19331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2024-06-19T10:55:00.0000000Z</lastPrinted>
  <dcterms:created xsi:type="dcterms:W3CDTF">2024-06-18T10:19:00.0000000Z</dcterms:created>
  <dcterms:modified xsi:type="dcterms:W3CDTF">2024-06-24T11:28:00.0000000Z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Kamer - Voortgangsbrief alleenverdienersproblematiek</vt:lpwstr>
  </property>
  <property fmtid="{D5CDD505-2E9C-101B-9397-08002B2CF9AE}" pid="5" name="Publicatiedatum">
    <vt:lpwstr/>
  </property>
  <property fmtid="{D5CDD505-2E9C-101B-9397-08002B2CF9AE}" pid="6" name="Verantwoordelijke organisatie">
    <vt:lpwstr>Directoraat-Generaal Sociale Zekerheid en Integratie</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
  </property>
  <property fmtid="{D5CDD505-2E9C-101B-9397-08002B2CF9AE}" pid="11" name="Van">
    <vt:lpwstr/>
  </property>
  <property fmtid="{D5CDD505-2E9C-101B-9397-08002B2CF9AE}" pid="12" name="Datum">
    <vt:lpwstr/>
  </property>
  <property fmtid="{D5CDD505-2E9C-101B-9397-08002B2CF9AE}" pid="13" name="Opgesteld door, Naam">
    <vt:lpwstr>B.J.L. Geus</vt:lpwstr>
  </property>
  <property fmtid="{D5CDD505-2E9C-101B-9397-08002B2CF9AE}" pid="14" name="Opgesteld door, Telefoonnummer">
    <vt:lpwstr>070-3334525</vt:lpwstr>
  </property>
  <property fmtid="{D5CDD505-2E9C-101B-9397-08002B2CF9AE}" pid="15" name="Kenmerk">
    <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 Kamer_nl_NL</vt:lpwstr>
  </property>
  <property fmtid="{D5CDD505-2E9C-101B-9397-08002B2CF9AE}" pid="29" name="iAdressering">
    <vt:lpwstr/>
  </property>
  <property fmtid="{D5CDD505-2E9C-101B-9397-08002B2CF9AE}" pid="30" name="iBijlagen">
    <vt:lpwstr/>
  </property>
  <property fmtid="{D5CDD505-2E9C-101B-9397-08002B2CF9AE}" pid="31" name="iCC">
    <vt:lpwstr/>
  </property>
  <property fmtid="{D5CDD505-2E9C-101B-9397-08002B2CF9AE}" pid="32" name="iDatum">
    <vt:lpwstr/>
  </property>
  <property fmtid="{D5CDD505-2E9C-101B-9397-08002B2CF9AE}" pid="33" name="iKixcode">
    <vt:lpwstr/>
  </property>
  <property fmtid="{D5CDD505-2E9C-101B-9397-08002B2CF9AE}" pid="34" name="iNr">
    <vt:lpwstr/>
  </property>
  <property fmtid="{D5CDD505-2E9C-101B-9397-08002B2CF9AE}" pid="35" name="iOnderwerp">
    <vt:lpwstr>Voortgangsbrief alleenverdienersproblematiek</vt:lpwstr>
  </property>
  <property fmtid="{D5CDD505-2E9C-101B-9397-08002B2CF9AE}" pid="36" name="iOnsKenmerk">
    <vt:lpwstr>2024-0000181522</vt:lpwstr>
  </property>
  <property fmtid="{D5CDD505-2E9C-101B-9397-08002B2CF9AE}" pid="37" name="iPlaats">
    <vt:lpwstr/>
  </property>
  <property fmtid="{D5CDD505-2E9C-101B-9397-08002B2CF9AE}" pid="38" name="iPostcode">
    <vt:lpwstr/>
  </property>
  <property fmtid="{D5CDD505-2E9C-101B-9397-08002B2CF9AE}" pid="39" name="iStraat">
    <vt:lpwstr/>
  </property>
  <property fmtid="{D5CDD505-2E9C-101B-9397-08002B2CF9AE}" pid="40" name="iToev">
    <vt:lpwstr/>
  </property>
  <property fmtid="{D5CDD505-2E9C-101B-9397-08002B2CF9AE}" pid="41" name="iUwBrief">
    <vt:lpwstr/>
  </property>
  <property fmtid="{D5CDD505-2E9C-101B-9397-08002B2CF9AE}" pid="42" name="ContentTypeId">
    <vt:lpwstr>0x010100D8C579FC15A4AC4497C50C5AB9A0F9BA</vt:lpwstr>
  </property>
</Properties>
</file>