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360" w:rsidRDefault="008D114F" w14:paraId="28C026A5" w14:textId="77777777">
      <w:r>
        <w:t>Geachte voorzitter,</w:t>
      </w:r>
    </w:p>
    <w:p w:rsidR="008D114F" w:rsidP="008D114F" w:rsidRDefault="008D114F" w14:paraId="6F9D7D66" w14:textId="77777777">
      <w:pPr>
        <w:pStyle w:val="BodyText"/>
        <w:spacing w:line="264" w:lineRule="auto"/>
        <w:ind w:right="38"/>
      </w:pPr>
    </w:p>
    <w:p w:rsidR="008D114F" w:rsidP="008D114F" w:rsidRDefault="008D114F" w14:paraId="2AB66431" w14:textId="3EB98E86">
      <w:pPr>
        <w:pStyle w:val="BodyText"/>
        <w:spacing w:line="264" w:lineRule="auto"/>
        <w:ind w:right="38"/>
      </w:pPr>
      <w:r>
        <w:t>Aan de vooravond van de tienjarige herdenking van het neerhalen van vlucht MH17 informeer ik hierbij uw Kamer, mede namens de minister van Justitie en</w:t>
      </w:r>
      <w:r>
        <w:rPr>
          <w:spacing w:val="40"/>
        </w:rPr>
        <w:t xml:space="preserve"> </w:t>
      </w:r>
      <w:r>
        <w:t>Veiligheid</w:t>
      </w:r>
      <w:r>
        <w:rPr>
          <w:spacing w:val="-3"/>
        </w:rPr>
        <w:t xml:space="preserve"> </w:t>
      </w:r>
      <w:r>
        <w:t>en</w:t>
      </w:r>
      <w:r>
        <w:rPr>
          <w:spacing w:val="-4"/>
        </w:rPr>
        <w:t xml:space="preserve"> </w:t>
      </w:r>
      <w:r>
        <w:t>de</w:t>
      </w:r>
      <w:r>
        <w:rPr>
          <w:spacing w:val="-4"/>
        </w:rPr>
        <w:t xml:space="preserve"> </w:t>
      </w:r>
      <w:r>
        <w:t>minister</w:t>
      </w:r>
      <w:r>
        <w:rPr>
          <w:spacing w:val="-4"/>
        </w:rPr>
        <w:t xml:space="preserve"> </w:t>
      </w:r>
      <w:r>
        <w:t>van</w:t>
      </w:r>
      <w:r>
        <w:rPr>
          <w:spacing w:val="-3"/>
        </w:rPr>
        <w:t xml:space="preserve"> </w:t>
      </w:r>
      <w:r>
        <w:t>Infrastructuur</w:t>
      </w:r>
      <w:r>
        <w:rPr>
          <w:spacing w:val="-4"/>
        </w:rPr>
        <w:t xml:space="preserve"> </w:t>
      </w:r>
      <w:r>
        <w:t>en</w:t>
      </w:r>
      <w:r>
        <w:rPr>
          <w:spacing w:val="-4"/>
        </w:rPr>
        <w:t xml:space="preserve"> </w:t>
      </w:r>
      <w:r>
        <w:t>Waterstaat,</w:t>
      </w:r>
      <w:r>
        <w:rPr>
          <w:spacing w:val="-4"/>
        </w:rPr>
        <w:t xml:space="preserve"> </w:t>
      </w:r>
      <w:r>
        <w:t xml:space="preserve">over de bijzondere herdenking dit jaar, het symposium over slachtofferhulp bij luchtvaartrampen en het initiatief van de Stichting Vliegramp MH17 voor een informatie- en documentatiecentrum. Tevens informeer ik uw Kamer over de </w:t>
      </w:r>
      <w:r>
        <w:rPr>
          <w:spacing w:val="-3"/>
        </w:rPr>
        <w:t xml:space="preserve">stand van zaken </w:t>
      </w:r>
      <w:r>
        <w:t xml:space="preserve">in de twee internationale juridische procedures die Nederland tegen de Russische Federatie is gestart voor diens rol bij het neerhalen van vlucht MH17. </w:t>
      </w:r>
    </w:p>
    <w:p w:rsidR="008D114F" w:rsidP="008D114F" w:rsidRDefault="008D114F" w14:paraId="322E6B91" w14:textId="77777777">
      <w:pPr>
        <w:pStyle w:val="BodyText"/>
        <w:spacing w:line="264" w:lineRule="auto"/>
        <w:ind w:right="38"/>
      </w:pPr>
    </w:p>
    <w:p w:rsidR="008D114F" w:rsidP="008D114F" w:rsidRDefault="008D114F" w14:paraId="39E16342" w14:textId="77777777">
      <w:pPr>
        <w:pStyle w:val="BodyText"/>
        <w:spacing w:line="264" w:lineRule="auto"/>
        <w:ind w:right="38"/>
      </w:pPr>
      <w:r w:rsidRPr="00B35F32">
        <w:t xml:space="preserve">Het kabinet </w:t>
      </w:r>
      <w:r>
        <w:t>zet</w:t>
      </w:r>
      <w:r w:rsidRPr="00B35F32">
        <w:t xml:space="preserve"> zich </w:t>
      </w:r>
      <w:r>
        <w:t xml:space="preserve">onverminderd op verschillende manieren </w:t>
      </w:r>
      <w:r w:rsidRPr="00B35F32">
        <w:t>in om waarheidsvinding, gerechtigheid en</w:t>
      </w:r>
      <w:r>
        <w:t xml:space="preserve"> </w:t>
      </w:r>
      <w:r w:rsidRPr="00B35F32">
        <w:t xml:space="preserve">rekenschap voor alle 298 slachtoffers van het neerhalen van vlucht MH17 en hun nabestaanden te bewerkstelligen. </w:t>
      </w:r>
      <w:r>
        <w:t>Dit was, is en blijft een prioriteit voor Nederland.</w:t>
      </w:r>
    </w:p>
    <w:p w:rsidR="008D114F" w:rsidP="008D114F" w:rsidRDefault="008D114F" w14:paraId="350C2CEE" w14:textId="77777777">
      <w:pPr>
        <w:spacing w:line="276" w:lineRule="auto"/>
        <w:contextualSpacing/>
        <w:rPr>
          <w:rFonts w:eastAsia="Verdana" w:cs="Verdana"/>
          <w:i/>
          <w:iCs/>
        </w:rPr>
      </w:pPr>
    </w:p>
    <w:p w:rsidRPr="00197C88" w:rsidR="008D114F" w:rsidP="008D114F" w:rsidRDefault="008D114F" w14:paraId="03ECF13F" w14:textId="5637C84E">
      <w:pPr>
        <w:spacing w:line="276" w:lineRule="auto"/>
        <w:contextualSpacing/>
        <w:rPr>
          <w:rFonts w:eastAsia="Verdana" w:cs="Verdana"/>
          <w:i/>
          <w:iCs/>
        </w:rPr>
      </w:pPr>
      <w:r w:rsidRPr="00197C88">
        <w:rPr>
          <w:rFonts w:eastAsia="Verdana" w:cs="Verdana"/>
          <w:i/>
          <w:iCs/>
        </w:rPr>
        <w:t>Herdenking</w:t>
      </w:r>
      <w:r>
        <w:rPr>
          <w:rFonts w:eastAsia="Verdana" w:cs="Verdana"/>
          <w:i/>
          <w:iCs/>
        </w:rPr>
        <w:t xml:space="preserve"> tien jaar MH17</w:t>
      </w:r>
    </w:p>
    <w:p w:rsidR="008D114F" w:rsidP="008D114F" w:rsidRDefault="008D114F" w14:paraId="33EFA12E" w14:textId="0EC24F3E">
      <w:pPr>
        <w:spacing w:line="276" w:lineRule="auto"/>
        <w:contextualSpacing/>
        <w:rPr>
          <w:rStyle w:val="cf01"/>
        </w:rPr>
      </w:pPr>
      <w:r w:rsidRPr="00FA23EB">
        <w:rPr>
          <w:rFonts w:eastAsia="Verdana" w:cs="Verdana"/>
        </w:rPr>
        <w:t>De Stichting Vliegramp MH17 organiseert ieder jaar op 17 juli</w:t>
      </w:r>
      <w:r>
        <w:rPr>
          <w:rFonts w:eastAsia="Verdana" w:cs="Verdana"/>
        </w:rPr>
        <w:t>,</w:t>
      </w:r>
      <w:r w:rsidRPr="00FA23EB">
        <w:rPr>
          <w:rFonts w:eastAsia="Verdana" w:cs="Verdana"/>
        </w:rPr>
        <w:t xml:space="preserve"> </w:t>
      </w:r>
      <w:r>
        <w:rPr>
          <w:rFonts w:eastAsia="Verdana" w:cs="Verdana"/>
        </w:rPr>
        <w:t xml:space="preserve">bij het Nationaal Monument MH17 te Vijfhuizen, </w:t>
      </w:r>
      <w:r w:rsidRPr="00FA23EB">
        <w:rPr>
          <w:rFonts w:eastAsia="Verdana" w:cs="Verdana"/>
        </w:rPr>
        <w:t>een herdenking van de slachtoffers van vlucht MH17</w:t>
      </w:r>
      <w:r>
        <w:rPr>
          <w:rFonts w:eastAsia="Verdana" w:cs="Verdana"/>
        </w:rPr>
        <w:t xml:space="preserve"> voor de nabestaanden</w:t>
      </w:r>
      <w:r w:rsidRPr="00FA23EB">
        <w:rPr>
          <w:rFonts w:eastAsia="Verdana" w:cs="Verdana"/>
        </w:rPr>
        <w:t>.</w:t>
      </w:r>
      <w:r>
        <w:rPr>
          <w:rFonts w:eastAsia="Verdana" w:cs="Verdana"/>
        </w:rPr>
        <w:t xml:space="preserve"> De Stichting ontvangt subsidie voor de uitvoering van haar activiteiten, waaronder de herdenking. </w:t>
      </w:r>
      <w:r w:rsidRPr="00FA23EB">
        <w:rPr>
          <w:rFonts w:eastAsia="Verdana" w:cs="Verdana"/>
        </w:rPr>
        <w:t>Dit jaar</w:t>
      </w:r>
      <w:r>
        <w:rPr>
          <w:rFonts w:eastAsia="Verdana" w:cs="Verdana"/>
        </w:rPr>
        <w:t xml:space="preserve"> is het </w:t>
      </w:r>
      <w:r w:rsidR="005A0167">
        <w:rPr>
          <w:rFonts w:eastAsia="Verdana" w:cs="Verdana"/>
        </w:rPr>
        <w:t>tien</w:t>
      </w:r>
      <w:r>
        <w:rPr>
          <w:rFonts w:eastAsia="Verdana" w:cs="Verdana"/>
        </w:rPr>
        <w:t xml:space="preserve"> jaar geleden dat vlucht MH17 werd neergehaald. Om die reden</w:t>
      </w:r>
      <w:r w:rsidRPr="00FA23EB">
        <w:rPr>
          <w:rFonts w:eastAsia="Verdana" w:cs="Verdana"/>
        </w:rPr>
        <w:t xml:space="preserve"> </w:t>
      </w:r>
      <w:r>
        <w:rPr>
          <w:rFonts w:eastAsia="Verdana" w:cs="Verdana"/>
        </w:rPr>
        <w:t>is de herdenking deze keer anders van aard, met meer genodigden uit binnen- en buitenland</w:t>
      </w:r>
      <w:r w:rsidRPr="00FA23EB">
        <w:rPr>
          <w:rFonts w:eastAsia="Verdana" w:cs="Verdana"/>
        </w:rPr>
        <w:t>.</w:t>
      </w:r>
      <w:r>
        <w:rPr>
          <w:rFonts w:eastAsia="Verdana" w:cs="Verdana"/>
        </w:rPr>
        <w:t xml:space="preserve"> </w:t>
      </w:r>
      <w:r w:rsidRPr="00FA23EB">
        <w:rPr>
          <w:rFonts w:eastAsia="Verdana" w:cs="Verdana"/>
        </w:rPr>
        <w:t xml:space="preserve">De herdenking </w:t>
      </w:r>
      <w:r>
        <w:rPr>
          <w:rFonts w:eastAsia="Verdana" w:cs="Verdana"/>
        </w:rPr>
        <w:t xml:space="preserve">is enkel toegankelijk voor nabestaanden en genodigden, en </w:t>
      </w:r>
      <w:r w:rsidRPr="00FA23EB">
        <w:rPr>
          <w:rFonts w:eastAsia="Verdana" w:cs="Verdana"/>
        </w:rPr>
        <w:t xml:space="preserve">zal live worden </w:t>
      </w:r>
      <w:r w:rsidRPr="00BE193C">
        <w:rPr>
          <w:rFonts w:eastAsia="Verdana" w:cs="Verdana"/>
        </w:rPr>
        <w:t>uitgezonden door de NOS</w:t>
      </w:r>
      <w:r>
        <w:rPr>
          <w:rFonts w:eastAsia="Verdana" w:cs="Verdana"/>
        </w:rPr>
        <w:t>. Ee</w:t>
      </w:r>
      <w:r w:rsidRPr="00BE193C">
        <w:rPr>
          <w:rFonts w:eastAsia="Verdana" w:cs="Verdana"/>
        </w:rPr>
        <w:t xml:space="preserve">n livestream </w:t>
      </w:r>
      <w:r>
        <w:rPr>
          <w:rFonts w:eastAsia="Verdana" w:cs="Verdana"/>
        </w:rPr>
        <w:t xml:space="preserve">van de herdenking kan </w:t>
      </w:r>
      <w:r w:rsidRPr="00BE193C">
        <w:rPr>
          <w:rFonts w:eastAsia="Verdana" w:cs="Verdana"/>
        </w:rPr>
        <w:t xml:space="preserve">via </w:t>
      </w:r>
      <w:hyperlink w:history="1" r:id="rId13">
        <w:r w:rsidRPr="00BE193C">
          <w:rPr>
            <w:rFonts w:eastAsia="Verdana" w:cs="Verdana"/>
          </w:rPr>
          <w:t>www.mh17.org</w:t>
        </w:r>
      </w:hyperlink>
      <w:r>
        <w:rPr>
          <w:rFonts w:eastAsia="Verdana" w:cs="Verdana"/>
        </w:rPr>
        <w:t xml:space="preserve"> worden gevolgd</w:t>
      </w:r>
      <w:r w:rsidRPr="00BE193C">
        <w:rPr>
          <w:rFonts w:eastAsia="Verdana" w:cs="Verdana"/>
        </w:rPr>
        <w:t xml:space="preserve">. </w:t>
      </w:r>
      <w:r w:rsidRPr="008D114F">
        <w:rPr>
          <w:rFonts w:eastAsia="Verdana" w:cs="Verdana"/>
        </w:rPr>
        <w:t>Het kabinet beseft dat deze herdenking opnieuw veel emoties kan oproepen en leeft intens mee met de nabestaanden en andere betrokkenen.</w:t>
      </w:r>
      <w:r w:rsidRPr="00197C88">
        <w:rPr>
          <w:rStyle w:val="cf01"/>
        </w:rPr>
        <w:t xml:space="preserve"> </w:t>
      </w:r>
    </w:p>
    <w:p w:rsidR="008D114F" w:rsidP="008D114F" w:rsidRDefault="008D114F" w14:paraId="0B072A65" w14:textId="77777777">
      <w:pPr>
        <w:tabs>
          <w:tab w:val="left" w:pos="6270"/>
        </w:tabs>
        <w:spacing w:line="276" w:lineRule="auto"/>
        <w:contextualSpacing/>
        <w:rPr>
          <w:rStyle w:val="cf01"/>
        </w:rPr>
      </w:pPr>
    </w:p>
    <w:p w:rsidR="008D114F" w:rsidP="008D114F" w:rsidRDefault="008D114F" w14:paraId="26C536DC" w14:textId="77777777">
      <w:pPr>
        <w:spacing w:line="276" w:lineRule="auto"/>
        <w:contextualSpacing/>
        <w:rPr>
          <w:rFonts w:eastAsia="Verdana" w:cs="Verdana"/>
          <w:i/>
          <w:iCs/>
        </w:rPr>
      </w:pPr>
    </w:p>
    <w:p w:rsidRPr="000153AD" w:rsidR="008D114F" w:rsidP="008D114F" w:rsidRDefault="008D114F" w14:paraId="2CF21F83" w14:textId="5E5DA3DD">
      <w:pPr>
        <w:spacing w:line="276" w:lineRule="auto"/>
        <w:contextualSpacing/>
        <w:rPr>
          <w:rFonts w:eastAsia="Verdana" w:cs="Verdana"/>
          <w:i/>
          <w:iCs/>
        </w:rPr>
      </w:pPr>
      <w:r>
        <w:rPr>
          <w:rFonts w:eastAsia="Verdana" w:cs="Verdana"/>
          <w:i/>
          <w:iCs/>
        </w:rPr>
        <w:br w:type="column"/>
      </w:r>
      <w:r w:rsidRPr="00197C88">
        <w:rPr>
          <w:rFonts w:eastAsia="Verdana" w:cs="Verdana"/>
          <w:i/>
          <w:iCs/>
        </w:rPr>
        <w:lastRenderedPageBreak/>
        <w:t>Symposium</w:t>
      </w:r>
      <w:r>
        <w:rPr>
          <w:rFonts w:eastAsia="Verdana" w:cs="Verdana"/>
          <w:i/>
          <w:iCs/>
        </w:rPr>
        <w:t xml:space="preserve"> hulp aan slachtoffers en nabestaanden van luchtvaartrampen </w:t>
      </w:r>
    </w:p>
    <w:p w:rsidRPr="0033611D" w:rsidR="0033611D" w:rsidP="008D114F" w:rsidRDefault="009635C6" w14:paraId="3B4DB839" w14:textId="43CF306F">
      <w:pPr>
        <w:spacing w:line="276" w:lineRule="auto"/>
        <w:contextualSpacing/>
        <w:rPr>
          <w:rFonts w:eastAsia="Verdana" w:cs="Verdana"/>
        </w:rPr>
      </w:pPr>
      <w:r w:rsidRPr="00B04E8C">
        <w:rPr>
          <w:rFonts w:eastAsia="Verdana" w:cs="Verdana"/>
        </w:rPr>
        <w:t xml:space="preserve">De </w:t>
      </w:r>
      <w:r>
        <w:rPr>
          <w:rFonts w:eastAsia="Verdana" w:cs="Verdana"/>
        </w:rPr>
        <w:t>Internationale Burgerluchtvaart Organisatie (</w:t>
      </w:r>
      <w:r w:rsidRPr="00B04E8C">
        <w:rPr>
          <w:rFonts w:eastAsia="Verdana" w:cs="Verdana"/>
        </w:rPr>
        <w:t>ICAO</w:t>
      </w:r>
      <w:r>
        <w:rPr>
          <w:rFonts w:eastAsia="Verdana" w:cs="Verdana"/>
        </w:rPr>
        <w:t>)</w:t>
      </w:r>
      <w:r w:rsidR="00253F07">
        <w:rPr>
          <w:rFonts w:eastAsia="Verdana" w:cs="Verdana"/>
        </w:rPr>
        <w:t xml:space="preserve"> </w:t>
      </w:r>
      <w:r w:rsidRPr="00B04E8C" w:rsidR="008D114F">
        <w:rPr>
          <w:rFonts w:eastAsia="Verdana" w:cs="Verdana"/>
        </w:rPr>
        <w:t xml:space="preserve">organiseert iedere drie jaar in samenwerking met een gastland een symposium gericht op hulp aan slachtoffers en nabestaanden van luchtvaartrampen: </w:t>
      </w:r>
      <w:r w:rsidRPr="0033611D" w:rsidR="0033611D">
        <w:rPr>
          <w:rFonts w:eastAsia="Verdana" w:cs="Verdana"/>
          <w:i/>
          <w:iCs/>
        </w:rPr>
        <w:t xml:space="preserve">ICAO </w:t>
      </w:r>
      <w:r w:rsidRPr="00533EBD" w:rsidR="008D114F">
        <w:rPr>
          <w:rFonts w:eastAsia="Verdana" w:cs="Verdana"/>
          <w:i/>
          <w:iCs/>
        </w:rPr>
        <w:t xml:space="preserve">Symposium on Assistance </w:t>
      </w:r>
      <w:proofErr w:type="spellStart"/>
      <w:r w:rsidRPr="00533EBD" w:rsidR="008D114F">
        <w:rPr>
          <w:rFonts w:eastAsia="Verdana" w:cs="Verdana"/>
          <w:i/>
          <w:iCs/>
        </w:rPr>
        <w:t>to</w:t>
      </w:r>
      <w:proofErr w:type="spellEnd"/>
      <w:r w:rsidRPr="00533EBD" w:rsidR="008D114F">
        <w:rPr>
          <w:rFonts w:eastAsia="Verdana" w:cs="Verdana"/>
          <w:i/>
          <w:iCs/>
        </w:rPr>
        <w:t xml:space="preserve"> Aircraft Accident </w:t>
      </w:r>
      <w:proofErr w:type="spellStart"/>
      <w:r w:rsidRPr="00533EBD" w:rsidR="008D114F">
        <w:rPr>
          <w:rFonts w:eastAsia="Verdana" w:cs="Verdana"/>
          <w:i/>
          <w:iCs/>
        </w:rPr>
        <w:t>Victims</w:t>
      </w:r>
      <w:proofErr w:type="spellEnd"/>
      <w:r w:rsidRPr="00533EBD" w:rsidR="008D114F">
        <w:rPr>
          <w:rFonts w:eastAsia="Verdana" w:cs="Verdana"/>
          <w:i/>
          <w:iCs/>
        </w:rPr>
        <w:t xml:space="preserve"> </w:t>
      </w:r>
      <w:proofErr w:type="spellStart"/>
      <w:r w:rsidRPr="00533EBD" w:rsidR="008D114F">
        <w:rPr>
          <w:rFonts w:eastAsia="Verdana" w:cs="Verdana"/>
          <w:i/>
          <w:iCs/>
        </w:rPr>
        <w:t>and</w:t>
      </w:r>
      <w:proofErr w:type="spellEnd"/>
      <w:r w:rsidRPr="00533EBD" w:rsidR="008D114F">
        <w:rPr>
          <w:rFonts w:eastAsia="Verdana" w:cs="Verdana"/>
          <w:i/>
          <w:iCs/>
        </w:rPr>
        <w:t xml:space="preserve"> </w:t>
      </w:r>
      <w:proofErr w:type="spellStart"/>
      <w:r w:rsidRPr="00533EBD" w:rsidR="008D114F">
        <w:rPr>
          <w:rFonts w:eastAsia="Verdana" w:cs="Verdana"/>
          <w:i/>
          <w:iCs/>
        </w:rPr>
        <w:t>their</w:t>
      </w:r>
      <w:proofErr w:type="spellEnd"/>
      <w:r w:rsidRPr="00533EBD" w:rsidR="008D114F">
        <w:rPr>
          <w:rFonts w:eastAsia="Verdana" w:cs="Verdana"/>
          <w:i/>
          <w:iCs/>
        </w:rPr>
        <w:t xml:space="preserve"> Families</w:t>
      </w:r>
      <w:r w:rsidRPr="00B04E8C" w:rsidR="008D114F">
        <w:rPr>
          <w:rFonts w:eastAsia="Verdana" w:cs="Verdana"/>
        </w:rPr>
        <w:t xml:space="preserve">. Nederland heeft mede op verzoek van de </w:t>
      </w:r>
      <w:r w:rsidR="008D114F">
        <w:rPr>
          <w:rFonts w:eastAsia="Verdana" w:cs="Verdana"/>
        </w:rPr>
        <w:t>Stichting Vliegramp MH17</w:t>
      </w:r>
      <w:r w:rsidRPr="00B04E8C" w:rsidR="008D114F">
        <w:rPr>
          <w:rFonts w:eastAsia="Verdana" w:cs="Verdana"/>
        </w:rPr>
        <w:t xml:space="preserve"> aangeboden gastland te zijn voor </w:t>
      </w:r>
      <w:r w:rsidR="008D114F">
        <w:rPr>
          <w:rFonts w:eastAsia="Verdana" w:cs="Verdana"/>
        </w:rPr>
        <w:t>het</w:t>
      </w:r>
      <w:r w:rsidRPr="00B04E8C" w:rsidR="008D114F">
        <w:rPr>
          <w:rFonts w:eastAsia="Verdana" w:cs="Verdana"/>
        </w:rPr>
        <w:t xml:space="preserve"> symposium</w:t>
      </w:r>
      <w:r w:rsidR="0033611D">
        <w:rPr>
          <w:rFonts w:eastAsia="Verdana" w:cs="Verdana"/>
        </w:rPr>
        <w:t>,</w:t>
      </w:r>
      <w:r w:rsidR="0033611D">
        <w:t xml:space="preserve"> in dit herdenkingsjaar van het neerhalen van vlucht MH17.</w:t>
      </w:r>
      <w:r w:rsidR="0033611D">
        <w:rPr>
          <w:rFonts w:eastAsia="Verdana" w:cs="Verdana"/>
        </w:rPr>
        <w:t xml:space="preserve"> </w:t>
      </w:r>
      <w:r w:rsidR="008D114F">
        <w:rPr>
          <w:rFonts w:eastAsia="Verdana" w:cs="Verdana"/>
        </w:rPr>
        <w:t xml:space="preserve">Vlucht </w:t>
      </w:r>
      <w:r w:rsidRPr="00B04E8C" w:rsidR="008D114F">
        <w:rPr>
          <w:rFonts w:eastAsia="Verdana" w:cs="Verdana"/>
        </w:rPr>
        <w:t xml:space="preserve">MH17 is geen separaat onderdeel van het symposium, maar in het programma zal ruimte zijn om ervaringen te delen over geboden slachtofferhulp aan de nabestaanden van de slachtoffers van </w:t>
      </w:r>
      <w:r w:rsidR="008D114F">
        <w:rPr>
          <w:rFonts w:eastAsia="Verdana" w:cs="Verdana"/>
        </w:rPr>
        <w:t>het neerhalen van vlucht</w:t>
      </w:r>
      <w:r w:rsidRPr="00B04E8C" w:rsidR="008D114F">
        <w:rPr>
          <w:rFonts w:eastAsia="Verdana" w:cs="Verdana"/>
        </w:rPr>
        <w:t xml:space="preserve"> MH17. </w:t>
      </w:r>
      <w:r w:rsidR="008D114F">
        <w:rPr>
          <w:rFonts w:eastAsia="Verdana" w:cs="Verdana"/>
        </w:rPr>
        <w:t xml:space="preserve">Het symposium zal van 26 tot en met 28 november 2024 </w:t>
      </w:r>
      <w:r w:rsidR="0033611D">
        <w:rPr>
          <w:rFonts w:eastAsia="Verdana" w:cs="Verdana"/>
        </w:rPr>
        <w:t>in</w:t>
      </w:r>
      <w:r w:rsidR="008D114F">
        <w:rPr>
          <w:rFonts w:eastAsia="Verdana" w:cs="Verdana"/>
        </w:rPr>
        <w:t xml:space="preserve"> Haarlem plaatsvinden. </w:t>
      </w:r>
    </w:p>
    <w:p w:rsidR="008D114F" w:rsidP="008D114F" w:rsidRDefault="008D114F" w14:paraId="57E1F324" w14:textId="77777777">
      <w:pPr>
        <w:spacing w:line="276" w:lineRule="auto"/>
        <w:contextualSpacing/>
        <w:rPr>
          <w:rFonts w:eastAsia="Verdana" w:cs="Verdana"/>
          <w:i/>
          <w:iCs/>
        </w:rPr>
      </w:pPr>
    </w:p>
    <w:p w:rsidRPr="00197C88" w:rsidR="008D114F" w:rsidP="008D114F" w:rsidRDefault="008D114F" w14:paraId="0C710051" w14:textId="369D9ECD">
      <w:pPr>
        <w:spacing w:line="276" w:lineRule="auto"/>
        <w:contextualSpacing/>
        <w:rPr>
          <w:rFonts w:eastAsia="Verdana" w:cs="Verdana"/>
          <w:i/>
          <w:iCs/>
        </w:rPr>
      </w:pPr>
      <w:r w:rsidRPr="00197C88">
        <w:rPr>
          <w:rFonts w:eastAsia="Verdana" w:cs="Verdana"/>
          <w:i/>
          <w:iCs/>
        </w:rPr>
        <w:t>Informatie- en Documentatiecentrum</w:t>
      </w:r>
    </w:p>
    <w:p w:rsidR="008D114F" w:rsidP="008D114F" w:rsidRDefault="008D114F" w14:paraId="6625C91D" w14:textId="1530CA67">
      <w:pPr>
        <w:spacing w:line="276" w:lineRule="auto"/>
        <w:contextualSpacing/>
        <w:rPr>
          <w:rFonts w:eastAsia="Verdana" w:cs="Verdana"/>
        </w:rPr>
      </w:pPr>
      <w:r>
        <w:rPr>
          <w:rFonts w:eastAsia="Verdana" w:cs="Verdana"/>
        </w:rPr>
        <w:t xml:space="preserve">De Stichting Vliegramp MH17 heeft in gesprek met het </w:t>
      </w:r>
      <w:r w:rsidR="003C5A50">
        <w:rPr>
          <w:rFonts w:eastAsia="Verdana" w:cs="Verdana"/>
        </w:rPr>
        <w:t>k</w:t>
      </w:r>
      <w:r>
        <w:rPr>
          <w:rFonts w:eastAsia="Verdana" w:cs="Verdana"/>
        </w:rPr>
        <w:t xml:space="preserve">abinet op 18 december </w:t>
      </w:r>
      <w:r w:rsidR="005A0167">
        <w:rPr>
          <w:rFonts w:eastAsia="Verdana" w:cs="Verdana"/>
        </w:rPr>
        <w:t>2023</w:t>
      </w:r>
      <w:r>
        <w:rPr>
          <w:rFonts w:eastAsia="Verdana" w:cs="Verdana"/>
        </w:rPr>
        <w:t xml:space="preserve"> de wens geuit alle informatie </w:t>
      </w:r>
      <w:r w:rsidRPr="00B04E8C">
        <w:rPr>
          <w:rFonts w:eastAsia="Verdana" w:cs="Verdana"/>
        </w:rPr>
        <w:t xml:space="preserve">rondom </w:t>
      </w:r>
      <w:r>
        <w:rPr>
          <w:rFonts w:eastAsia="Verdana" w:cs="Verdana"/>
        </w:rPr>
        <w:t xml:space="preserve">vlucht </w:t>
      </w:r>
      <w:r w:rsidRPr="00B04E8C">
        <w:rPr>
          <w:rFonts w:eastAsia="Verdana" w:cs="Verdana"/>
        </w:rPr>
        <w:t>MH17 te borgen in een op te richten Informatie- en Documentatiecentrum MH17 in de nabijheid van het MH17 monument in Vijfhuizen</w:t>
      </w:r>
      <w:r>
        <w:rPr>
          <w:rFonts w:eastAsia="Verdana" w:cs="Verdana"/>
        </w:rPr>
        <w:t xml:space="preserve">. Dit onderwerp is ook tijdens het Commissiedebat MH17 van 5 juli 2023 aan de orde gekomen. De Stichting heeft een adviesbureau opdracht gegeven voor een </w:t>
      </w:r>
      <w:proofErr w:type="spellStart"/>
      <w:r>
        <w:rPr>
          <w:rFonts w:eastAsia="Verdana" w:cs="Verdana"/>
        </w:rPr>
        <w:t>quick</w:t>
      </w:r>
      <w:proofErr w:type="spellEnd"/>
      <w:r>
        <w:rPr>
          <w:rFonts w:eastAsia="Verdana" w:cs="Verdana"/>
        </w:rPr>
        <w:t xml:space="preserve">-scan naar de mogelijkheden en kosten van een informatie- en documentatiecentrum. Het kabinet zal de uitkomsten van de </w:t>
      </w:r>
      <w:proofErr w:type="spellStart"/>
      <w:r>
        <w:rPr>
          <w:rFonts w:eastAsia="Verdana" w:cs="Verdana"/>
        </w:rPr>
        <w:t>quick</w:t>
      </w:r>
      <w:proofErr w:type="spellEnd"/>
      <w:r>
        <w:rPr>
          <w:rFonts w:eastAsia="Verdana" w:cs="Verdana"/>
        </w:rPr>
        <w:t xml:space="preserve">-scan met de Stichting bespreken en de mogelijkheden zorgvuldig wegen. </w:t>
      </w:r>
    </w:p>
    <w:p w:rsidR="008D114F" w:rsidP="005A0167" w:rsidRDefault="008D114F" w14:paraId="4549093B" w14:textId="77777777">
      <w:pPr>
        <w:pStyle w:val="BodyText"/>
        <w:spacing w:line="264" w:lineRule="auto"/>
        <w:ind w:right="38"/>
        <w:rPr>
          <w:i/>
          <w:iCs/>
        </w:rPr>
      </w:pPr>
    </w:p>
    <w:p w:rsidRPr="00197C88" w:rsidR="008D114F" w:rsidP="008D114F" w:rsidRDefault="008D114F" w14:paraId="0FEFB75E" w14:textId="12398FA9">
      <w:pPr>
        <w:pStyle w:val="BodyText"/>
        <w:spacing w:line="264" w:lineRule="auto"/>
        <w:ind w:left="-135" w:right="38" w:firstLine="135"/>
        <w:rPr>
          <w:i/>
          <w:iCs/>
        </w:rPr>
      </w:pPr>
      <w:r w:rsidRPr="00197C88">
        <w:rPr>
          <w:i/>
          <w:iCs/>
        </w:rPr>
        <w:t>ICAO</w:t>
      </w:r>
      <w:r>
        <w:rPr>
          <w:i/>
          <w:iCs/>
        </w:rPr>
        <w:t>-Raad</w:t>
      </w:r>
    </w:p>
    <w:p w:rsidR="008D114F" w:rsidP="008D114F" w:rsidRDefault="008D114F" w14:paraId="7A5A40CD" w14:textId="24FD5E74">
      <w:pPr>
        <w:pStyle w:val="BodyText"/>
        <w:spacing w:line="264" w:lineRule="auto"/>
        <w:ind w:right="38"/>
      </w:pPr>
      <w:r>
        <w:t xml:space="preserve">Op 14 maart 2022 is Nederland samen met Australië een procedure bij de Raad van de </w:t>
      </w:r>
      <w:r w:rsidR="009D1CA4">
        <w:t>ICAO</w:t>
      </w:r>
      <w:r w:rsidR="000153AD">
        <w:rPr>
          <w:spacing w:val="40"/>
        </w:rPr>
        <w:t xml:space="preserve"> </w:t>
      </w:r>
      <w:r>
        <w:t xml:space="preserve">(ICAO-Raad) gestart tegen de Russische Federatie. Australië en Nederland vragen de ICAO-Raad vast te stellen dat de Russische Federatie </w:t>
      </w:r>
      <w:r w:rsidR="003C5A50">
        <w:t>haar</w:t>
      </w:r>
      <w:r>
        <w:t xml:space="preserve"> verplichtingen onder het Verdrag van Chicago inzake de burgerluchtvaart geschonden heeft door het onrechtmatig gebruik van een wapen tegen een burgerluchtvaartuig tijdens de vlucht, en om</w:t>
      </w:r>
      <w:r>
        <w:rPr>
          <w:spacing w:val="-4"/>
        </w:rPr>
        <w:t xml:space="preserve"> </w:t>
      </w:r>
      <w:r>
        <w:t>daaraan</w:t>
      </w:r>
      <w:r>
        <w:rPr>
          <w:spacing w:val="-4"/>
        </w:rPr>
        <w:t xml:space="preserve"> </w:t>
      </w:r>
      <w:r>
        <w:t>rechtsgevolgen</w:t>
      </w:r>
      <w:r>
        <w:rPr>
          <w:spacing w:val="-4"/>
        </w:rPr>
        <w:t xml:space="preserve"> </w:t>
      </w:r>
      <w:r>
        <w:t>te</w:t>
      </w:r>
      <w:r>
        <w:rPr>
          <w:spacing w:val="-4"/>
        </w:rPr>
        <w:t xml:space="preserve"> </w:t>
      </w:r>
      <w:r>
        <w:t>verbinden,</w:t>
      </w:r>
      <w:r>
        <w:rPr>
          <w:spacing w:val="-3"/>
        </w:rPr>
        <w:t xml:space="preserve"> </w:t>
      </w:r>
      <w:r>
        <w:t>waaronder een vergoeding van de geleden schade. Op 17 maart 2023 heeft de ICAO-Raad besloten bevoegd te zijn om de eisen van Australië en Nederland inhoudelijk te behandelen. De eerste hoorzitting bij de ICAO-Raad over de feitelijke onderbouwing van de claims vond plaats op 18 en 20 juni jl</w:t>
      </w:r>
      <w:r w:rsidRPr="00026BDE">
        <w:t xml:space="preserve">. </w:t>
      </w:r>
      <w:r w:rsidRPr="008C74A5">
        <w:t xml:space="preserve">Op 17 juni heeft de Russische Federatie zich </w:t>
      </w:r>
      <w:r>
        <w:t xml:space="preserve">echter </w:t>
      </w:r>
      <w:r w:rsidRPr="008C74A5">
        <w:t>teruggetrokken uit de procedure</w:t>
      </w:r>
      <w:r>
        <w:t xml:space="preserve"> en is dan ook niet verschenen tijdens </w:t>
      </w:r>
      <w:r w:rsidR="003C5A50">
        <w:t xml:space="preserve">voornoemde </w:t>
      </w:r>
      <w:r>
        <w:t>hoorzitting</w:t>
      </w:r>
      <w:r w:rsidR="003C5A50">
        <w:t>en</w:t>
      </w:r>
      <w:r w:rsidRPr="008C74A5">
        <w:t>.</w:t>
      </w:r>
      <w:r>
        <w:t xml:space="preserve"> De procedure bij de ICAO-Raad wordt, conform de geldende regels, zonder de Russische Federatie voortgezet.</w:t>
      </w:r>
      <w:r w:rsidRPr="008C74A5">
        <w:t xml:space="preserve"> </w:t>
      </w:r>
      <w:r>
        <w:t xml:space="preserve">Uw Kamer werd eerder over de ICAO-procedure geïnformeerd (Kamerstukken 33 997, </w:t>
      </w:r>
      <w:proofErr w:type="spellStart"/>
      <w:r>
        <w:t>nrs</w:t>
      </w:r>
      <w:proofErr w:type="spellEnd"/>
      <w:r>
        <w:t xml:space="preserve"> 172, 175, 176, 177, 178). Een tweede hoorzitting </w:t>
      </w:r>
      <w:r w:rsidR="003C5A50">
        <w:t xml:space="preserve">over de juridische onderbouwing van de claims </w:t>
      </w:r>
      <w:r>
        <w:t>zal plaatsvinden in het najaar.</w:t>
      </w:r>
    </w:p>
    <w:p w:rsidR="008D114F" w:rsidP="008D114F" w:rsidRDefault="008D114F" w14:paraId="335E2B8D" w14:textId="77777777">
      <w:pPr>
        <w:pStyle w:val="BodyText"/>
        <w:spacing w:line="264" w:lineRule="auto"/>
        <w:ind w:right="38"/>
        <w:rPr>
          <w:i/>
          <w:iCs/>
        </w:rPr>
      </w:pPr>
    </w:p>
    <w:p w:rsidRPr="00197C88" w:rsidR="008D114F" w:rsidP="008D114F" w:rsidRDefault="008D114F" w14:paraId="66B77626" w14:textId="1DF3F72D">
      <w:pPr>
        <w:pStyle w:val="BodyText"/>
        <w:spacing w:line="264" w:lineRule="auto"/>
        <w:ind w:right="38"/>
        <w:rPr>
          <w:i/>
          <w:iCs/>
        </w:rPr>
      </w:pPr>
      <w:r w:rsidRPr="00197C88">
        <w:rPr>
          <w:i/>
          <w:iCs/>
        </w:rPr>
        <w:t>EHRM</w:t>
      </w:r>
    </w:p>
    <w:p w:rsidR="005A0167" w:rsidP="008D114F" w:rsidRDefault="008D114F" w14:paraId="05AB836A" w14:textId="77777777">
      <w:pPr>
        <w:pStyle w:val="BodyText"/>
        <w:spacing w:line="264" w:lineRule="auto"/>
        <w:ind w:right="38"/>
      </w:pPr>
      <w:r>
        <w:t>Op 10 juli 2020 heeft het kabinet een statenklacht bij het Europees Hof voor de Rechten van de Mens (EHRM) tegen de Russische Federatie ingediend vanwege schendingen van het Europees Verdrag voor de Rechten van de Mens in verband met de</w:t>
      </w:r>
      <w:r w:rsidRPr="00B35F32">
        <w:t xml:space="preserve"> rol</w:t>
      </w:r>
      <w:r>
        <w:t xml:space="preserve"> van Rusland</w:t>
      </w:r>
      <w:r w:rsidRPr="00B35F32">
        <w:t xml:space="preserve"> </w:t>
      </w:r>
      <w:r>
        <w:t>bij</w:t>
      </w:r>
      <w:r w:rsidRPr="00B35F32">
        <w:t xml:space="preserve"> het neerhalen van vlucht MH17. Hiermee steunt het kabinet de individuele klachtprocedures van nabestaanden maximaal en komt het kabinet op voor alle 298 slachtoffers en hun nabestaanden.</w:t>
      </w:r>
      <w:r>
        <w:t xml:space="preserve"> Het EHRM heeft de statenklacht op 25 januari 2023 ontvankelijk verklaard. Op 12 juni jl. vond een hoorzitting plaats over de inhoudelijke aspecten van de statenklacht van Nederland tegen de Russische Federatie. Het zal naar verwachting nog een jaar duren voordat het EHRM tot een uitspraak komt. </w:t>
      </w:r>
    </w:p>
    <w:p w:rsidR="008D114F" w:rsidP="008D114F" w:rsidRDefault="008D114F" w14:paraId="273C7855" w14:textId="7DAA3476">
      <w:pPr>
        <w:pStyle w:val="BodyText"/>
        <w:spacing w:line="264" w:lineRule="auto"/>
        <w:ind w:right="38"/>
      </w:pPr>
      <w:r>
        <w:lastRenderedPageBreak/>
        <w:t xml:space="preserve">Uw Kamer werd over deze procedure reeds geïnformeerd (Kamerstukken 33 997, </w:t>
      </w:r>
      <w:proofErr w:type="spellStart"/>
      <w:r>
        <w:t>nrs</w:t>
      </w:r>
      <w:proofErr w:type="spellEnd"/>
      <w:r>
        <w:t xml:space="preserve"> 152, 171).</w:t>
      </w:r>
    </w:p>
    <w:p w:rsidR="008D114F" w:rsidP="008D114F" w:rsidRDefault="008D114F" w14:paraId="55E11744" w14:textId="77777777">
      <w:pPr>
        <w:pStyle w:val="BodyText"/>
        <w:spacing w:line="264" w:lineRule="auto"/>
        <w:ind w:right="38"/>
      </w:pPr>
    </w:p>
    <w:p w:rsidR="008D114F" w:rsidP="008D114F" w:rsidRDefault="008D114F" w14:paraId="525D14D5" w14:textId="77777777">
      <w:pPr>
        <w:pStyle w:val="BodyText"/>
        <w:spacing w:before="21"/>
      </w:pPr>
    </w:p>
    <w:p w:rsidR="008D114F" w:rsidP="008D114F" w:rsidRDefault="008D114F" w14:paraId="096CD5BB" w14:textId="063747E5">
      <w:pPr>
        <w:pStyle w:val="BodyText"/>
        <w:spacing w:before="1"/>
      </w:pPr>
      <w:r>
        <w:t>De</w:t>
      </w:r>
      <w:r w:rsidRPr="00FA23EB">
        <w:t xml:space="preserve"> </w:t>
      </w:r>
      <w:r>
        <w:t>minister</w:t>
      </w:r>
      <w:r w:rsidRPr="00FA23EB">
        <w:t xml:space="preserve"> </w:t>
      </w:r>
      <w:r>
        <w:t>van</w:t>
      </w:r>
      <w:r w:rsidRPr="00FA23EB">
        <w:t xml:space="preserve"> </w:t>
      </w:r>
      <w:r>
        <w:t>Buitenlandse</w:t>
      </w:r>
      <w:r w:rsidRPr="00FA23EB">
        <w:t xml:space="preserve"> Zaken</w:t>
      </w:r>
      <w:r w:rsidR="00D92481">
        <w:t xml:space="preserve">, </w:t>
      </w:r>
    </w:p>
    <w:p w:rsidR="00D92481" w:rsidP="008D114F" w:rsidRDefault="00D92481" w14:paraId="1F00CC2B" w14:textId="77777777">
      <w:pPr>
        <w:pStyle w:val="BodyText"/>
        <w:spacing w:before="1"/>
      </w:pPr>
    </w:p>
    <w:p w:rsidR="00D92481" w:rsidP="008D114F" w:rsidRDefault="00D92481" w14:paraId="6B630661" w14:textId="77777777">
      <w:pPr>
        <w:pStyle w:val="BodyText"/>
        <w:spacing w:before="1"/>
      </w:pPr>
    </w:p>
    <w:p w:rsidR="00D92481" w:rsidP="008D114F" w:rsidRDefault="00D92481" w14:paraId="6FDEC497" w14:textId="77777777">
      <w:pPr>
        <w:pStyle w:val="BodyText"/>
        <w:spacing w:before="1"/>
      </w:pPr>
    </w:p>
    <w:p w:rsidR="00D92481" w:rsidP="008D114F" w:rsidRDefault="00D92481" w14:paraId="467D350F" w14:textId="77777777">
      <w:pPr>
        <w:pStyle w:val="BodyText"/>
        <w:spacing w:before="1"/>
      </w:pPr>
    </w:p>
    <w:p w:rsidR="00D92481" w:rsidP="008D114F" w:rsidRDefault="00D92481" w14:paraId="0226AA22" w14:textId="77777777">
      <w:pPr>
        <w:pStyle w:val="BodyText"/>
        <w:spacing w:before="1"/>
      </w:pPr>
    </w:p>
    <w:p w:rsidR="00D92481" w:rsidP="008D114F" w:rsidRDefault="00D92481" w14:paraId="289F98CD" w14:textId="3C76D382">
      <w:pPr>
        <w:pStyle w:val="BodyText"/>
        <w:spacing w:before="1"/>
      </w:pPr>
      <w:r>
        <w:t>Hanke Bruins Slot</w:t>
      </w:r>
    </w:p>
    <w:p w:rsidR="008D114F" w:rsidP="008D114F" w:rsidRDefault="008D114F" w14:paraId="2F50286C" w14:textId="77777777">
      <w:pPr>
        <w:pStyle w:val="BodyText"/>
        <w:ind w:left="135"/>
      </w:pPr>
    </w:p>
    <w:p w:rsidR="008D114F" w:rsidP="008D114F" w:rsidRDefault="008D114F" w14:paraId="312B87A2" w14:textId="77777777">
      <w:pPr>
        <w:pStyle w:val="BodyText"/>
        <w:ind w:left="135"/>
      </w:pPr>
    </w:p>
    <w:p w:rsidR="008D114F" w:rsidP="008D114F" w:rsidRDefault="008D114F" w14:paraId="6DFF27DE" w14:textId="77777777">
      <w:pPr>
        <w:pStyle w:val="BodyText"/>
        <w:ind w:left="135"/>
      </w:pPr>
    </w:p>
    <w:p w:rsidR="008D114F" w:rsidP="008D114F" w:rsidRDefault="008D114F" w14:paraId="70A95D91" w14:textId="77777777">
      <w:pPr>
        <w:pStyle w:val="BodyText"/>
        <w:spacing w:before="106"/>
        <w:ind w:left="135"/>
      </w:pPr>
    </w:p>
    <w:p w:rsidR="008D114F" w:rsidP="008D114F" w:rsidRDefault="008D114F" w14:paraId="7CFD43A9" w14:textId="77777777">
      <w:pPr>
        <w:pStyle w:val="BodyText"/>
        <w:spacing w:line="264" w:lineRule="auto"/>
        <w:ind w:left="270" w:right="38"/>
      </w:pPr>
    </w:p>
    <w:p w:rsidR="008D114F" w:rsidP="008D114F" w:rsidRDefault="008D114F" w14:paraId="1B199326" w14:textId="77777777">
      <w:pPr>
        <w:ind w:left="135"/>
      </w:pPr>
    </w:p>
    <w:p w:rsidR="00022360" w:rsidRDefault="00022360" w14:paraId="28C026A8" w14:textId="54D0E50F"/>
    <w:p w:rsidR="00022360" w:rsidRDefault="00022360" w14:paraId="28C026A9" w14:textId="77777777"/>
    <w:p w:rsidR="00022360" w:rsidRDefault="00022360" w14:paraId="28C026AA" w14:textId="77777777"/>
    <w:p w:rsidR="00022360" w:rsidRDefault="00022360" w14:paraId="28C026AB" w14:textId="77777777"/>
    <w:p w:rsidR="00022360" w:rsidRDefault="00022360" w14:paraId="28C026AC" w14:textId="77777777"/>
    <w:p w:rsidR="00022360" w:rsidRDefault="00022360" w14:paraId="28C026AD" w14:textId="77777777"/>
    <w:sectPr w:rsidR="00022360" w:rsidSect="004B3146">
      <w:headerReference w:type="even" r:id="rId14"/>
      <w:headerReference w:type="default" r:id="rId15"/>
      <w:footerReference w:type="even" r:id="rId16"/>
      <w:footerReference w:type="default" r:id="rId17"/>
      <w:headerReference w:type="first" r:id="rId18"/>
      <w:footerReference w:type="first" r:id="rId19"/>
      <w:pgSz w:w="11905" w:h="16837"/>
      <w:pgMar w:top="3096" w:right="2778" w:bottom="1077" w:left="158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26B6" w14:textId="77777777" w:rsidR="008D114F" w:rsidRDefault="008D114F">
      <w:pPr>
        <w:spacing w:line="240" w:lineRule="auto"/>
      </w:pPr>
      <w:r>
        <w:separator/>
      </w:r>
    </w:p>
  </w:endnote>
  <w:endnote w:type="continuationSeparator" w:id="0">
    <w:p w14:paraId="28C026B8" w14:textId="77777777" w:rsidR="008D114F" w:rsidRDefault="008D1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Kix Barcod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3A49" w14:textId="77777777" w:rsidR="006C39BA" w:rsidRDefault="006C3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34625"/>
      <w:docPartObj>
        <w:docPartGallery w:val="Page Numbers (Bottom of Page)"/>
        <w:docPartUnique/>
      </w:docPartObj>
    </w:sdtPr>
    <w:sdtEndPr/>
    <w:sdtContent>
      <w:p w14:paraId="7C0C324A" w14:textId="749C85D9" w:rsidR="00D92481" w:rsidRDefault="00D92481">
        <w:pPr>
          <w:pStyle w:val="Footer"/>
          <w:jc w:val="center"/>
        </w:pPr>
        <w:r>
          <w:fldChar w:fldCharType="begin"/>
        </w:r>
        <w:r>
          <w:instrText>PAGE   \* MERGEFORMAT</w:instrText>
        </w:r>
        <w:r>
          <w:fldChar w:fldCharType="separate"/>
        </w:r>
        <w:r>
          <w:t>2</w:t>
        </w:r>
        <w:r>
          <w:fldChar w:fldCharType="end"/>
        </w:r>
      </w:p>
    </w:sdtContent>
  </w:sdt>
  <w:p w14:paraId="0BAFD968" w14:textId="77777777" w:rsidR="00D92481" w:rsidRDefault="00D92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855300"/>
      <w:docPartObj>
        <w:docPartGallery w:val="Page Numbers (Bottom of Page)"/>
        <w:docPartUnique/>
      </w:docPartObj>
    </w:sdtPr>
    <w:sdtEndPr/>
    <w:sdtContent>
      <w:p w14:paraId="2B59FAC2" w14:textId="67145BC8" w:rsidR="00D92481" w:rsidRDefault="00D92481">
        <w:pPr>
          <w:pStyle w:val="Footer"/>
          <w:jc w:val="center"/>
        </w:pPr>
        <w:r>
          <w:fldChar w:fldCharType="begin"/>
        </w:r>
        <w:r>
          <w:instrText>PAGE   \* MERGEFORMAT</w:instrText>
        </w:r>
        <w:r>
          <w:fldChar w:fldCharType="separate"/>
        </w:r>
        <w:r>
          <w:t>2</w:t>
        </w:r>
        <w:r>
          <w:fldChar w:fldCharType="end"/>
        </w:r>
      </w:p>
    </w:sdtContent>
  </w:sdt>
  <w:p w14:paraId="0F233406" w14:textId="77777777" w:rsidR="00D92481" w:rsidRDefault="00D9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26B2" w14:textId="77777777" w:rsidR="008D114F" w:rsidRDefault="008D114F">
      <w:pPr>
        <w:spacing w:line="240" w:lineRule="auto"/>
      </w:pPr>
      <w:r>
        <w:separator/>
      </w:r>
    </w:p>
  </w:footnote>
  <w:footnote w:type="continuationSeparator" w:id="0">
    <w:p w14:paraId="28C026B4" w14:textId="77777777" w:rsidR="008D114F" w:rsidRDefault="008D1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E978" w14:textId="77777777" w:rsidR="006C39BA" w:rsidRDefault="006C3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26AE" w14:textId="77777777" w:rsidR="00022360" w:rsidRDefault="008D114F">
    <w:r>
      <w:rPr>
        <w:noProof/>
      </w:rPr>
      <mc:AlternateContent>
        <mc:Choice Requires="wps">
          <w:drawing>
            <wp:anchor distT="0" distB="0" distL="0" distR="0" simplePos="0" relativeHeight="251652608" behindDoc="0" locked="1" layoutInCell="1" allowOverlap="1" wp14:anchorId="28C026B2" wp14:editId="28C026B3">
              <wp:simplePos x="0" y="0"/>
              <wp:positionH relativeFrom="page">
                <wp:posOffset>5921375</wp:posOffset>
              </wp:positionH>
              <wp:positionV relativeFrom="page">
                <wp:posOffset>1965325</wp:posOffset>
              </wp:positionV>
              <wp:extent cx="1277620" cy="8009890"/>
              <wp:effectExtent l="0" t="0" r="0" b="0"/>
              <wp:wrapNone/>
              <wp:docPr id="1" name="41b1110a-80a4-11ea-b356-6230a4311406"/>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8C026E2" w14:textId="77777777" w:rsidR="00022360" w:rsidRDefault="008D114F">
                          <w:pPr>
                            <w:pStyle w:val="Referentiegegevensbold"/>
                          </w:pPr>
                          <w:r>
                            <w:t>Ministerie van Buitenlandse Zaken</w:t>
                          </w:r>
                        </w:p>
                        <w:p w14:paraId="28C026E3" w14:textId="77777777" w:rsidR="00022360" w:rsidRDefault="00022360">
                          <w:pPr>
                            <w:pStyle w:val="WitregelW2"/>
                          </w:pPr>
                        </w:p>
                        <w:p w14:paraId="28C026E4" w14:textId="77777777" w:rsidR="00022360" w:rsidRDefault="008D114F">
                          <w:pPr>
                            <w:pStyle w:val="Referentiegegevensbold"/>
                          </w:pPr>
                          <w:r>
                            <w:t>Onze referentie</w:t>
                          </w:r>
                        </w:p>
                        <w:p w14:paraId="28C026E5" w14:textId="77777777" w:rsidR="00022360" w:rsidRDefault="008D114F">
                          <w:pPr>
                            <w:pStyle w:val="Referentiegegevens"/>
                          </w:pPr>
                          <w:r>
                            <w:t>BZ2402217</w:t>
                          </w:r>
                        </w:p>
                      </w:txbxContent>
                    </wps:txbx>
                    <wps:bodyPr vert="horz" wrap="square" lIns="0" tIns="0" rIns="0" bIns="0" anchor="t" anchorCtr="0"/>
                  </wps:wsp>
                </a:graphicData>
              </a:graphic>
            </wp:anchor>
          </w:drawing>
        </mc:Choice>
        <mc:Fallback>
          <w:pict>
            <v:shapetype w14:anchorId="28C026B2" id="_x0000_t202" coordsize="21600,21600" o:spt="202" path="m,l,21600r21600,l21600,xe">
              <v:stroke joinstyle="miter"/>
              <v:path gradientshapeok="t" o:connecttype="rect"/>
            </v:shapetype>
            <v:shape id="41b1110a-80a4-11ea-b356-6230a4311406" o:spid="_x0000_s1026" type="#_x0000_t202" style="position:absolute;margin-left:466.25pt;margin-top:154.75pt;width:100.6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" filled="f" stroked="f">
              <v:textbox inset="0,0,0,0">
                <w:txbxContent>
                  <w:p w14:paraId="28C026E2" w14:textId="77777777" w:rsidR="00022360" w:rsidRDefault="008D114F">
                    <w:pPr>
                      <w:pStyle w:val="Referentiegegevensbold"/>
                    </w:pPr>
                    <w:r>
                      <w:t>Ministerie van Buitenlandse Zaken</w:t>
                    </w:r>
                  </w:p>
                  <w:p w14:paraId="28C026E3" w14:textId="77777777" w:rsidR="00022360" w:rsidRDefault="00022360">
                    <w:pPr>
                      <w:pStyle w:val="WitregelW2"/>
                    </w:pPr>
                  </w:p>
                  <w:p w14:paraId="28C026E4" w14:textId="77777777" w:rsidR="00022360" w:rsidRDefault="008D114F">
                    <w:pPr>
                      <w:pStyle w:val="Referentiegegevensbold"/>
                    </w:pPr>
                    <w:r>
                      <w:t>Onze referentie</w:t>
                    </w:r>
                  </w:p>
                  <w:p w14:paraId="28C026E5" w14:textId="77777777" w:rsidR="00022360" w:rsidRDefault="008D114F">
                    <w:pPr>
                      <w:pStyle w:val="Referentiegegevens"/>
                    </w:pPr>
                    <w:r>
                      <w:t>BZ2402217</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8C026B4" wp14:editId="28C026B5">
              <wp:simplePos x="0" y="0"/>
              <wp:positionH relativeFrom="page">
                <wp:posOffset>1007744</wp:posOffset>
              </wp:positionH>
              <wp:positionV relativeFrom="page">
                <wp:posOffset>10194925</wp:posOffset>
              </wp:positionV>
              <wp:extent cx="4787900" cy="251460"/>
              <wp:effectExtent l="0" t="0" r="0" b="0"/>
              <wp:wrapNone/>
              <wp:docPr id="2" name="41b111a9-80a4-11ea-b356-6230a4311406"/>
              <wp:cNvGraphicFramePr/>
              <a:graphic xmlns:a="http://schemas.openxmlformats.org/drawingml/2006/main">
                <a:graphicData uri="http://schemas.microsoft.com/office/word/2010/wordprocessingShape">
                  <wps:wsp>
                    <wps:cNvSpPr txBox="1"/>
                    <wps:spPr>
                      <a:xfrm>
                        <a:off x="0" y="0"/>
                        <a:ext cx="4787900" cy="251460"/>
                      </a:xfrm>
                      <a:prstGeom prst="rect">
                        <a:avLst/>
                      </a:prstGeom>
                      <a:noFill/>
                    </wps:spPr>
                    <wps:txbx>
                      <w:txbxContent>
                        <w:p w14:paraId="28C026E6" w14:textId="3C51F1D1" w:rsidR="00022360" w:rsidRDefault="00022360">
                          <w:pPr>
                            <w:pStyle w:val="Rubricering"/>
                          </w:pPr>
                        </w:p>
                      </w:txbxContent>
                    </wps:txbx>
                    <wps:bodyPr vert="horz" wrap="square" lIns="0" tIns="0" rIns="0" bIns="0" anchor="t" anchorCtr="0"/>
                  </wps:wsp>
                </a:graphicData>
              </a:graphic>
            </wp:anchor>
          </w:drawing>
        </mc:Choice>
        <mc:Fallback>
          <w:pict>
            <v:shape w14:anchorId="28C026B4" id="41b111a9-80a4-11ea-b356-6230a4311406" o:spid="_x0000_s1027" type="#_x0000_t202" style="position:absolute;margin-left:79.35pt;margin-top:802.75pt;width:377pt;height:19.8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" filled="f" stroked="f">
              <v:textbox inset="0,0,0,0">
                <w:txbxContent>
                  <w:p w14:paraId="28C026E6" w14:textId="3C51F1D1" w:rsidR="00022360" w:rsidRDefault="00022360">
                    <w:pPr>
                      <w:pStyle w:val="Rubricering"/>
                    </w:pP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8C026B6" wp14:editId="28C026B7">
              <wp:simplePos x="0" y="0"/>
              <wp:positionH relativeFrom="page">
                <wp:posOffset>5921375</wp:posOffset>
              </wp:positionH>
              <wp:positionV relativeFrom="page">
                <wp:posOffset>10194925</wp:posOffset>
              </wp:positionV>
              <wp:extent cx="1285875" cy="161925"/>
              <wp:effectExtent l="0" t="0" r="0" b="0"/>
              <wp:wrapNone/>
              <wp:docPr id="3" name="41b1115b-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28C026F4" w14:textId="77777777" w:rsidR="008D114F" w:rsidRDefault="008D114F"/>
                      </w:txbxContent>
                    </wps:txbx>
                    <wps:bodyPr vert="horz" wrap="square" lIns="0" tIns="0" rIns="0" bIns="0" anchor="t" anchorCtr="0"/>
                  </wps:wsp>
                </a:graphicData>
              </a:graphic>
            </wp:anchor>
          </w:drawing>
        </mc:Choice>
        <mc:Fallback>
          <w:pict>
            <v:shape w14:anchorId="28C026B6" id="41b1115b-80a4-11ea-b356-6230a4311406" o:spid="_x0000_s1028" type="#_x0000_t202" style="position:absolute;margin-left:466.25pt;margin-top:802.75pt;width:101.25pt;height:12.7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BIGfB5MBAAAUAwAA&#10;DgAAAAAAAAAAAAAAAAAuAgAAZHJzL2Uyb0RvYy54bWxQSwECLQAUAAYACAAAACEAvJgIjuEAAAAO&#10;AQAADwAAAAAAAAAAAAAAAADtAwAAZHJzL2Rvd25yZXYueG1sUEsFBgAAAAAEAAQA8wAAAPsEAAAA&#10;AA==&#10;" filled="f" stroked="f">
              <v:textbox inset="0,0,0,0">
                <w:txbxContent>
                  <w:p w14:paraId="28C026F4" w14:textId="77777777" w:rsidR="008D114F" w:rsidRDefault="008D114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26B0" w14:textId="77777777" w:rsidR="00022360" w:rsidRDefault="008D114F">
    <w:pPr>
      <w:spacing w:after="7131" w:line="14" w:lineRule="exact"/>
    </w:pPr>
    <w:r>
      <w:rPr>
        <w:noProof/>
      </w:rPr>
      <mc:AlternateContent>
        <mc:Choice Requires="wps">
          <w:drawing>
            <wp:anchor distT="0" distB="0" distL="0" distR="0" simplePos="0" relativeHeight="251655680" behindDoc="0" locked="1" layoutInCell="1" allowOverlap="1" wp14:anchorId="28C026B8" wp14:editId="28C026B9">
              <wp:simplePos x="0" y="0"/>
              <wp:positionH relativeFrom="page">
                <wp:posOffset>1007744</wp:posOffset>
              </wp:positionH>
              <wp:positionV relativeFrom="page">
                <wp:posOffset>1720214</wp:posOffset>
              </wp:positionV>
              <wp:extent cx="3590925" cy="161925"/>
              <wp:effectExtent l="0" t="0" r="0" b="0"/>
              <wp:wrapNone/>
              <wp:docPr id="4" name="41b10a83-80a4-11ea-b356-6230a4311406"/>
              <wp:cNvGraphicFramePr/>
              <a:graphic xmlns:a="http://schemas.openxmlformats.org/drawingml/2006/main">
                <a:graphicData uri="http://schemas.microsoft.com/office/word/2010/wordprocessingShape">
                  <wps:wsp>
                    <wps:cNvSpPr txBox="1"/>
                    <wps:spPr>
                      <a:xfrm>
                        <a:off x="0" y="0"/>
                        <a:ext cx="3590925" cy="161925"/>
                      </a:xfrm>
                      <a:prstGeom prst="rect">
                        <a:avLst/>
                      </a:prstGeom>
                      <a:noFill/>
                    </wps:spPr>
                    <wps:txbx>
                      <w:txbxContent>
                        <w:p w14:paraId="28C026E7" w14:textId="77777777" w:rsidR="008D114F" w:rsidRDefault="008D114F"/>
                      </w:txbxContent>
                    </wps:txbx>
                    <wps:bodyPr vert="horz" wrap="square" lIns="0" tIns="0" rIns="0" bIns="0" anchor="t" anchorCtr="0"/>
                  </wps:wsp>
                </a:graphicData>
              </a:graphic>
            </wp:anchor>
          </w:drawing>
        </mc:Choice>
        <mc:Fallback>
          <w:pict>
            <v:shapetype w14:anchorId="28C026B8" id="_x0000_t202" coordsize="21600,21600" o:spt="202" path="m,l,21600r21600,l21600,xe">
              <v:stroke joinstyle="miter"/>
              <v:path gradientshapeok="t" o:connecttype="rect"/>
            </v:shapetype>
            <v:shape id="41b10a83-80a4-11ea-b356-6230a4311406" o:spid="_x0000_s1029" type="#_x0000_t202" style="position:absolute;margin-left:79.35pt;margin-top:135.45pt;width:282.75pt;height:12.7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" filled="f" stroked="f">
              <v:textbox inset="0,0,0,0">
                <w:txbxContent>
                  <w:p w14:paraId="28C026E7" w14:textId="77777777" w:rsidR="008D114F" w:rsidRDefault="008D114F"/>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28C026BA" wp14:editId="28C026BB">
              <wp:simplePos x="0" y="0"/>
              <wp:positionH relativeFrom="page">
                <wp:posOffset>1007744</wp:posOffset>
              </wp:positionH>
              <wp:positionV relativeFrom="page">
                <wp:posOffset>1954530</wp:posOffset>
              </wp:positionV>
              <wp:extent cx="4787900" cy="1115695"/>
              <wp:effectExtent l="0" t="0" r="0" b="0"/>
              <wp:wrapNone/>
              <wp:docPr id="5" name="41b10c0b-80a4-11ea-b356-6230a4311406"/>
              <wp:cNvGraphicFramePr/>
              <a:graphic xmlns:a="http://schemas.openxmlformats.org/drawingml/2006/main">
                <a:graphicData uri="http://schemas.microsoft.com/office/word/2010/wordprocessingShape">
                  <wps:wsp>
                    <wps:cNvSpPr txBox="1"/>
                    <wps:spPr>
                      <a:xfrm>
                        <a:off x="0" y="0"/>
                        <a:ext cx="4787900" cy="1115695"/>
                      </a:xfrm>
                      <a:prstGeom prst="rect">
                        <a:avLst/>
                      </a:prstGeom>
                      <a:noFill/>
                    </wps:spPr>
                    <wps:txbx>
                      <w:txbxContent>
                        <w:p w14:paraId="07ABBF0B" w14:textId="0B557FC3" w:rsidR="00AD2935" w:rsidRDefault="00AD2935" w:rsidP="00AD2935">
                          <w:r>
                            <w:t xml:space="preserve">Aan de Voorzitter van de </w:t>
                          </w:r>
                        </w:p>
                        <w:p w14:paraId="78E90077" w14:textId="6EF32C80" w:rsidR="00AD2935" w:rsidRDefault="00AD2935" w:rsidP="00AD2935">
                          <w:r>
                            <w:t>Tweede Kamer der Staten-Generaal</w:t>
                          </w:r>
                        </w:p>
                        <w:p w14:paraId="358907F7" w14:textId="42C7004E" w:rsidR="00AD2935" w:rsidRDefault="00AD2935" w:rsidP="00AD2935">
                          <w:r>
                            <w:t>Prinses Irenestraat 6</w:t>
                          </w:r>
                        </w:p>
                        <w:p w14:paraId="6EB00D6A" w14:textId="11D55C41" w:rsidR="00AD2935" w:rsidRPr="00AD2935" w:rsidRDefault="00AD2935" w:rsidP="00AD2935">
                          <w:r>
                            <w:t>Den Haag</w:t>
                          </w:r>
                        </w:p>
                      </w:txbxContent>
                    </wps:txbx>
                    <wps:bodyPr vert="horz" wrap="square" lIns="0" tIns="0" rIns="0" bIns="0" anchor="t" anchorCtr="0"/>
                  </wps:wsp>
                </a:graphicData>
              </a:graphic>
            </wp:anchor>
          </w:drawing>
        </mc:Choice>
        <mc:Fallback>
          <w:pict>
            <v:shape w14:anchorId="28C026BA" id="41b10c0b-80a4-11ea-b356-6230a4311406" o:spid="_x0000_s1030" type="#_x0000_t202" style="position:absolute;margin-left:79.35pt;margin-top:153.9pt;width:377pt;height:87.8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" filled="f" stroked="f">
              <v:textbox inset="0,0,0,0">
                <w:txbxContent>
                  <w:p w14:paraId="07ABBF0B" w14:textId="0B557FC3" w:rsidR="00AD2935" w:rsidRDefault="00AD2935" w:rsidP="00AD2935">
                    <w:r>
                      <w:t xml:space="preserve">Aan de Voorzitter van de </w:t>
                    </w:r>
                  </w:p>
                  <w:p w14:paraId="78E90077" w14:textId="6EF32C80" w:rsidR="00AD2935" w:rsidRDefault="00AD2935" w:rsidP="00AD2935">
                    <w:r>
                      <w:t>Tweede Kamer der Staten-Generaal</w:t>
                    </w:r>
                  </w:p>
                  <w:p w14:paraId="358907F7" w14:textId="42C7004E" w:rsidR="00AD2935" w:rsidRDefault="00AD2935" w:rsidP="00AD2935">
                    <w:r>
                      <w:t>Prinses Irenestraat 6</w:t>
                    </w:r>
                  </w:p>
                  <w:p w14:paraId="6EB00D6A" w14:textId="11D55C41" w:rsidR="00AD2935" w:rsidRPr="00AD2935" w:rsidRDefault="00AD2935" w:rsidP="00AD2935">
                    <w:r>
                      <w:t>Den Haag</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28C026BC" wp14:editId="28C026BD">
              <wp:simplePos x="0" y="0"/>
              <wp:positionH relativeFrom="page">
                <wp:posOffset>1007744</wp:posOffset>
              </wp:positionH>
              <wp:positionV relativeFrom="page">
                <wp:posOffset>3765550</wp:posOffset>
              </wp:positionV>
              <wp:extent cx="4780915" cy="608965"/>
              <wp:effectExtent l="0" t="0" r="0" b="0"/>
              <wp:wrapNone/>
              <wp:docPr id="6" name="41b10c7e-80a4-11ea-b356-6230a4311406"/>
              <wp:cNvGraphicFramePr/>
              <a:graphic xmlns:a="http://schemas.openxmlformats.org/drawingml/2006/main">
                <a:graphicData uri="http://schemas.microsoft.com/office/word/2010/wordprocessingShape">
                  <wps:wsp>
                    <wps:cNvSpPr txBox="1"/>
                    <wps:spPr>
                      <a:xfrm>
                        <a:off x="0" y="0"/>
                        <a:ext cx="4780915" cy="608965"/>
                      </a:xfrm>
                      <a:prstGeom prst="rect">
                        <a:avLst/>
                      </a:prstGeom>
                      <a:noFill/>
                    </wps:spPr>
                    <wps:txbx>
                      <w:txbxContent>
                        <w:tbl>
                          <w:tblPr>
                            <w:tblStyle w:val="Tabelondertekening"/>
                            <w:tblW w:w="7529" w:type="dxa"/>
                            <w:tblInd w:w="0" w:type="dxa"/>
                            <w:tblLayout w:type="fixed"/>
                            <w:tblLook w:val="07E0" w:firstRow="1" w:lastRow="1" w:firstColumn="1" w:lastColumn="1" w:noHBand="1" w:noVBand="1"/>
                          </w:tblPr>
                          <w:tblGrid>
                            <w:gridCol w:w="678"/>
                            <w:gridCol w:w="6851"/>
                          </w:tblGrid>
                          <w:tr w:rsidR="00022360" w14:paraId="28C026CB" w14:textId="77777777">
                            <w:tc>
                              <w:tcPr>
                                <w:tcW w:w="678" w:type="dxa"/>
                              </w:tcPr>
                              <w:p w14:paraId="28C026C9" w14:textId="77777777" w:rsidR="00022360" w:rsidRDefault="008D114F">
                                <w:r>
                                  <w:t>Datum</w:t>
                                </w:r>
                              </w:p>
                            </w:tc>
                            <w:tc>
                              <w:tcPr>
                                <w:tcW w:w="6851" w:type="dxa"/>
                              </w:tcPr>
                              <w:p w14:paraId="28C026CA" w14:textId="51B65B15" w:rsidR="00022360" w:rsidRDefault="006C39BA">
                                <w:r>
                                  <w:t xml:space="preserve">24 </w:t>
                                </w:r>
                                <w:r w:rsidR="008D114F">
                                  <w:t>juni 2024</w:t>
                                </w:r>
                              </w:p>
                            </w:tc>
                          </w:tr>
                          <w:tr w:rsidR="00022360" w14:paraId="28C026D0" w14:textId="77777777">
                            <w:tc>
                              <w:tcPr>
                                <w:tcW w:w="678" w:type="dxa"/>
                              </w:tcPr>
                              <w:p w14:paraId="28C026CC" w14:textId="77777777" w:rsidR="00022360" w:rsidRDefault="008D114F">
                                <w:r>
                                  <w:t>Betreft</w:t>
                                </w:r>
                              </w:p>
                              <w:p w14:paraId="28C026CD" w14:textId="77777777" w:rsidR="00022360" w:rsidRDefault="00022360"/>
                            </w:tc>
                            <w:tc>
                              <w:tcPr>
                                <w:tcW w:w="6851" w:type="dxa"/>
                              </w:tcPr>
                              <w:p w14:paraId="28C026CE" w14:textId="77777777" w:rsidR="00022360" w:rsidRDefault="008D114F">
                                <w:r>
                                  <w:t>Stand van Zaken MH17</w:t>
                                </w:r>
                              </w:p>
                              <w:p w14:paraId="28C026CF" w14:textId="77777777" w:rsidR="00022360" w:rsidRDefault="00022360"/>
                            </w:tc>
                          </w:tr>
                        </w:tbl>
                        <w:p w14:paraId="28C026D1" w14:textId="77777777" w:rsidR="00022360" w:rsidRDefault="00022360"/>
                        <w:p w14:paraId="28C026D2" w14:textId="77777777" w:rsidR="00022360" w:rsidRDefault="00022360"/>
                      </w:txbxContent>
                    </wps:txbx>
                    <wps:bodyPr vert="horz" wrap="square" lIns="0" tIns="0" rIns="0" bIns="0" anchor="t" anchorCtr="0"/>
                  </wps:wsp>
                </a:graphicData>
              </a:graphic>
            </wp:anchor>
          </w:drawing>
        </mc:Choice>
        <mc:Fallback>
          <w:pict>
            <v:shape w14:anchorId="28C026BC" id="41b10c7e-80a4-11ea-b356-6230a4311406" o:spid="_x0000_s1031" type="#_x0000_t202" style="position:absolute;margin-left:79.35pt;margin-top:296.5pt;width:376.45pt;height:47.9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" filled="f" stroked="f">
              <v:textbox inset="0,0,0,0">
                <w:txbxContent>
                  <w:tbl>
                    <w:tblPr>
                      <w:tblStyle w:val="Tabelondertekening"/>
                      <w:tblW w:w="7529" w:type="dxa"/>
                      <w:tblInd w:w="0" w:type="dxa"/>
                      <w:tblLayout w:type="fixed"/>
                      <w:tblLook w:val="07E0" w:firstRow="1" w:lastRow="1" w:firstColumn="1" w:lastColumn="1" w:noHBand="1" w:noVBand="1"/>
                    </w:tblPr>
                    <w:tblGrid>
                      <w:gridCol w:w="678"/>
                      <w:gridCol w:w="6851"/>
                    </w:tblGrid>
                    <w:tr w:rsidR="00022360" w14:paraId="28C026CB" w14:textId="77777777">
                      <w:tc>
                        <w:tcPr>
                          <w:tcW w:w="678" w:type="dxa"/>
                        </w:tcPr>
                        <w:p w14:paraId="28C026C9" w14:textId="77777777" w:rsidR="00022360" w:rsidRDefault="008D114F">
                          <w:r>
                            <w:t>Datum</w:t>
                          </w:r>
                        </w:p>
                      </w:tc>
                      <w:tc>
                        <w:tcPr>
                          <w:tcW w:w="6851" w:type="dxa"/>
                        </w:tcPr>
                        <w:p w14:paraId="28C026CA" w14:textId="51B65B15" w:rsidR="00022360" w:rsidRDefault="006C39BA">
                          <w:r>
                            <w:t xml:space="preserve">24 </w:t>
                          </w:r>
                          <w:r w:rsidR="008D114F">
                            <w:t>juni 2024</w:t>
                          </w:r>
                        </w:p>
                      </w:tc>
                    </w:tr>
                    <w:tr w:rsidR="00022360" w14:paraId="28C026D0" w14:textId="77777777">
                      <w:tc>
                        <w:tcPr>
                          <w:tcW w:w="678" w:type="dxa"/>
                        </w:tcPr>
                        <w:p w14:paraId="28C026CC" w14:textId="77777777" w:rsidR="00022360" w:rsidRDefault="008D114F">
                          <w:r>
                            <w:t>Betreft</w:t>
                          </w:r>
                        </w:p>
                        <w:p w14:paraId="28C026CD" w14:textId="77777777" w:rsidR="00022360" w:rsidRDefault="00022360"/>
                      </w:tc>
                      <w:tc>
                        <w:tcPr>
                          <w:tcW w:w="6851" w:type="dxa"/>
                        </w:tcPr>
                        <w:p w14:paraId="28C026CE" w14:textId="77777777" w:rsidR="00022360" w:rsidRDefault="008D114F">
                          <w:r>
                            <w:t>Stand van Zaken MH17</w:t>
                          </w:r>
                        </w:p>
                        <w:p w14:paraId="28C026CF" w14:textId="77777777" w:rsidR="00022360" w:rsidRDefault="00022360"/>
                      </w:tc>
                    </w:tr>
                  </w:tbl>
                  <w:p w14:paraId="28C026D1" w14:textId="77777777" w:rsidR="00022360" w:rsidRDefault="00022360"/>
                  <w:p w14:paraId="28C026D2" w14:textId="77777777" w:rsidR="00022360" w:rsidRDefault="00022360"/>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28C026BE" wp14:editId="28C026BF">
              <wp:simplePos x="0" y="0"/>
              <wp:positionH relativeFrom="page">
                <wp:posOffset>5921375</wp:posOffset>
              </wp:positionH>
              <wp:positionV relativeFrom="page">
                <wp:posOffset>1965325</wp:posOffset>
              </wp:positionV>
              <wp:extent cx="1277620" cy="8009890"/>
              <wp:effectExtent l="0" t="0" r="0" b="0"/>
              <wp:wrapNone/>
              <wp:docPr id="7" name="41b10cd4-80a4-11ea-b356-6230a4311406"/>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8C026D3" w14:textId="77777777" w:rsidR="00022360" w:rsidRDefault="008D114F">
                          <w:pPr>
                            <w:pStyle w:val="Referentiegegevensbold"/>
                          </w:pPr>
                          <w:r>
                            <w:t>Ministerie van Buitenlandse Zaken</w:t>
                          </w:r>
                        </w:p>
                        <w:p w14:paraId="28C026D4" w14:textId="77777777" w:rsidR="00022360" w:rsidRDefault="00022360">
                          <w:pPr>
                            <w:pStyle w:val="WitregelW1"/>
                          </w:pPr>
                        </w:p>
                        <w:p w14:paraId="28C026D5" w14:textId="1B0C3234" w:rsidR="00022360" w:rsidRDefault="002B419C">
                          <w:pPr>
                            <w:pStyle w:val="Referentiegegevens"/>
                          </w:pPr>
                          <w:r>
                            <w:t>Rijnstraat 8</w:t>
                          </w:r>
                        </w:p>
                        <w:p w14:paraId="075F1418" w14:textId="044B9F17" w:rsidR="002B419C" w:rsidRPr="002B419C" w:rsidRDefault="002B419C" w:rsidP="002B419C">
                          <w:pPr>
                            <w:rPr>
                              <w:sz w:val="13"/>
                              <w:szCs w:val="13"/>
                              <w:lang w:val="fr-FR"/>
                            </w:rPr>
                          </w:pPr>
                          <w:r w:rsidRPr="002B419C">
                            <w:rPr>
                              <w:sz w:val="13"/>
                              <w:szCs w:val="13"/>
                              <w:lang w:val="fr-FR"/>
                            </w:rPr>
                            <w:t>2515XP Den Haag</w:t>
                          </w:r>
                        </w:p>
                        <w:p w14:paraId="2A53A4AA" w14:textId="61DCFFBB" w:rsidR="002B419C" w:rsidRPr="002B419C" w:rsidRDefault="002B419C" w:rsidP="002B419C">
                          <w:pPr>
                            <w:rPr>
                              <w:sz w:val="13"/>
                              <w:szCs w:val="13"/>
                              <w:lang w:val="fr-FR"/>
                            </w:rPr>
                          </w:pPr>
                          <w:r w:rsidRPr="002B419C">
                            <w:rPr>
                              <w:sz w:val="13"/>
                              <w:szCs w:val="13"/>
                              <w:lang w:val="fr-FR"/>
                            </w:rPr>
                            <w:t>Postbus 20061</w:t>
                          </w:r>
                        </w:p>
                        <w:p w14:paraId="4DD5AA35" w14:textId="1611CF01" w:rsidR="002B419C" w:rsidRPr="002B419C" w:rsidRDefault="002B419C" w:rsidP="002B419C">
                          <w:pPr>
                            <w:rPr>
                              <w:sz w:val="13"/>
                              <w:szCs w:val="13"/>
                              <w:lang w:val="fr-FR"/>
                            </w:rPr>
                          </w:pPr>
                          <w:r w:rsidRPr="002B419C">
                            <w:rPr>
                              <w:sz w:val="13"/>
                              <w:szCs w:val="13"/>
                              <w:lang w:val="fr-FR"/>
                            </w:rPr>
                            <w:t>Nederland</w:t>
                          </w:r>
                        </w:p>
                        <w:p w14:paraId="28C026D6" w14:textId="5BCF9E7E" w:rsidR="00022360" w:rsidRPr="002B419C" w:rsidRDefault="008D114F">
                          <w:pPr>
                            <w:pStyle w:val="Referentiegegevens"/>
                            <w:rPr>
                              <w:lang w:val="fr-FR"/>
                            </w:rPr>
                          </w:pPr>
                          <w:r w:rsidRPr="002B419C">
                            <w:rPr>
                              <w:lang w:val="fr-FR"/>
                            </w:rPr>
                            <w:t>www.</w:t>
                          </w:r>
                          <w:r w:rsidR="002B419C">
                            <w:rPr>
                              <w:lang w:val="fr-FR"/>
                            </w:rPr>
                            <w:t>rijksoverheid</w:t>
                          </w:r>
                          <w:r w:rsidRPr="002B419C">
                            <w:rPr>
                              <w:lang w:val="fr-FR"/>
                            </w:rPr>
                            <w:t>.nl</w:t>
                          </w:r>
                        </w:p>
                        <w:p w14:paraId="28C026D7" w14:textId="77777777" w:rsidR="00022360" w:rsidRPr="002B419C" w:rsidRDefault="00022360">
                          <w:pPr>
                            <w:pStyle w:val="WitregelW2"/>
                            <w:rPr>
                              <w:lang w:val="fr-FR"/>
                            </w:rPr>
                          </w:pPr>
                        </w:p>
                        <w:p w14:paraId="28C026D8" w14:textId="77777777" w:rsidR="00022360" w:rsidRDefault="008D114F">
                          <w:pPr>
                            <w:pStyle w:val="Referentiegegevensbold"/>
                          </w:pPr>
                          <w:r>
                            <w:t>Onze referentie</w:t>
                          </w:r>
                        </w:p>
                        <w:p w14:paraId="28C026D9" w14:textId="77777777" w:rsidR="00022360" w:rsidRDefault="008D114F">
                          <w:pPr>
                            <w:pStyle w:val="Referentiegegevens"/>
                          </w:pPr>
                          <w:r>
                            <w:t>BZ2402217</w:t>
                          </w:r>
                        </w:p>
                        <w:p w14:paraId="28C026DA" w14:textId="77777777" w:rsidR="00022360" w:rsidRDefault="00022360">
                          <w:pPr>
                            <w:pStyle w:val="WitregelW1"/>
                          </w:pPr>
                        </w:p>
                        <w:p w14:paraId="28C026DB" w14:textId="77777777" w:rsidR="00022360" w:rsidRDefault="008D114F">
                          <w:pPr>
                            <w:pStyle w:val="Referentiegegevensbold"/>
                          </w:pPr>
                          <w:r>
                            <w:t>Uw referentie</w:t>
                          </w:r>
                        </w:p>
                        <w:p w14:paraId="28C026DC" w14:textId="77777777" w:rsidR="00022360" w:rsidRDefault="008D114F">
                          <w:pPr>
                            <w:pStyle w:val="Referentiegegevens"/>
                          </w:pPr>
                          <w:r>
                            <w:t>-</w:t>
                          </w:r>
                        </w:p>
                        <w:p w14:paraId="28C026DD" w14:textId="77777777" w:rsidR="00022360" w:rsidRDefault="00022360">
                          <w:pPr>
                            <w:pStyle w:val="WitregelW1"/>
                          </w:pPr>
                        </w:p>
                        <w:p w14:paraId="28C026DE" w14:textId="77777777" w:rsidR="00022360" w:rsidRDefault="008D114F">
                          <w:pPr>
                            <w:pStyle w:val="Referentiegegevensbold"/>
                          </w:pPr>
                          <w:r>
                            <w:t>Bijlage(n)</w:t>
                          </w:r>
                        </w:p>
                        <w:p w14:paraId="28C026DF" w14:textId="77777777" w:rsidR="00022360" w:rsidRDefault="008D114F">
                          <w:pPr>
                            <w:pStyle w:val="Referentiegegevens"/>
                          </w:pPr>
                          <w:r>
                            <w:t>-</w:t>
                          </w:r>
                        </w:p>
                      </w:txbxContent>
                    </wps:txbx>
                    <wps:bodyPr vert="horz" wrap="square" lIns="0" tIns="0" rIns="0" bIns="0" anchor="t" anchorCtr="0"/>
                  </wps:wsp>
                </a:graphicData>
              </a:graphic>
            </wp:anchor>
          </w:drawing>
        </mc:Choice>
        <mc:Fallback>
          <w:pict>
            <v:shape w14:anchorId="28C026BE" id="41b10cd4-80a4-11ea-b356-6230a4311406" o:spid="_x0000_s1032" type="#_x0000_t202" style="position:absolute;margin-left:466.25pt;margin-top:154.75pt;width:100.6pt;height:630.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" filled="f" stroked="f">
              <v:textbox inset="0,0,0,0">
                <w:txbxContent>
                  <w:p w14:paraId="28C026D3" w14:textId="77777777" w:rsidR="00022360" w:rsidRDefault="008D114F">
                    <w:pPr>
                      <w:pStyle w:val="Referentiegegevensbold"/>
                    </w:pPr>
                    <w:r>
                      <w:t>Ministerie van Buitenlandse Zaken</w:t>
                    </w:r>
                  </w:p>
                  <w:p w14:paraId="28C026D4" w14:textId="77777777" w:rsidR="00022360" w:rsidRDefault="00022360">
                    <w:pPr>
                      <w:pStyle w:val="WitregelW1"/>
                    </w:pPr>
                  </w:p>
                  <w:p w14:paraId="28C026D5" w14:textId="1B0C3234" w:rsidR="00022360" w:rsidRDefault="002B419C">
                    <w:pPr>
                      <w:pStyle w:val="Referentiegegevens"/>
                    </w:pPr>
                    <w:r>
                      <w:t>Rijnstraat 8</w:t>
                    </w:r>
                  </w:p>
                  <w:p w14:paraId="075F1418" w14:textId="044B9F17" w:rsidR="002B419C" w:rsidRPr="002B419C" w:rsidRDefault="002B419C" w:rsidP="002B419C">
                    <w:pPr>
                      <w:rPr>
                        <w:sz w:val="13"/>
                        <w:szCs w:val="13"/>
                        <w:lang w:val="fr-FR"/>
                      </w:rPr>
                    </w:pPr>
                    <w:r w:rsidRPr="002B419C">
                      <w:rPr>
                        <w:sz w:val="13"/>
                        <w:szCs w:val="13"/>
                        <w:lang w:val="fr-FR"/>
                      </w:rPr>
                      <w:t>2515XP Den Haag</w:t>
                    </w:r>
                  </w:p>
                  <w:p w14:paraId="2A53A4AA" w14:textId="61DCFFBB" w:rsidR="002B419C" w:rsidRPr="002B419C" w:rsidRDefault="002B419C" w:rsidP="002B419C">
                    <w:pPr>
                      <w:rPr>
                        <w:sz w:val="13"/>
                        <w:szCs w:val="13"/>
                        <w:lang w:val="fr-FR"/>
                      </w:rPr>
                    </w:pPr>
                    <w:r w:rsidRPr="002B419C">
                      <w:rPr>
                        <w:sz w:val="13"/>
                        <w:szCs w:val="13"/>
                        <w:lang w:val="fr-FR"/>
                      </w:rPr>
                      <w:t>Postbus 20061</w:t>
                    </w:r>
                  </w:p>
                  <w:p w14:paraId="4DD5AA35" w14:textId="1611CF01" w:rsidR="002B419C" w:rsidRPr="002B419C" w:rsidRDefault="002B419C" w:rsidP="002B419C">
                    <w:pPr>
                      <w:rPr>
                        <w:sz w:val="13"/>
                        <w:szCs w:val="13"/>
                        <w:lang w:val="fr-FR"/>
                      </w:rPr>
                    </w:pPr>
                    <w:r w:rsidRPr="002B419C">
                      <w:rPr>
                        <w:sz w:val="13"/>
                        <w:szCs w:val="13"/>
                        <w:lang w:val="fr-FR"/>
                      </w:rPr>
                      <w:t>Nederland</w:t>
                    </w:r>
                  </w:p>
                  <w:p w14:paraId="28C026D6" w14:textId="5BCF9E7E" w:rsidR="00022360" w:rsidRPr="002B419C" w:rsidRDefault="008D114F">
                    <w:pPr>
                      <w:pStyle w:val="Referentiegegevens"/>
                      <w:rPr>
                        <w:lang w:val="fr-FR"/>
                      </w:rPr>
                    </w:pPr>
                    <w:r w:rsidRPr="002B419C">
                      <w:rPr>
                        <w:lang w:val="fr-FR"/>
                      </w:rPr>
                      <w:t>www.</w:t>
                    </w:r>
                    <w:r w:rsidR="002B419C">
                      <w:rPr>
                        <w:lang w:val="fr-FR"/>
                      </w:rPr>
                      <w:t>rijksoverheid</w:t>
                    </w:r>
                    <w:r w:rsidRPr="002B419C">
                      <w:rPr>
                        <w:lang w:val="fr-FR"/>
                      </w:rPr>
                      <w:t>.nl</w:t>
                    </w:r>
                  </w:p>
                  <w:p w14:paraId="28C026D7" w14:textId="77777777" w:rsidR="00022360" w:rsidRPr="002B419C" w:rsidRDefault="00022360">
                    <w:pPr>
                      <w:pStyle w:val="WitregelW2"/>
                      <w:rPr>
                        <w:lang w:val="fr-FR"/>
                      </w:rPr>
                    </w:pPr>
                  </w:p>
                  <w:p w14:paraId="28C026D8" w14:textId="77777777" w:rsidR="00022360" w:rsidRDefault="008D114F">
                    <w:pPr>
                      <w:pStyle w:val="Referentiegegevensbold"/>
                    </w:pPr>
                    <w:r>
                      <w:t>Onze referentie</w:t>
                    </w:r>
                  </w:p>
                  <w:p w14:paraId="28C026D9" w14:textId="77777777" w:rsidR="00022360" w:rsidRDefault="008D114F">
                    <w:pPr>
                      <w:pStyle w:val="Referentiegegevens"/>
                    </w:pPr>
                    <w:r>
                      <w:t>BZ2402217</w:t>
                    </w:r>
                  </w:p>
                  <w:p w14:paraId="28C026DA" w14:textId="77777777" w:rsidR="00022360" w:rsidRDefault="00022360">
                    <w:pPr>
                      <w:pStyle w:val="WitregelW1"/>
                    </w:pPr>
                  </w:p>
                  <w:p w14:paraId="28C026DB" w14:textId="77777777" w:rsidR="00022360" w:rsidRDefault="008D114F">
                    <w:pPr>
                      <w:pStyle w:val="Referentiegegevensbold"/>
                    </w:pPr>
                    <w:r>
                      <w:t>Uw referentie</w:t>
                    </w:r>
                  </w:p>
                  <w:p w14:paraId="28C026DC" w14:textId="77777777" w:rsidR="00022360" w:rsidRDefault="008D114F">
                    <w:pPr>
                      <w:pStyle w:val="Referentiegegevens"/>
                    </w:pPr>
                    <w:r>
                      <w:t>-</w:t>
                    </w:r>
                  </w:p>
                  <w:p w14:paraId="28C026DD" w14:textId="77777777" w:rsidR="00022360" w:rsidRDefault="00022360">
                    <w:pPr>
                      <w:pStyle w:val="WitregelW1"/>
                    </w:pPr>
                  </w:p>
                  <w:p w14:paraId="28C026DE" w14:textId="77777777" w:rsidR="00022360" w:rsidRDefault="008D114F">
                    <w:pPr>
                      <w:pStyle w:val="Referentiegegevensbold"/>
                    </w:pPr>
                    <w:r>
                      <w:t>Bijlage(n)</w:t>
                    </w:r>
                  </w:p>
                  <w:p w14:paraId="28C026DF" w14:textId="77777777" w:rsidR="00022360" w:rsidRDefault="008D114F">
                    <w:pPr>
                      <w:pStyle w:val="Referentiegegevens"/>
                    </w:pPr>
                    <w:r>
                      <w:t>-</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28C026C0" wp14:editId="28C026C1">
              <wp:simplePos x="0" y="0"/>
              <wp:positionH relativeFrom="page">
                <wp:posOffset>1007744</wp:posOffset>
              </wp:positionH>
              <wp:positionV relativeFrom="page">
                <wp:posOffset>10194925</wp:posOffset>
              </wp:positionV>
              <wp:extent cx="4787900" cy="251460"/>
              <wp:effectExtent l="0" t="0" r="0" b="0"/>
              <wp:wrapNone/>
              <wp:docPr id="8" name="41b10d26-80a4-11ea-b356-6230a4311406"/>
              <wp:cNvGraphicFramePr/>
              <a:graphic xmlns:a="http://schemas.openxmlformats.org/drawingml/2006/main">
                <a:graphicData uri="http://schemas.microsoft.com/office/word/2010/wordprocessingShape">
                  <wps:wsp>
                    <wps:cNvSpPr txBox="1"/>
                    <wps:spPr>
                      <a:xfrm>
                        <a:off x="0" y="0"/>
                        <a:ext cx="4787900" cy="251460"/>
                      </a:xfrm>
                      <a:prstGeom prst="rect">
                        <a:avLst/>
                      </a:prstGeom>
                      <a:noFill/>
                    </wps:spPr>
                    <wps:txbx>
                      <w:txbxContent>
                        <w:p w14:paraId="28C026E0" w14:textId="470025F5" w:rsidR="00022360" w:rsidRDefault="00022360">
                          <w:pPr>
                            <w:pStyle w:val="Rubricering"/>
                          </w:pPr>
                        </w:p>
                      </w:txbxContent>
                    </wps:txbx>
                    <wps:bodyPr vert="horz" wrap="square" lIns="0" tIns="0" rIns="0" bIns="0" anchor="t" anchorCtr="0"/>
                  </wps:wsp>
                </a:graphicData>
              </a:graphic>
            </wp:anchor>
          </w:drawing>
        </mc:Choice>
        <mc:Fallback>
          <w:pict>
            <v:shape w14:anchorId="28C026C0" id="41b10d26-80a4-11ea-b356-6230a4311406" o:spid="_x0000_s1033" type="#_x0000_t202" style="position:absolute;margin-left:79.35pt;margin-top:802.75pt;width:377pt;height:19.8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" filled="f" stroked="f">
              <v:textbox inset="0,0,0,0">
                <w:txbxContent>
                  <w:p w14:paraId="28C026E0" w14:textId="470025F5" w:rsidR="00022360" w:rsidRDefault="00022360">
                    <w:pPr>
                      <w:pStyle w:val="Rubricering"/>
                    </w:pP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28C026C2" wp14:editId="28C026C3">
              <wp:simplePos x="0" y="0"/>
              <wp:positionH relativeFrom="page">
                <wp:posOffset>5921375</wp:posOffset>
              </wp:positionH>
              <wp:positionV relativeFrom="page">
                <wp:posOffset>10194925</wp:posOffset>
              </wp:positionV>
              <wp:extent cx="1285875" cy="161925"/>
              <wp:effectExtent l="0" t="0" r="0" b="0"/>
              <wp:wrapNone/>
              <wp:docPr id="9" name="41b10d73-80a4-11ea-b356-6230a4311406"/>
              <wp:cNvGraphicFramePr/>
              <a:graphic xmlns:a="http://schemas.openxmlformats.org/drawingml/2006/main">
                <a:graphicData uri="http://schemas.microsoft.com/office/word/2010/wordprocessingShape">
                  <wps:wsp>
                    <wps:cNvSpPr txBox="1"/>
                    <wps:spPr>
                      <a:xfrm>
                        <a:off x="0" y="0"/>
                        <a:ext cx="1285875" cy="161925"/>
                      </a:xfrm>
                      <a:prstGeom prst="rect">
                        <a:avLst/>
                      </a:prstGeom>
                      <a:noFill/>
                    </wps:spPr>
                    <wps:txbx>
                      <w:txbxContent>
                        <w:p w14:paraId="28C026ED" w14:textId="77777777" w:rsidR="008D114F" w:rsidRDefault="008D114F"/>
                      </w:txbxContent>
                    </wps:txbx>
                    <wps:bodyPr vert="horz" wrap="square" lIns="0" tIns="0" rIns="0" bIns="0" anchor="t" anchorCtr="0"/>
                  </wps:wsp>
                </a:graphicData>
              </a:graphic>
            </wp:anchor>
          </w:drawing>
        </mc:Choice>
        <mc:Fallback>
          <w:pict>
            <v:shape w14:anchorId="28C026C2" id="41b10d73-80a4-11ea-b356-6230a4311406" o:spid="_x0000_s1034" type="#_x0000_t202" style="position:absolute;margin-left:466.25pt;margin-top:802.75pt;width:101.25pt;height:12.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" filled="f" stroked="f">
              <v:textbox inset="0,0,0,0">
                <w:txbxContent>
                  <w:p w14:paraId="28C026ED" w14:textId="77777777" w:rsidR="008D114F" w:rsidRDefault="008D114F"/>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8C026C4" wp14:editId="28C026C5">
              <wp:simplePos x="0" y="0"/>
              <wp:positionH relativeFrom="page">
                <wp:posOffset>3545840</wp:posOffset>
              </wp:positionH>
              <wp:positionV relativeFrom="page">
                <wp:posOffset>0</wp:posOffset>
              </wp:positionV>
              <wp:extent cx="467995" cy="1583055"/>
              <wp:effectExtent l="0" t="0" r="0" b="0"/>
              <wp:wrapNone/>
              <wp:docPr id="10" name="41b10dc3-80a4-11ea-b356-6230a4311406"/>
              <wp:cNvGraphicFramePr/>
              <a:graphic xmlns:a="http://schemas.openxmlformats.org/drawingml/2006/main">
                <a:graphicData uri="http://schemas.microsoft.com/office/word/2010/wordprocessingShape">
                  <wps:wsp>
                    <wps:cNvSpPr txBox="1"/>
                    <wps:spPr>
                      <a:xfrm>
                        <a:off x="0" y="0"/>
                        <a:ext cx="467995" cy="1583055"/>
                      </a:xfrm>
                      <a:prstGeom prst="rect">
                        <a:avLst/>
                      </a:prstGeom>
                      <a:noFill/>
                    </wps:spPr>
                    <wps:txbx>
                      <w:txbxContent>
                        <w:p w14:paraId="28C026EF" w14:textId="77777777" w:rsidR="008D114F" w:rsidRDefault="008D114F"/>
                      </w:txbxContent>
                    </wps:txbx>
                    <wps:bodyPr vert="horz" wrap="square" lIns="0" tIns="0" rIns="0" bIns="0" anchor="t" anchorCtr="0"/>
                  </wps:wsp>
                </a:graphicData>
              </a:graphic>
            </wp:anchor>
          </w:drawing>
        </mc:Choice>
        <mc:Fallback>
          <w:pict>
            <v:shape w14:anchorId="28C026C4" id="41b10dc3-80a4-11ea-b356-6230a4311406" o:spid="_x0000_s1035" type="#_x0000_t202" style="position:absolute;margin-left:279.2pt;margin-top:0;width:36.85pt;height:124.6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" filled="f" stroked="f">
              <v:textbox inset="0,0,0,0">
                <w:txbxContent>
                  <w:p w14:paraId="28C026EF" w14:textId="77777777" w:rsidR="008D114F" w:rsidRDefault="008D114F"/>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8C026C6" wp14:editId="28C026C7">
              <wp:simplePos x="0" y="0"/>
              <wp:positionH relativeFrom="page">
                <wp:posOffset>3995420</wp:posOffset>
              </wp:positionH>
              <wp:positionV relativeFrom="page">
                <wp:posOffset>0</wp:posOffset>
              </wp:positionV>
              <wp:extent cx="2339975" cy="1583690"/>
              <wp:effectExtent l="0" t="0" r="0" b="0"/>
              <wp:wrapNone/>
              <wp:docPr id="11" name="41b10edc-80a4-11ea-b356-6230a4311406"/>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8C026E1" w14:textId="77777777" w:rsidR="00022360" w:rsidRDefault="008D114F">
                          <w:pPr>
                            <w:spacing w:line="240" w:lineRule="auto"/>
                          </w:pPr>
                          <w:r>
                            <w:rPr>
                              <w:noProof/>
                            </w:rPr>
                            <w:drawing>
                              <wp:inline distT="0" distB="0" distL="0" distR="0" wp14:anchorId="28C026E7" wp14:editId="28C026E8">
                                <wp:extent cx="2339975" cy="1582834"/>
                                <wp:effectExtent l="0" t="0" r="0" b="0"/>
                                <wp:docPr id="12" name="Logotype_BZ"/>
                                <wp:cNvGraphicFramePr/>
                                <a:graphic xmlns:a="http://schemas.openxmlformats.org/drawingml/2006/main">
                                  <a:graphicData uri="http://schemas.openxmlformats.org/drawingml/2006/picture">
                                    <pic:pic xmlns:pic="http://schemas.openxmlformats.org/drawingml/2006/picture">
                                      <pic:nvPicPr>
                                        <pic:cNvPr id="12" name="Logotype_BZ"/>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8C026C6" id="41b10edc-80a4-11ea-b356-6230a4311406" o:spid="_x0000_s1036" type="#_x0000_t202" style="position:absolute;margin-left:314.6pt;margin-top:0;width:184.25pt;height:124.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0dlwEAABY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" filled="f" stroked="f">
              <v:textbox inset="0,0,0,0">
                <w:txbxContent>
                  <w:p w14:paraId="28C026E1" w14:textId="77777777" w:rsidR="00022360" w:rsidRDefault="008D114F">
                    <w:pPr>
                      <w:spacing w:line="240" w:lineRule="auto"/>
                    </w:pPr>
                    <w:r>
                      <w:rPr>
                        <w:noProof/>
                      </w:rPr>
                      <w:drawing>
                        <wp:inline distT="0" distB="0" distL="0" distR="0" wp14:anchorId="28C026E7" wp14:editId="28C026E8">
                          <wp:extent cx="2339975" cy="1582834"/>
                          <wp:effectExtent l="0" t="0" r="0" b="0"/>
                          <wp:docPr id="12" name="Logotype_BZ"/>
                          <wp:cNvGraphicFramePr/>
                          <a:graphic xmlns:a="http://schemas.openxmlformats.org/drawingml/2006/main">
                            <a:graphicData uri="http://schemas.openxmlformats.org/drawingml/2006/picture">
                              <pic:pic xmlns:pic="http://schemas.openxmlformats.org/drawingml/2006/picture">
                                <pic:nvPicPr>
                                  <pic:cNvPr id="12" name="Logotype_BZ"/>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7B8C93"/>
    <w:multiLevelType w:val="multilevel"/>
    <w:tmpl w:val="8BE27340"/>
    <w:name w:val="Romeinse nummering"/>
    <w:lvl w:ilvl="0">
      <w:start w:val="1"/>
      <w:numFmt w:val="upperRoman"/>
      <w:pStyle w:val="KopRomeins"/>
      <w:lvlText w:val="%1."/>
      <w:lvlJc w:val="left"/>
      <w:pPr>
        <w:ind w:left="0" w:firstLine="0"/>
      </w:pPr>
    </w:lvl>
    <w:lvl w:ilvl="1">
      <w:start w:val="1"/>
      <w:numFmt w:val="upperRoman"/>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D8DF08C"/>
    <w:multiLevelType w:val="multilevel"/>
    <w:tmpl w:val="C80E4556"/>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320BFC8B"/>
    <w:multiLevelType w:val="multilevel"/>
    <w:tmpl w:val="1B1AFA36"/>
    <w:name w:val="Standaard bullit lijst"/>
    <w:lvl w:ilvl="0">
      <w:start w:val="1"/>
      <w:numFmt w:val="bullet"/>
      <w:pStyle w:val="Opsommingstekenstandaard"/>
      <w:lvlText w:val="·"/>
      <w:lvlJc w:val="left"/>
      <w:pPr>
        <w:ind w:left="1120" w:hanging="1120"/>
      </w:pPr>
      <w:rPr>
        <w:rFonts w:ascii="Symbol" w:hAnsi="Symbol"/>
      </w:rPr>
    </w:lvl>
    <w:lvl w:ilvl="1">
      <w:start w:val="1"/>
      <w:numFmt w:val="decimal"/>
      <w:pStyle w:val="Opsommingstekenvierkant"/>
      <w:lvlText w:val="▪"/>
      <w:lvlJc w:val="left"/>
      <w:pPr>
        <w:ind w:left="357" w:hanging="357"/>
      </w:pPr>
    </w:lvl>
    <w:lvl w:ilvl="2">
      <w:start w:val="1"/>
      <w:numFmt w:val="bullet"/>
      <w:pStyle w:val="Opsommingstekenniveau2"/>
      <w:lvlText w:val="·"/>
      <w:lvlJc w:val="left"/>
      <w:pPr>
        <w:ind w:left="1120" w:hanging="400"/>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EA97C2"/>
    <w:multiLevelType w:val="multilevel"/>
    <w:tmpl w:val="8898E255"/>
    <w:name w:val="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7C7525A3"/>
    <w:multiLevelType w:val="multilevel"/>
    <w:tmpl w:val="DA76CB38"/>
    <w:name w:val="Genummerde lijst"/>
    <w:styleLink w:val="Genummerdelijst"/>
    <w:lvl w:ilvl="0">
      <w:start w:val="1"/>
      <w:numFmt w:val="decimal"/>
      <w:pStyle w:val="Nummering"/>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360"/>
      </w:pPr>
    </w:lvl>
  </w:abstractNum>
  <w:num w:numId="1" w16cid:durableId="1579704466">
    <w:abstractNumId w:val="4"/>
  </w:num>
  <w:num w:numId="2" w16cid:durableId="1939101678">
    <w:abstractNumId w:val="3"/>
  </w:num>
  <w:num w:numId="3" w16cid:durableId="1841042987">
    <w:abstractNumId w:val="1"/>
  </w:num>
  <w:num w:numId="4" w16cid:durableId="51319102">
    <w:abstractNumId w:val="0"/>
  </w:num>
  <w:num w:numId="5" w16cid:durableId="110966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60"/>
    <w:rsid w:val="000153AD"/>
    <w:rsid w:val="00022360"/>
    <w:rsid w:val="000801FF"/>
    <w:rsid w:val="00253F07"/>
    <w:rsid w:val="002B419C"/>
    <w:rsid w:val="0033611D"/>
    <w:rsid w:val="003C5A50"/>
    <w:rsid w:val="004B3146"/>
    <w:rsid w:val="005A0167"/>
    <w:rsid w:val="006C39BA"/>
    <w:rsid w:val="008D114F"/>
    <w:rsid w:val="009635C6"/>
    <w:rsid w:val="009D1CA4"/>
    <w:rsid w:val="00AD2935"/>
    <w:rsid w:val="00D92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026A5"/>
  <w15:docId w15:val="{65B2A1EB-6CA7-4F49-8133-513C1A8D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ard"/>
    <w:uiPriority w:val="4"/>
    <w:qFormat/>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customStyle="1" w:styleId="Citaat">
    <w:name w:val="Citaat"/>
    <w:basedOn w:val="Normal"/>
    <w:next w:val="Normal"/>
    <w:uiPriority w:val="98"/>
    <w:qFormat/>
    <w:pPr>
      <w:spacing w:before="200" w:after="160"/>
      <w:ind w:left="861"/>
      <w:jc w:val="center"/>
    </w:pPr>
    <w:rPr>
      <w:i/>
      <w:color w:val="404040"/>
    </w:rPr>
  </w:style>
  <w:style w:type="paragraph" w:customStyle="1" w:styleId="Coreu">
    <w:name w:val="Coreu"/>
    <w:basedOn w:val="Normal"/>
    <w:next w:val="Normal"/>
    <w:pPr>
      <w:spacing w:after="160"/>
    </w:pPr>
  </w:style>
  <w:style w:type="paragraph" w:customStyle="1" w:styleId="Geenafstand">
    <w:name w:val="Geen afstand"/>
    <w:basedOn w:val="Normal"/>
    <w:next w:val="Normal"/>
    <w:uiPriority w:val="98"/>
    <w:qFormat/>
    <w:pPr>
      <w:spacing w:line="180" w:lineRule="exact"/>
    </w:pPr>
  </w:style>
  <w:style w:type="numbering" w:customStyle="1" w:styleId="Genummerdelijst">
    <w:name w:val="Genummerde lijst"/>
    <w:pPr>
      <w:numPr>
        <w:numId w:val="1"/>
      </w:numPr>
    </w:pPr>
  </w:style>
  <w:style w:type="paragraph" w:styleId="TOC1">
    <w:name w:val="toc 1"/>
    <w:basedOn w:val="Normal"/>
    <w:next w:val="Normal"/>
  </w:style>
  <w:style w:type="paragraph" w:styleId="TOC2">
    <w:name w:val="toc 2"/>
    <w:basedOn w:val="TOC1"/>
    <w:next w:val="Normal"/>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Intensievebenadrukking">
    <w:name w:val="Intensieve benadrukking"/>
    <w:basedOn w:val="Normal"/>
    <w:next w:val="Normal"/>
    <w:uiPriority w:val="98"/>
    <w:qFormat/>
    <w:rPr>
      <w:i/>
      <w:color w:val="4F81BD"/>
    </w:rPr>
  </w:style>
  <w:style w:type="paragraph" w:customStyle="1" w:styleId="Intensieveverwijzing">
    <w:name w:val="Intensieve verwijzing"/>
    <w:basedOn w:val="Normal"/>
    <w:next w:val="Normal"/>
    <w:uiPriority w:val="98"/>
    <w:qFormat/>
    <w:rPr>
      <w:b/>
      <w:smallCaps/>
      <w:color w:val="4F81BD"/>
      <w:spacing w:val="5"/>
    </w:rPr>
  </w:style>
  <w:style w:type="paragraph" w:customStyle="1" w:styleId="KixBarcode">
    <w:name w:val="Kix Barcode"/>
    <w:basedOn w:val="Normal"/>
    <w:next w:val="Normal"/>
    <w:pPr>
      <w:spacing w:before="120"/>
    </w:pPr>
    <w:rPr>
      <w:rFonts w:ascii="Kix Barcode" w:hAnsi="Kix Barcode"/>
      <w:sz w:val="20"/>
      <w:szCs w:val="20"/>
    </w:rPr>
  </w:style>
  <w:style w:type="paragraph" w:customStyle="1" w:styleId="Kop1">
    <w:name w:val="Kop 1"/>
    <w:basedOn w:val="Normal"/>
    <w:next w:val="Normal"/>
    <w:qFormat/>
    <w:pPr>
      <w:tabs>
        <w:tab w:val="left" w:pos="0"/>
      </w:tabs>
      <w:spacing w:before="120" w:after="120" w:line="300" w:lineRule="exact"/>
    </w:pPr>
    <w:rPr>
      <w:sz w:val="24"/>
      <w:szCs w:val="24"/>
    </w:rPr>
  </w:style>
  <w:style w:type="paragraph" w:customStyle="1" w:styleId="Kop2">
    <w:name w:val="Kop 2"/>
    <w:basedOn w:val="Normal"/>
    <w:next w:val="Normal"/>
    <w:uiPriority w:val="1"/>
    <w:qFormat/>
    <w:pPr>
      <w:tabs>
        <w:tab w:val="left" w:pos="0"/>
      </w:tabs>
      <w:spacing w:before="240"/>
    </w:pPr>
    <w:rPr>
      <w:i/>
    </w:rPr>
  </w:style>
  <w:style w:type="paragraph" w:customStyle="1" w:styleId="Kop3">
    <w:name w:val="Kop 3"/>
    <w:basedOn w:val="Normal"/>
    <w:next w:val="Normal"/>
    <w:uiPriority w:val="2"/>
    <w:qFormat/>
    <w:pPr>
      <w:tabs>
        <w:tab w:val="left" w:pos="0"/>
      </w:tabs>
      <w:spacing w:before="240"/>
      <w:ind w:left="-1120"/>
    </w:pPr>
  </w:style>
  <w:style w:type="paragraph" w:customStyle="1" w:styleId="Kop4">
    <w:name w:val="Kop 4"/>
    <w:basedOn w:val="Normal"/>
    <w:next w:val="Normal"/>
    <w:uiPriority w:val="3"/>
    <w:qFormat/>
    <w:pPr>
      <w:tabs>
        <w:tab w:val="left" w:pos="0"/>
      </w:tabs>
      <w:spacing w:before="240"/>
      <w:ind w:left="-1120"/>
    </w:pPr>
  </w:style>
  <w:style w:type="paragraph" w:customStyle="1" w:styleId="Kop5">
    <w:name w:val="Kop 5"/>
    <w:basedOn w:val="Normal"/>
    <w:next w:val="Normal"/>
    <w:pPr>
      <w:spacing w:line="320" w:lineRule="exact"/>
    </w:pPr>
    <w:rPr>
      <w:sz w:val="24"/>
      <w:szCs w:val="24"/>
    </w:rPr>
  </w:style>
  <w:style w:type="paragraph" w:customStyle="1" w:styleId="KopRomeins">
    <w:name w:val="Kop Romeins"/>
    <w:basedOn w:val="Normal"/>
    <w:next w:val="Normal"/>
    <w:pPr>
      <w:pageBreakBefore/>
      <w:numPr>
        <w:numId w:val="4"/>
      </w:numPr>
      <w:spacing w:before="120" w:after="120"/>
    </w:pPr>
    <w:rPr>
      <w:sz w:val="24"/>
      <w:szCs w:val="24"/>
    </w:rPr>
  </w:style>
  <w:style w:type="numbering" w:customStyle="1" w:styleId="Lijstmetopsommingstekens">
    <w:name w:val="Lijst met opsommingstekens"/>
    <w:pPr>
      <w:numPr>
        <w:numId w:val="3"/>
      </w:numPr>
    </w:pPr>
  </w:style>
  <w:style w:type="paragraph" w:customStyle="1" w:styleId="Lijstniveau1">
    <w:name w:val="Lijst niveau 1"/>
    <w:basedOn w:val="Normal"/>
    <w:next w:val="Normal"/>
    <w:pPr>
      <w:numPr>
        <w:numId w:val="2"/>
      </w:numPr>
    </w:pPr>
  </w:style>
  <w:style w:type="paragraph" w:customStyle="1" w:styleId="Lijstniveau2">
    <w:name w:val="Lijst niveau 2"/>
    <w:basedOn w:val="Normal"/>
    <w:next w:val="Normal"/>
    <w:pPr>
      <w:numPr>
        <w:ilvl w:val="1"/>
        <w:numId w:val="2"/>
      </w:numPr>
    </w:pPr>
  </w:style>
  <w:style w:type="paragraph" w:customStyle="1" w:styleId="Lijstniveau3">
    <w:name w:val="Lijst niveau 3"/>
    <w:basedOn w:val="Normal"/>
    <w:next w:val="Normal"/>
    <w:pPr>
      <w:numPr>
        <w:ilvl w:val="2"/>
        <w:numId w:val="2"/>
      </w:numPr>
    </w:pPr>
  </w:style>
  <w:style w:type="paragraph" w:customStyle="1" w:styleId="Marking">
    <w:name w:val="Marking"/>
    <w:basedOn w:val="Normal"/>
    <w:next w:val="Normal"/>
    <w:pPr>
      <w:spacing w:line="180" w:lineRule="exact"/>
    </w:pPr>
    <w:rPr>
      <w:b/>
      <w:caps/>
      <w:sz w:val="13"/>
      <w:szCs w:val="13"/>
      <w:u w:val="single"/>
    </w:rPr>
  </w:style>
  <w:style w:type="paragraph" w:customStyle="1" w:styleId="NoteVerbale">
    <w:name w:val="Note Verbale"/>
    <w:basedOn w:val="Normal"/>
    <w:next w:val="Normal"/>
    <w:pPr>
      <w:spacing w:line="360" w:lineRule="exact"/>
      <w:ind w:left="-1417"/>
    </w:pPr>
    <w:rPr>
      <w:spacing w:val="-3"/>
    </w:rPr>
  </w:style>
  <w:style w:type="paragraph" w:customStyle="1" w:styleId="NoteVerbalegecentreerd">
    <w:name w:val="Note Verbale gecentreerd"/>
    <w:basedOn w:val="Normal"/>
    <w:next w:val="Normal"/>
    <w:pPr>
      <w:spacing w:line="360" w:lineRule="exact"/>
      <w:ind w:left="-1417"/>
      <w:jc w:val="center"/>
    </w:pPr>
    <w:rPr>
      <w:spacing w:val="-3"/>
    </w:rPr>
  </w:style>
  <w:style w:type="paragraph" w:customStyle="1" w:styleId="NoteVerbaleleftindent25cm">
    <w:name w:val="Note Verbale left indent 2.5 cm"/>
    <w:basedOn w:val="Normal"/>
    <w:next w:val="Normal"/>
    <w:pPr>
      <w:spacing w:line="360" w:lineRule="exact"/>
      <w:jc w:val="both"/>
    </w:pPr>
    <w:rPr>
      <w:spacing w:val="-3"/>
    </w:rPr>
  </w:style>
  <w:style w:type="paragraph" w:customStyle="1" w:styleId="NoteVerbalerechtsuitgelijnd">
    <w:name w:val="Note Verbale rechts uitgelijnd"/>
    <w:basedOn w:val="Normal"/>
    <w:next w:val="Normal"/>
    <w:pPr>
      <w:spacing w:line="360" w:lineRule="exact"/>
      <w:jc w:val="right"/>
    </w:pPr>
  </w:style>
  <w:style w:type="paragraph" w:customStyle="1" w:styleId="Nummering">
    <w:name w:val="Nummering"/>
    <w:basedOn w:val="Normal"/>
    <w:pPr>
      <w:numPr>
        <w:numId w:val="1"/>
      </w:numPr>
    </w:pPr>
  </w:style>
  <w:style w:type="paragraph" w:customStyle="1" w:styleId="Ondertitel">
    <w:name w:val="Ondertitel"/>
    <w:basedOn w:val="Normal"/>
    <w:next w:val="Normal"/>
    <w:uiPriority w:val="8"/>
    <w:qFormat/>
    <w:pPr>
      <w:spacing w:line="320" w:lineRule="atLeast"/>
    </w:pPr>
    <w:rPr>
      <w:sz w:val="24"/>
      <w:szCs w:val="24"/>
    </w:rPr>
  </w:style>
  <w:style w:type="paragraph" w:customStyle="1" w:styleId="Opsommingstekenniveau2">
    <w:name w:val="Opsommingsteken niveau 2"/>
    <w:basedOn w:val="Normal"/>
    <w:next w:val="Normal"/>
    <w:pPr>
      <w:numPr>
        <w:ilvl w:val="2"/>
        <w:numId w:val="5"/>
      </w:numPr>
    </w:pPr>
  </w:style>
  <w:style w:type="paragraph" w:customStyle="1" w:styleId="Opsommingstekenstandaard">
    <w:name w:val="Opsommingsteken standaard"/>
    <w:basedOn w:val="Normal"/>
    <w:next w:val="Normal"/>
    <w:pPr>
      <w:numPr>
        <w:numId w:val="5"/>
      </w:numPr>
    </w:pPr>
  </w:style>
  <w:style w:type="paragraph" w:customStyle="1" w:styleId="Opsommingstekenvierkant">
    <w:name w:val="Opsommingsteken vierkant"/>
    <w:basedOn w:val="Normal"/>
    <w:next w:val="Normal"/>
    <w:pPr>
      <w:numPr>
        <w:ilvl w:val="1"/>
        <w:numId w:val="5"/>
      </w:numPr>
    </w:pPr>
  </w:style>
  <w:style w:type="paragraph" w:customStyle="1" w:styleId="Pagina-eindeKop1">
    <w:name w:val="Pagina-einde Kop 1"/>
    <w:basedOn w:val="Normal"/>
    <w:next w:val="Normal"/>
    <w:pPr>
      <w:pageBreakBefore/>
      <w:spacing w:before="120" w:after="120"/>
      <w:outlineLvl w:val="0"/>
    </w:pPr>
    <w:rPr>
      <w:sz w:val="24"/>
      <w:szCs w:val="24"/>
    </w:rPr>
  </w:style>
  <w:style w:type="paragraph" w:customStyle="1" w:styleId="PSmemo">
    <w:name w:val="PS memo"/>
    <w:basedOn w:val="Normal"/>
    <w:next w:val="Normal"/>
    <w:pPr>
      <w:spacing w:after="200"/>
    </w:pPr>
  </w:style>
  <w:style w:type="paragraph" w:customStyle="1" w:styleId="Referentiegegevens">
    <w:name w:val="Referentiegegevens"/>
    <w:basedOn w:val="Normal"/>
    <w:next w:val="Normal"/>
    <w:uiPriority w:val="9"/>
    <w:qFormat/>
    <w:pPr>
      <w:spacing w:line="180" w:lineRule="exact"/>
    </w:pPr>
    <w:rPr>
      <w:sz w:val="13"/>
      <w:szCs w:val="13"/>
    </w:rPr>
  </w:style>
  <w:style w:type="paragraph" w:customStyle="1" w:styleId="Referentiegegevensbold">
    <w:name w:val="Referentiegegevens bold"/>
    <w:basedOn w:val="Normal"/>
    <w:next w:val="Normal"/>
    <w:uiPriority w:val="10"/>
    <w:qFormat/>
    <w:pPr>
      <w:spacing w:line="180" w:lineRule="exact"/>
    </w:pPr>
    <w:rPr>
      <w:b/>
      <w:sz w:val="13"/>
      <w:szCs w:val="13"/>
    </w:rPr>
  </w:style>
  <w:style w:type="paragraph" w:customStyle="1" w:styleId="Referentiegegevenscursief">
    <w:name w:val="Referentiegegevens cursief"/>
    <w:basedOn w:val="Normal"/>
    <w:next w:val="Normal"/>
    <w:pPr>
      <w:spacing w:line="180" w:lineRule="exact"/>
    </w:pPr>
    <w:rPr>
      <w:i/>
      <w:sz w:val="13"/>
      <w:szCs w:val="13"/>
    </w:rPr>
  </w:style>
  <w:style w:type="paragraph" w:customStyle="1" w:styleId="Rubricering">
    <w:name w:val="Rubricering"/>
    <w:basedOn w:val="Normal"/>
    <w:next w:val="Normal"/>
    <w:uiPriority w:val="11"/>
    <w:qFormat/>
    <w:pPr>
      <w:spacing w:line="180" w:lineRule="exact"/>
    </w:pPr>
    <w:rPr>
      <w:b/>
      <w:caps/>
      <w:sz w:val="13"/>
      <w:szCs w:val="13"/>
    </w:rPr>
  </w:style>
  <w:style w:type="paragraph" w:customStyle="1" w:styleId="Standaardcursief">
    <w:name w:val="Standaard cursief"/>
    <w:basedOn w:val="Normal"/>
    <w:next w:val="Normal"/>
    <w:uiPriority w:val="5"/>
    <w:qFormat/>
    <w:rPr>
      <w:i/>
    </w:rPr>
  </w:style>
  <w:style w:type="paragraph" w:customStyle="1" w:styleId="Standaardrechtsuitlijnen">
    <w:name w:val="Standaard rechts uitlijnen"/>
    <w:basedOn w:val="Normal"/>
    <w:next w:val="Normal"/>
    <w:pPr>
      <w:jc w:val="right"/>
    </w:pPr>
  </w:style>
  <w:style w:type="paragraph" w:customStyle="1" w:styleId="Standaardvet">
    <w:name w:val="Standaard vet"/>
    <w:basedOn w:val="Normal"/>
    <w:next w:val="Normal"/>
    <w:uiPriority w:val="6"/>
    <w:qFormat/>
    <w:rPr>
      <w:b/>
    </w:rPr>
  </w:style>
  <w:style w:type="paragraph" w:customStyle="1" w:styleId="Subtielebenadrukking">
    <w:name w:val="Subtiele benadrukking"/>
    <w:basedOn w:val="Normal"/>
    <w:next w:val="Normal"/>
    <w:uiPriority w:val="98"/>
    <w:qFormat/>
    <w:rPr>
      <w:i/>
      <w:color w:val="404040"/>
    </w:rPr>
  </w:style>
  <w:style w:type="paragraph" w:customStyle="1" w:styleId="Subtieleverwijzing">
    <w:name w:val="Subtiele verwijzing"/>
    <w:basedOn w:val="Normal"/>
    <w:next w:val="Normal"/>
    <w:uiPriority w:val="98"/>
    <w:qFormat/>
    <w:rPr>
      <w:smallCaps/>
      <w:color w:val="404040"/>
    </w:rPr>
  </w:style>
  <w:style w:type="table" w:customStyle="1" w:styleId="Tabelondertekening">
    <w:name w:val="Tabel ondertekening"/>
    <w:rPr>
      <w:rFonts w:ascii="Verdana" w:hAnsi="Verdana"/>
      <w:color w:val="000000"/>
      <w:sz w:val="18"/>
      <w:szCs w:val="18"/>
    </w:rPr>
    <w:tblPr>
      <w:tblCellMar>
        <w:top w:w="0" w:type="dxa"/>
        <w:left w:w="0" w:type="dxa"/>
        <w:bottom w:w="0" w:type="dxa"/>
        <w:right w:w="0" w:type="dxa"/>
      </w:tblCellMar>
    </w:tblPr>
  </w:style>
  <w:style w:type="table" w:customStyle="1" w:styleId="TabelRijkshuisstijl">
    <w:name w:val="Tabel Rijkshuisstijl"/>
    <w:rPr>
      <w:rFonts w:ascii="Verdana" w:hAnsi="Verdana"/>
      <w:sz w:val="18"/>
      <w:szCs w:val="18"/>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00" w:type="dxa"/>
        <w:left w:w="56" w:type="dxa"/>
        <w:bottom w:w="100" w:type="dxa"/>
        <w:right w:w="0" w:type="dxa"/>
      </w:tblCellMar>
    </w:tblPr>
  </w:style>
  <w:style w:type="table" w:customStyle="1" w:styleId="Tabelraster">
    <w:name w:val="Tabelraster"/>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Titel">
    <w:name w:val="Titel"/>
    <w:basedOn w:val="Normal"/>
    <w:next w:val="Normal"/>
    <w:uiPriority w:val="7"/>
    <w:qFormat/>
    <w:pPr>
      <w:spacing w:line="320" w:lineRule="atLeast"/>
    </w:pPr>
    <w:rPr>
      <w:b/>
      <w:sz w:val="24"/>
      <w:szCs w:val="24"/>
    </w:rPr>
  </w:style>
  <w:style w:type="paragraph" w:customStyle="1" w:styleId="Titelvanboek">
    <w:name w:val="Titel van boek"/>
    <w:basedOn w:val="Normal"/>
    <w:next w:val="Normal"/>
    <w:uiPriority w:val="98"/>
    <w:qFormat/>
    <w:rPr>
      <w:b/>
      <w:i/>
      <w:spacing w:val="5"/>
    </w:rPr>
  </w:style>
  <w:style w:type="paragraph" w:customStyle="1" w:styleId="Verdana13">
    <w:name w:val="Verdana 13"/>
    <w:pPr>
      <w:spacing w:line="260" w:lineRule="exact"/>
    </w:pPr>
    <w:rPr>
      <w:rFonts w:ascii="Verdana" w:hAnsi="Verdana"/>
      <w:color w:val="000000"/>
      <w:sz w:val="26"/>
      <w:szCs w:val="26"/>
    </w:rPr>
  </w:style>
  <w:style w:type="paragraph" w:customStyle="1" w:styleId="WitregelW1">
    <w:name w:val="Witregel W1"/>
    <w:basedOn w:val="Normal"/>
    <w:next w:val="Normal"/>
    <w:pPr>
      <w:spacing w:line="90" w:lineRule="exact"/>
    </w:pPr>
    <w:rPr>
      <w:sz w:val="9"/>
      <w:szCs w:val="9"/>
    </w:rPr>
  </w:style>
  <w:style w:type="paragraph" w:customStyle="1" w:styleId="WitregelW1bodytekst">
    <w:name w:val="Witregel W1 (bodytekst)"/>
    <w:basedOn w:val="Normal"/>
    <w:next w:val="Normal"/>
  </w:style>
  <w:style w:type="paragraph" w:customStyle="1" w:styleId="WitregelW2">
    <w:name w:val="Witregel W2"/>
    <w:basedOn w:val="Normal"/>
    <w:next w:val="Normal"/>
    <w:pPr>
      <w:spacing w:line="270" w:lineRule="exact"/>
    </w:pPr>
    <w:rPr>
      <w:sz w:val="27"/>
      <w:szCs w:val="27"/>
    </w:rPr>
  </w:style>
  <w:style w:type="paragraph" w:styleId="BodyText">
    <w:name w:val="Body Text"/>
    <w:basedOn w:val="Normal"/>
    <w:link w:val="BodyTextChar"/>
    <w:uiPriority w:val="1"/>
    <w:qFormat/>
    <w:rsid w:val="008D114F"/>
    <w:pPr>
      <w:widowControl w:val="0"/>
      <w:autoSpaceDE w:val="0"/>
      <w:spacing w:line="240" w:lineRule="auto"/>
      <w:textAlignment w:val="auto"/>
    </w:pPr>
    <w:rPr>
      <w:rFonts w:eastAsia="Verdana" w:cs="Verdana"/>
      <w:color w:val="auto"/>
      <w:lang w:eastAsia="en-US"/>
      <w14:ligatures w14:val="standardContextual"/>
    </w:rPr>
  </w:style>
  <w:style w:type="character" w:customStyle="1" w:styleId="BodyTextChar">
    <w:name w:val="Body Text Char"/>
    <w:basedOn w:val="DefaultParagraphFont"/>
    <w:link w:val="BodyText"/>
    <w:uiPriority w:val="1"/>
    <w:rsid w:val="008D114F"/>
    <w:rPr>
      <w:rFonts w:ascii="Verdana" w:eastAsia="Verdana" w:hAnsi="Verdana" w:cs="Verdana"/>
      <w:sz w:val="18"/>
      <w:szCs w:val="18"/>
      <w:lang w:eastAsia="en-US"/>
      <w14:ligatures w14:val="standardContextual"/>
    </w:rPr>
  </w:style>
  <w:style w:type="character" w:customStyle="1" w:styleId="cf01">
    <w:name w:val="cf01"/>
    <w:basedOn w:val="DefaultParagraphFont"/>
    <w:rsid w:val="008D114F"/>
    <w:rPr>
      <w:rFonts w:ascii="Segoe UI" w:hAnsi="Segoe UI" w:cs="Segoe UI" w:hint="default"/>
      <w:sz w:val="18"/>
      <w:szCs w:val="18"/>
    </w:rPr>
  </w:style>
  <w:style w:type="paragraph" w:styleId="Header">
    <w:name w:val="header"/>
    <w:basedOn w:val="Normal"/>
    <w:link w:val="HeaderChar"/>
    <w:uiPriority w:val="99"/>
    <w:unhideWhenUsed/>
    <w:rsid w:val="00AD2935"/>
    <w:pPr>
      <w:tabs>
        <w:tab w:val="center" w:pos="4513"/>
        <w:tab w:val="right" w:pos="9026"/>
      </w:tabs>
      <w:spacing w:line="240" w:lineRule="auto"/>
    </w:pPr>
  </w:style>
  <w:style w:type="character" w:customStyle="1" w:styleId="HeaderChar">
    <w:name w:val="Header Char"/>
    <w:basedOn w:val="DefaultParagraphFont"/>
    <w:link w:val="Header"/>
    <w:uiPriority w:val="99"/>
    <w:rsid w:val="00AD2935"/>
    <w:rPr>
      <w:rFonts w:ascii="Verdana" w:hAnsi="Verdana"/>
      <w:color w:val="000000"/>
      <w:sz w:val="18"/>
      <w:szCs w:val="18"/>
    </w:rPr>
  </w:style>
  <w:style w:type="paragraph" w:styleId="Footer">
    <w:name w:val="footer"/>
    <w:basedOn w:val="Normal"/>
    <w:link w:val="FooterChar"/>
    <w:uiPriority w:val="99"/>
    <w:unhideWhenUsed/>
    <w:rsid w:val="00AD2935"/>
    <w:pPr>
      <w:tabs>
        <w:tab w:val="center" w:pos="4513"/>
        <w:tab w:val="right" w:pos="9026"/>
      </w:tabs>
      <w:spacing w:line="240" w:lineRule="auto"/>
    </w:pPr>
  </w:style>
  <w:style w:type="character" w:customStyle="1" w:styleId="FooterChar">
    <w:name w:val="Footer Char"/>
    <w:basedOn w:val="DefaultParagraphFont"/>
    <w:link w:val="Footer"/>
    <w:uiPriority w:val="99"/>
    <w:rsid w:val="00AD2935"/>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mh17.org" TargetMode="Externa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webSetting" Target="webSettings0.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820</ap:Words>
  <ap:Characters>4512</ap:Characters>
  <ap:DocSecurity>0</ap:DocSecurity>
  <ap:Lines>37</ap:Lines>
  <ap:Paragraphs>10</ap:Paragraphs>
  <ap:ScaleCrop>false</ap:ScaleCrop>
  <ap:LinksUpToDate>false</ap:LinksUpToDate>
  <ap:CharactersWithSpaces>5322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lastModifiedBy/>
  <revision/>
  <lastPrinted>2024-06-21T10:09:00.0000000Z</lastPrinted>
  <dcterms:created xsi:type="dcterms:W3CDTF">2024-06-24T10:35:00.0000000Z</dcterms:created>
  <dcterms:modified xsi:type="dcterms:W3CDTF">2024-06-24T10:35:00.0000000Z</dcterms:modified>
  <dc:creator/>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0x0101009C7CE436063D44E9BE7DC0259EF7C32F006EB9F9836A634AE58B6169785FD3936F006712C1AEAE031D4084A205B91261093E</vt:lpwstr>
  </property>
  <property fmtid="{D5CDD505-2E9C-101B-9397-08002B2CF9AE}" pid="3" name="BZCountryState">
    <vt:lpwstr>3;#Not applicable|ec01d90b-9d0f-4785-8785-e1ea615196bf</vt:lpwstr>
  </property>
  <property fmtid="{D5CDD505-2E9C-101B-9397-08002B2CF9AE}" pid="4" name="BZForumOrganisation">
    <vt:lpwstr>2;#Not applicable|0049e722-bfb1-4a3f-9d08-af7366a9af40</vt:lpwstr>
  </property>
  <property fmtid="{D5CDD505-2E9C-101B-9397-08002B2CF9AE}" pid="5" name="BZMarking">
    <vt:lpwstr>5;#X|0a4eb9ae-69eb-4d9e-b573-43ab99ef8592</vt:lpwstr>
  </property>
  <property fmtid="{D5CDD505-2E9C-101B-9397-08002B2CF9AE}" pid="6" name="BZTheme">
    <vt:lpwstr>1;#Not applicable|ec01d90b-9d0f-4785-8785-e1ea615196bf</vt:lpwstr>
  </property>
  <property fmtid="{D5CDD505-2E9C-101B-9397-08002B2CF9AE}" pid="7" name="BZClassification">
    <vt:lpwstr>4;#X|284e6a62-15ab-4017-be27-a1e965f4e940</vt:lpwstr>
  </property>
  <property fmtid="{D5CDD505-2E9C-101B-9397-08002B2CF9AE}" pid="8" name="_dlc_DocIdItemGuid">
    <vt:lpwstr>5ead229f-4071-4798-a560-69b8b3523dd6</vt:lpwstr>
  </property>
  <property fmtid="{D5CDD505-2E9C-101B-9397-08002B2CF9AE}" pid="9" name="gc2efd3bfea04f7f8169be07009f5536">
    <vt:lpwstr/>
  </property>
  <property fmtid="{D5CDD505-2E9C-101B-9397-08002B2CF9AE}" pid="10" name="BZDossierResponsibleDepartment">
    <vt:lpwstr/>
  </property>
  <property fmtid="{D5CDD505-2E9C-101B-9397-08002B2CF9AE}" pid="11" name="BZDossierProcessLocation">
    <vt:lpwstr/>
  </property>
  <property fmtid="{D5CDD505-2E9C-101B-9397-08002B2CF9AE}" pid="12" name="BZDossierGovernmentOfficial">
    <vt:lpwstr/>
  </property>
  <property fmtid="{D5CDD505-2E9C-101B-9397-08002B2CF9AE}" pid="13" name="f2fb2a8e39404f1ab554e4e4a49d2918">
    <vt:lpwstr/>
  </property>
  <property fmtid="{D5CDD505-2E9C-101B-9397-08002B2CF9AE}" pid="14" name="BZDossierPublishingWOOCategory">
    <vt:lpwstr/>
  </property>
  <property fmtid="{D5CDD505-2E9C-101B-9397-08002B2CF9AE}" pid="15" name="i42ef48d5fa942a0ad0d60e44f201751">
    <vt:lpwstr/>
  </property>
  <property fmtid="{D5CDD505-2E9C-101B-9397-08002B2CF9AE}" pid="16" name="f8e003236e1c4ac2ab9051d5d8789bbb">
    <vt:lpwstr/>
  </property>
  <property fmtid="{D5CDD505-2E9C-101B-9397-08002B2CF9AE}" pid="17" name="p29721a54a5c4bbe9786e930fc91e270">
    <vt:lpwstr/>
  </property>
  <property fmtid="{D5CDD505-2E9C-101B-9397-08002B2CF9AE}" pid="18" name="ed9282a3f18446ec8c17c7829edf82dd">
    <vt:lpwstr/>
  </property>
  <property fmtid="{D5CDD505-2E9C-101B-9397-08002B2CF9AE}" pid="19" name="e256f556a7b748329ab47889947c7d40">
    <vt:lpwstr/>
  </property>
  <property fmtid="{D5CDD505-2E9C-101B-9397-08002B2CF9AE}" pid="20" name="BZDossierProcessType">
    <vt:lpwstr/>
  </property>
  <property fmtid="{D5CDD505-2E9C-101B-9397-08002B2CF9AE}" pid="21" name="BZDossierBudgetManager">
    <vt:lpwstr/>
  </property>
  <property fmtid="{D5CDD505-2E9C-101B-9397-08002B2CF9AE}" pid="22" name="BZDossierSendTo">
    <vt:lpwstr/>
  </property>
  <property fmtid="{D5CDD505-2E9C-101B-9397-08002B2CF9AE}" pid="23" name="_docset_NoMedatataSyncRequired">
    <vt:lpwstr>False</vt:lpwstr>
  </property>
</Properties>
</file>