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C7E" w:rsidR="00482736" w:rsidP="00482736" w:rsidRDefault="00482736" w14:paraId="5EA2D307" w14:textId="77777777">
      <w:pPr>
        <w:pStyle w:val="PlatteTekst"/>
        <w:rPr>
          <w:szCs w:val="18"/>
        </w:rPr>
        <w:sectPr w:rsidRPr="002B3C7E" w:rsidR="00482736" w:rsidSect="00E54188">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0288" behindDoc="0" locked="0" layoutInCell="1" allowOverlap="1" wp14:editId="032FD422" wp14:anchorId="230B4A58">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2736" w:rsidP="00482736" w:rsidRDefault="00482736" w14:paraId="3CC2EB82" w14:textId="77777777">
                            <w:pPr>
                              <w:pStyle w:val="Huisstijl-Agendatitel"/>
                              <w:ind w:left="0" w:firstLine="0"/>
                              <w:jc w:val="right"/>
                            </w:pPr>
                            <w:r>
                              <w:t>Commissie BuHa-OS</w:t>
                            </w:r>
                          </w:p>
                          <w:p w:rsidR="00482736" w:rsidP="00482736" w:rsidRDefault="00482736" w14:paraId="1CD1B0EC" w14:textId="7BCD3460">
                            <w:pPr>
                              <w:pStyle w:val="Huisstijl-Agendatitel"/>
                              <w:ind w:left="0" w:firstLine="0"/>
                              <w:jc w:val="right"/>
                            </w:pPr>
                            <w:r>
                              <w:t xml:space="preserve">        20 juni 2024</w:t>
                            </w:r>
                          </w:p>
                          <w:p w:rsidR="00482736" w:rsidP="00482736" w:rsidRDefault="00482736" w14:paraId="337D0748" w14:textId="77777777">
                            <w:pPr>
                              <w:pStyle w:val="Huisstijl-Agendatitel"/>
                              <w:ind w:left="0" w:firstLine="0"/>
                            </w:pPr>
                          </w:p>
                          <w:p w:rsidR="00482736" w:rsidP="00482736" w:rsidRDefault="00482736" w14:paraId="5E8D1BD0" w14:textId="77777777">
                            <w:pPr>
                              <w:pStyle w:val="Huisstijl-AgendagegevensW1"/>
                            </w:pPr>
                            <w:r>
                              <w:tab/>
                              <w:t xml:space="preserve"> </w:t>
                            </w:r>
                          </w:p>
                          <w:p w:rsidR="00482736" w:rsidP="00482736" w:rsidRDefault="00482736" w14:paraId="6670DF6A"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0B4A58">
                <v:stroke joinstyle="miter"/>
                <v:path gradientshapeok="t" o:connecttype="rect"/>
              </v:shapetype>
              <v:shape id="Tekstvak 8" style="position:absolute;margin-left:258.55pt;margin-top:59.1pt;width:157.55pt;height:55.3pt;z-index:251660288;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82736" w:rsidP="00482736" w:rsidRDefault="00482736" w14:paraId="3CC2EB82" w14:textId="77777777">
                      <w:pPr>
                        <w:pStyle w:val="Huisstijl-Agendatitel"/>
                        <w:ind w:left="0" w:firstLine="0"/>
                        <w:jc w:val="right"/>
                      </w:pPr>
                      <w:r>
                        <w:t>Commissie BuHa-OS</w:t>
                      </w:r>
                    </w:p>
                    <w:p w:rsidR="00482736" w:rsidP="00482736" w:rsidRDefault="00482736" w14:paraId="1CD1B0EC" w14:textId="7BCD3460">
                      <w:pPr>
                        <w:pStyle w:val="Huisstijl-Agendatitel"/>
                        <w:ind w:left="0" w:firstLine="0"/>
                        <w:jc w:val="right"/>
                      </w:pPr>
                      <w:r>
                        <w:t xml:space="preserve">        20 juni 2024</w:t>
                      </w:r>
                    </w:p>
                    <w:p w:rsidR="00482736" w:rsidP="00482736" w:rsidRDefault="00482736" w14:paraId="337D0748" w14:textId="77777777">
                      <w:pPr>
                        <w:pStyle w:val="Huisstijl-Agendatitel"/>
                        <w:ind w:left="0" w:firstLine="0"/>
                      </w:pPr>
                    </w:p>
                    <w:p w:rsidR="00482736" w:rsidP="00482736" w:rsidRDefault="00482736" w14:paraId="5E8D1BD0" w14:textId="77777777">
                      <w:pPr>
                        <w:pStyle w:val="Huisstijl-AgendagegevensW1"/>
                      </w:pPr>
                      <w:r>
                        <w:tab/>
                        <w:t xml:space="preserve"> </w:t>
                      </w:r>
                    </w:p>
                    <w:p w:rsidR="00482736" w:rsidP="00482736" w:rsidRDefault="00482736" w14:paraId="6670DF6A"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9264" behindDoc="0" locked="0" layoutInCell="1" allowOverlap="1" wp14:editId="1312CFF5" wp14:anchorId="5CE9DEB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2736" w:rsidP="00482736" w:rsidRDefault="00482736" w14:paraId="5F832AAC"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5CE9DEBD">
                <v:textbox inset="0,0,0,0">
                  <w:txbxContent>
                    <w:p w:rsidR="00482736" w:rsidP="00482736" w:rsidRDefault="00482736" w14:paraId="5F832AAC" w14:textId="77777777"/>
                  </w:txbxContent>
                </v:textbox>
                <w10:wrap anchory="page"/>
              </v:shape>
            </w:pict>
          </mc:Fallback>
        </mc:AlternateContent>
      </w:r>
    </w:p>
    <w:p w:rsidR="00482736" w:rsidP="00482736" w:rsidRDefault="00482736" w14:paraId="2786A79C" w14:textId="77777777">
      <w:pPr>
        <w:rPr>
          <w:b/>
          <w:sz w:val="22"/>
          <w:szCs w:val="18"/>
        </w:rPr>
      </w:pPr>
      <w:r w:rsidRPr="00E02D08">
        <w:rPr>
          <w:b/>
          <w:sz w:val="22"/>
        </w:rPr>
        <w:t>Lijst van nieuwe EU-voorstellen</w:t>
      </w:r>
      <w:r>
        <w:rPr>
          <w:b/>
          <w:sz w:val="22"/>
        </w:rPr>
        <w:t>:</w:t>
      </w:r>
      <w:r w:rsidRPr="00E02D08">
        <w:rPr>
          <w:b/>
          <w:sz w:val="22"/>
          <w:szCs w:val="18"/>
        </w:rPr>
        <w:t xml:space="preserve"> </w:t>
      </w:r>
    </w:p>
    <w:p w:rsidRPr="00E02D08" w:rsidR="00482736" w:rsidP="00482736" w:rsidRDefault="00482736" w14:paraId="73D8CD02" w14:textId="77777777">
      <w:pPr>
        <w:rPr>
          <w:b/>
          <w:sz w:val="22"/>
          <w:szCs w:val="18"/>
        </w:rPr>
      </w:pPr>
    </w:p>
    <w:p w:rsidRPr="00E02D08" w:rsidR="00482736" w:rsidP="00482736" w:rsidRDefault="00482736" w14:paraId="5F3DAE8D" w14:textId="76D02310">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Pr>
          <w:sz w:val="16"/>
          <w:szCs w:val="18"/>
        </w:rPr>
        <w:t xml:space="preserve">tussen </w:t>
      </w:r>
      <w:r>
        <w:rPr>
          <w:b/>
          <w:sz w:val="16"/>
          <w:szCs w:val="18"/>
        </w:rPr>
        <w:t>6 en 20 juni 2024</w:t>
      </w:r>
      <w:r>
        <w:rPr>
          <w:sz w:val="16"/>
          <w:szCs w:val="18"/>
        </w:rPr>
        <w:t xml:space="preserve">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482736" w:rsidP="00482736" w:rsidRDefault="00482736" w14:paraId="5C5E358E" w14:textId="77777777">
      <w:pPr>
        <w:rPr>
          <w:szCs w:val="18"/>
        </w:rPr>
      </w:pPr>
    </w:p>
    <w:p w:rsidRPr="00C574ED" w:rsidR="00482736" w:rsidP="00482736" w:rsidRDefault="00482736" w14:paraId="25397CBA"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482736" w:rsidP="00482736" w:rsidRDefault="00482736" w14:paraId="2972B3E1" w14:textId="77777777">
      <w:pPr>
        <w:rPr>
          <w:szCs w:val="18"/>
        </w:rPr>
      </w:pPr>
    </w:p>
    <w:p w:rsidRPr="00872D5A" w:rsidR="00482736" w:rsidP="00482736" w:rsidRDefault="00650128" w14:paraId="11E81A9C" w14:textId="637245C9">
      <w:r>
        <w:t xml:space="preserve">N.v.t. </w:t>
      </w:r>
    </w:p>
    <w:p w:rsidRPr="00872D5A" w:rsidR="00482736" w:rsidP="00482736" w:rsidRDefault="00482736" w14:paraId="105184A7" w14:textId="77777777">
      <w:pPr>
        <w:rPr>
          <w:szCs w:val="18"/>
        </w:rPr>
      </w:pPr>
    </w:p>
    <w:p w:rsidRPr="00BD1919" w:rsidR="00482736" w:rsidP="00482736" w:rsidRDefault="00482736" w14:paraId="225AB411" w14:textId="77777777">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00482736" w:rsidP="00482736" w:rsidRDefault="00482736" w14:paraId="0CBAA8E6"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482736" w:rsidR="00482736" w:rsidTr="00167687" w14:paraId="3748FD0E"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482736" w:rsidP="00167687" w:rsidRDefault="00482736" w14:paraId="5CCC27CE"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482736" w:rsidP="00167687" w:rsidRDefault="00482736" w14:paraId="1F1FE8EC"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482736" w:rsidR="00482736" w:rsidP="00167687" w:rsidRDefault="00482736" w14:paraId="26376C78" w14:textId="0A940A73">
            <w:pPr>
              <w:shd w:val="clear" w:color="auto" w:fill="FFFFFF"/>
              <w:spacing w:after="75"/>
              <w:rPr>
                <w:szCs w:val="18"/>
              </w:rPr>
            </w:pPr>
            <w:r>
              <w:rPr>
                <w:color w:val="000000"/>
                <w:szCs w:val="18"/>
                <w:lang w:eastAsia="nl-NL"/>
              </w:rPr>
              <w:t xml:space="preserve">Brede Economische en Handelsovereenkomst (CETA) tussen de EU en Canada – evaluatie </w:t>
            </w:r>
            <w:hyperlink w:history="1" r:id="rId13">
              <w:r>
                <w:rPr>
                  <w:rStyle w:val="Hyperlink"/>
                  <w:szCs w:val="18"/>
                  <w:lang w:eastAsia="nl-NL"/>
                </w:rPr>
                <w:t>Raadpleging</w:t>
              </w:r>
            </w:hyperlink>
          </w:p>
        </w:tc>
      </w:tr>
      <w:tr w:rsidR="00482736" w:rsidTr="00167687" w14:paraId="6B7A5EF3" w14:textId="77777777">
        <w:tc>
          <w:tcPr>
            <w:tcW w:w="0" w:type="auto"/>
            <w:vMerge/>
            <w:tcBorders>
              <w:top w:val="single" w:color="D9D9D9" w:sz="8" w:space="0"/>
              <w:left w:val="single" w:color="D9D9D9" w:sz="8" w:space="0"/>
              <w:bottom w:val="single" w:color="D9D9D9" w:sz="8" w:space="0"/>
              <w:right w:val="nil"/>
            </w:tcBorders>
            <w:vAlign w:val="center"/>
            <w:hideMark/>
          </w:tcPr>
          <w:p w:rsidRPr="00482736" w:rsidR="00482736" w:rsidP="00167687" w:rsidRDefault="00482736" w14:paraId="0620C42D" w14:textId="77777777">
            <w:pPr>
              <w:rPr>
                <w:rFonts w:eastAsiaTheme="minorHAnsi"/>
                <w:szCs w:val="18"/>
              </w:rPr>
            </w:pPr>
          </w:p>
        </w:tc>
        <w:tc>
          <w:tcPr>
            <w:tcW w:w="1134" w:type="dxa"/>
            <w:tcMar>
              <w:top w:w="0" w:type="dxa"/>
              <w:left w:w="108" w:type="dxa"/>
              <w:bottom w:w="0" w:type="dxa"/>
              <w:right w:w="108" w:type="dxa"/>
            </w:tcMar>
            <w:hideMark/>
          </w:tcPr>
          <w:p w:rsidR="00482736" w:rsidP="00167687" w:rsidRDefault="00482736" w14:paraId="3212ADC4"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482736" w:rsidP="00167687" w:rsidRDefault="0003212E" w14:paraId="11A1139E" w14:textId="46705A0C">
            <w:pPr>
              <w:spacing w:after="240"/>
              <w:rPr>
                <w:bCs/>
                <w:szCs w:val="18"/>
              </w:rPr>
            </w:pPr>
            <w:r>
              <w:rPr>
                <w:bCs/>
                <w:szCs w:val="18"/>
              </w:rPr>
              <w:t xml:space="preserve">Ter informatie. </w:t>
            </w:r>
          </w:p>
        </w:tc>
      </w:tr>
      <w:tr w:rsidRPr="00872D5A" w:rsidR="00482736" w:rsidTr="00167687" w14:paraId="54240E01" w14:textId="77777777">
        <w:tc>
          <w:tcPr>
            <w:tcW w:w="0" w:type="auto"/>
            <w:vMerge/>
            <w:tcBorders>
              <w:top w:val="single" w:color="D9D9D9" w:sz="8" w:space="0"/>
              <w:left w:val="single" w:color="D9D9D9" w:sz="8" w:space="0"/>
              <w:bottom w:val="single" w:color="D9D9D9" w:sz="8" w:space="0"/>
              <w:right w:val="nil"/>
            </w:tcBorders>
            <w:vAlign w:val="center"/>
            <w:hideMark/>
          </w:tcPr>
          <w:p w:rsidR="00482736" w:rsidP="00167687" w:rsidRDefault="00482736" w14:paraId="5099863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482736" w:rsidP="00167687" w:rsidRDefault="00482736" w14:paraId="2CBEC239"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8A74FC" w:rsidR="00482736" w:rsidP="00482736" w:rsidRDefault="00482736" w14:paraId="22E65853" w14:textId="6D8BD0A1">
            <w:pPr>
              <w:pStyle w:val="Normaalweb"/>
              <w:shd w:val="clear" w:color="auto" w:fill="FFFFFF"/>
              <w:rPr>
                <w:rFonts w:ascii="Verdana" w:hAnsi="Verdana" w:cs="Arial"/>
                <w:sz w:val="18"/>
                <w:szCs w:val="18"/>
              </w:rPr>
            </w:pPr>
            <w:r w:rsidRPr="008A74FC">
              <w:rPr>
                <w:rFonts w:ascii="Verdana" w:hAnsi="Verdana" w:cs="Arial"/>
                <w:sz w:val="18"/>
                <w:szCs w:val="18"/>
              </w:rPr>
              <w:t xml:space="preserve">De Brede Economische en Handelsovereenkomst (CETA) legt het kader vast voor een duurzaam en toekomstgericht partnerschap op economisch en handelsgebied tussen de EU en Canada. Op 21 september 2022 was het precies vijf jaar geleden dat de overeenkomst voorlopig van toepassing werd. Aansluitend zal de Commissie een evaluatie van CETA publiceren met een analyse van de economische, sociale en milieueffecten die de overeenkomst na vijf jaar voorlopige toepassing heeft gehad. </w:t>
            </w:r>
          </w:p>
          <w:p w:rsidRPr="001B52C5" w:rsidR="00482736" w:rsidP="001B52C5" w:rsidRDefault="00482736" w14:paraId="2D2DE12C" w14:textId="685A2810">
            <w:pPr>
              <w:pStyle w:val="Normaalweb"/>
              <w:shd w:val="clear" w:color="auto" w:fill="FFFFFF"/>
              <w:rPr>
                <w:rFonts w:ascii="Verdana" w:hAnsi="Verdana" w:cs="Arial"/>
                <w:sz w:val="18"/>
                <w:szCs w:val="18"/>
              </w:rPr>
            </w:pPr>
            <w:r w:rsidRPr="008A74FC">
              <w:rPr>
                <w:rFonts w:ascii="Verdana" w:hAnsi="Verdana" w:cs="Arial"/>
                <w:sz w:val="18"/>
                <w:szCs w:val="18"/>
              </w:rPr>
              <w:t xml:space="preserve">De openbare raadpleging loopt tot 16 september 2024. De EC zal de evaluatie in het tweede kwartaal van 2025 publiceren. </w:t>
            </w:r>
          </w:p>
        </w:tc>
      </w:tr>
    </w:tbl>
    <w:p w:rsidR="00367A95" w:rsidRDefault="00367A95" w14:paraId="7173E727" w14:textId="77777777"/>
    <w:tbl>
      <w:tblPr>
        <w:tblW w:w="0" w:type="auto"/>
        <w:tblCellMar>
          <w:left w:w="0" w:type="dxa"/>
          <w:right w:w="0" w:type="dxa"/>
        </w:tblCellMar>
        <w:tblLook w:val="04A0" w:firstRow="1" w:lastRow="0" w:firstColumn="1" w:lastColumn="0" w:noHBand="0" w:noVBand="1"/>
      </w:tblPr>
      <w:tblGrid>
        <w:gridCol w:w="421"/>
        <w:gridCol w:w="1134"/>
        <w:gridCol w:w="6378"/>
      </w:tblGrid>
      <w:tr w:rsidRPr="000A3B7A" w:rsidR="00650128" w:rsidTr="00167687" w14:paraId="6901F94A"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650128" w:rsidP="00167687" w:rsidRDefault="00650128" w14:paraId="3AE05867" w14:textId="77777777">
            <w:pPr>
              <w:pStyle w:val="Lijstalinea"/>
              <w:numPr>
                <w:ilvl w:val="0"/>
                <w:numId w:val="2"/>
              </w:numPr>
              <w:spacing w:after="240"/>
              <w:ind w:left="312"/>
              <w:rPr>
                <w:rFonts w:eastAsiaTheme="minorHAnsi"/>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650128" w:rsidP="00167687" w:rsidRDefault="00650128" w14:paraId="4BAC2B9A" w14:textId="77777777">
            <w:pPr>
              <w:spacing w:after="240"/>
              <w:rPr>
                <w:szCs w:val="18"/>
              </w:rPr>
            </w:pPr>
            <w:r>
              <w:rPr>
                <w:szCs w:val="18"/>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0A3B7A" w:rsidR="00650128" w:rsidP="00167687" w:rsidRDefault="000A3B7A" w14:paraId="27119807" w14:textId="7B54FB89">
            <w:pPr>
              <w:shd w:val="clear" w:color="auto" w:fill="FFFFFF"/>
              <w:spacing w:after="75"/>
              <w:rPr>
                <w:szCs w:val="18"/>
              </w:rPr>
            </w:pPr>
            <w:r>
              <w:rPr>
                <w:color w:val="000000"/>
                <w:szCs w:val="18"/>
                <w:lang w:eastAsia="nl-NL"/>
              </w:rPr>
              <w:t xml:space="preserve">Voorstel voor een BESLUIT VAN DE RAAD betreffende het standpunt dat namens de Europese Unie moet worden ingenomen in het Partnerschapscomité dat is opgericht bij de brede en versterkte partnerschapsovereenkomst tussen de Europese Unie en de Europese Gemeenschap voor Atoomenergie en hun lidstaten, enerzijds, en de Republiek Armenië, anderzijds, met betrekking tot de vaststelling van het bemiddelingsmechanisme, het reglement van orde en de gedragscode voor procedures voor de beslechting van geschillen over handel en daarmee verband houdende aangelegenheden </w:t>
            </w:r>
            <w:hyperlink w:history="1" r:id="rId14">
              <w:r>
                <w:rPr>
                  <w:rStyle w:val="Hyperlink"/>
                  <w:szCs w:val="18"/>
                  <w:lang w:eastAsia="nl-NL"/>
                </w:rPr>
                <w:t>COM(2024)239</w:t>
              </w:r>
            </w:hyperlink>
          </w:p>
        </w:tc>
      </w:tr>
      <w:tr w:rsidR="00650128" w:rsidTr="00167687" w14:paraId="11881B0E" w14:textId="77777777">
        <w:tc>
          <w:tcPr>
            <w:tcW w:w="0" w:type="auto"/>
            <w:vMerge/>
            <w:tcBorders>
              <w:top w:val="single" w:color="D9D9D9" w:sz="8" w:space="0"/>
              <w:left w:val="single" w:color="D9D9D9" w:sz="8" w:space="0"/>
              <w:bottom w:val="single" w:color="D9D9D9" w:sz="8" w:space="0"/>
              <w:right w:val="nil"/>
            </w:tcBorders>
            <w:vAlign w:val="center"/>
            <w:hideMark/>
          </w:tcPr>
          <w:p w:rsidRPr="000A3B7A" w:rsidR="00650128" w:rsidP="00167687" w:rsidRDefault="00650128" w14:paraId="0BC5874B" w14:textId="77777777">
            <w:pPr>
              <w:rPr>
                <w:rFonts w:eastAsiaTheme="minorHAnsi"/>
                <w:szCs w:val="18"/>
              </w:rPr>
            </w:pPr>
          </w:p>
        </w:tc>
        <w:tc>
          <w:tcPr>
            <w:tcW w:w="1134" w:type="dxa"/>
            <w:tcMar>
              <w:top w:w="0" w:type="dxa"/>
              <w:left w:w="108" w:type="dxa"/>
              <w:bottom w:w="0" w:type="dxa"/>
              <w:right w:w="108" w:type="dxa"/>
            </w:tcMar>
            <w:hideMark/>
          </w:tcPr>
          <w:p w:rsidR="00650128" w:rsidP="00167687" w:rsidRDefault="00650128" w14:paraId="33E401F1" w14:textId="77777777">
            <w:pPr>
              <w:spacing w:after="240"/>
              <w:rPr>
                <w:szCs w:val="18"/>
              </w:rPr>
            </w:pPr>
            <w:r>
              <w:rPr>
                <w:szCs w:val="18"/>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052D99" w:rsidR="00650128" w:rsidP="00167687" w:rsidRDefault="00BE5175" w14:paraId="4D2B4F25" w14:textId="63F1CBD7">
            <w:pPr>
              <w:spacing w:after="240"/>
              <w:rPr>
                <w:bCs/>
                <w:szCs w:val="18"/>
              </w:rPr>
            </w:pPr>
            <w:r>
              <w:rPr>
                <w:bCs/>
                <w:szCs w:val="18"/>
              </w:rPr>
              <w:t xml:space="preserve">Ter informatie. </w:t>
            </w:r>
          </w:p>
        </w:tc>
      </w:tr>
      <w:tr w:rsidRPr="00872D5A" w:rsidR="00650128" w:rsidTr="00167687" w14:paraId="14743A23" w14:textId="77777777">
        <w:tc>
          <w:tcPr>
            <w:tcW w:w="0" w:type="auto"/>
            <w:vMerge/>
            <w:tcBorders>
              <w:top w:val="single" w:color="D9D9D9" w:sz="8" w:space="0"/>
              <w:left w:val="single" w:color="D9D9D9" w:sz="8" w:space="0"/>
              <w:bottom w:val="single" w:color="D9D9D9" w:sz="8" w:space="0"/>
              <w:right w:val="nil"/>
            </w:tcBorders>
            <w:vAlign w:val="center"/>
            <w:hideMark/>
          </w:tcPr>
          <w:p w:rsidR="00650128" w:rsidP="00167687" w:rsidRDefault="00650128" w14:paraId="2D82AF0B"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650128" w:rsidP="00167687" w:rsidRDefault="00650128" w14:paraId="0982135D" w14:textId="77777777">
            <w:pPr>
              <w:spacing w:after="240"/>
              <w:rPr>
                <w:szCs w:val="18"/>
              </w:rPr>
            </w:pPr>
            <w:r>
              <w:rPr>
                <w:szCs w:val="18"/>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872D5A" w:rsidR="00650128" w:rsidP="008A74FC" w:rsidRDefault="006A1140" w14:paraId="5E2D8C82" w14:textId="1A9589D8">
            <w:pPr>
              <w:pStyle w:val="Standaard2"/>
              <w:shd w:val="clear" w:color="auto" w:fill="FFFFFF"/>
              <w:spacing w:before="0" w:beforeAutospacing="0" w:after="0" w:afterAutospacing="0"/>
              <w:jc w:val="both"/>
              <w:rPr>
                <w:rFonts w:ascii="Verdana" w:hAnsi="Verdana"/>
                <w:color w:val="333333"/>
                <w:sz w:val="18"/>
                <w:szCs w:val="18"/>
              </w:rPr>
            </w:pPr>
            <w:r w:rsidRPr="008A74FC">
              <w:rPr>
                <w:rFonts w:ascii="Verdana" w:hAnsi="Verdana"/>
                <w:sz w:val="18"/>
                <w:szCs w:val="18"/>
              </w:rPr>
              <w:t xml:space="preserve">Met </w:t>
            </w:r>
            <w:r w:rsidRPr="008A74FC" w:rsidR="00D16A8B">
              <w:rPr>
                <w:rFonts w:ascii="Verdana" w:hAnsi="Verdana"/>
                <w:sz w:val="18"/>
                <w:szCs w:val="18"/>
              </w:rPr>
              <w:t>de overeenkomst wordt een breed</w:t>
            </w:r>
            <w:r w:rsidRPr="008A74FC" w:rsidR="00E050E0">
              <w:rPr>
                <w:rFonts w:ascii="Verdana" w:hAnsi="Verdana"/>
                <w:sz w:val="18"/>
                <w:szCs w:val="18"/>
              </w:rPr>
              <w:t xml:space="preserve"> </w:t>
            </w:r>
            <w:r w:rsidRPr="008A74FC" w:rsidR="00D16A8B">
              <w:rPr>
                <w:rFonts w:ascii="Verdana" w:hAnsi="Verdana"/>
                <w:sz w:val="18"/>
                <w:szCs w:val="18"/>
              </w:rPr>
              <w:t>partnerschap tussen de partijen tot stand gebracht</w:t>
            </w:r>
            <w:r w:rsidRPr="008A74FC">
              <w:rPr>
                <w:rFonts w:ascii="Verdana" w:hAnsi="Verdana"/>
                <w:sz w:val="18"/>
                <w:szCs w:val="18"/>
              </w:rPr>
              <w:t>. De overeenkomst</w:t>
            </w:r>
            <w:r w:rsidRPr="008A74FC" w:rsidR="00D16A8B">
              <w:rPr>
                <w:rFonts w:ascii="Verdana" w:hAnsi="Verdana"/>
                <w:sz w:val="18"/>
                <w:szCs w:val="18"/>
              </w:rPr>
              <w:t xml:space="preserve"> is op 1 maart 2021 in werking getreden.</w:t>
            </w:r>
          </w:p>
        </w:tc>
      </w:tr>
    </w:tbl>
    <w:p w:rsidR="00650128" w:rsidRDefault="00650128" w14:paraId="3CBD07C8" w14:textId="77777777"/>
    <w:sectPr w:rsidR="00650128" w:rsidSect="00E54188">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06FB" w14:textId="77777777" w:rsidR="000F48F5" w:rsidRDefault="000F48F5" w:rsidP="00482736">
      <w:r>
        <w:separator/>
      </w:r>
    </w:p>
  </w:endnote>
  <w:endnote w:type="continuationSeparator" w:id="0">
    <w:p w14:paraId="7E1651C6" w14:textId="77777777" w:rsidR="000F48F5" w:rsidRDefault="000F48F5" w:rsidP="0048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0131" w14:textId="77777777" w:rsidR="00482736" w:rsidRDefault="00482736">
    <w:pPr>
      <w:pStyle w:val="Voettekst"/>
    </w:pPr>
    <w:r>
      <w:rPr>
        <w:noProof/>
        <w:lang w:eastAsia="nl-NL"/>
      </w:rPr>
      <mc:AlternateContent>
        <mc:Choice Requires="wps">
          <w:drawing>
            <wp:anchor distT="0" distB="0" distL="0" distR="0" simplePos="0" relativeHeight="251660288" behindDoc="0" locked="1" layoutInCell="1" allowOverlap="1" wp14:anchorId="4BA995F1" wp14:editId="43EA2A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09CBB64" w14:textId="77777777" w:rsidR="00482736" w:rsidRDefault="00482736">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995F1"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209CBB64" w14:textId="77777777" w:rsidR="00482736" w:rsidRDefault="00482736">
                    <w:pPr>
                      <w:pStyle w:val="Huisstijl-Paginanummer"/>
                    </w:pPr>
                    <w:r>
                      <w:fldChar w:fldCharType="begin"/>
                    </w:r>
                    <w:r>
                      <w:instrText xml:space="preserve"> PAGE  \* Arabic  \* MERGEFORMAT </w:instrText>
                    </w:r>
                    <w:r>
                      <w:fldChar w:fldCharType="separate"/>
                    </w:r>
                    <w:r>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096E26B5" wp14:editId="61CFA0E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B3CE6" w14:textId="77777777" w:rsidR="00482736" w:rsidRDefault="0048273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96E26B5"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688B3CE6" w14:textId="77777777" w:rsidR="00482736" w:rsidRDefault="00482736"/>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A4BD" w14:textId="77777777" w:rsidR="00F45EC5" w:rsidRDefault="0003212E">
    <w:pPr>
      <w:pStyle w:val="Voettekst"/>
    </w:pPr>
    <w:r>
      <w:rPr>
        <w:noProof/>
        <w:lang w:eastAsia="nl-NL"/>
      </w:rPr>
      <mc:AlternateContent>
        <mc:Choice Requires="wps">
          <w:drawing>
            <wp:anchor distT="0" distB="0" distL="0" distR="0" simplePos="0" relativeHeight="251661312" behindDoc="0" locked="1" layoutInCell="1" allowOverlap="1" wp14:anchorId="57A651B2" wp14:editId="2298FEF8">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FA13905" w14:textId="77777777" w:rsidR="00F45EC5" w:rsidRDefault="0003212E">
                          <w:pPr>
                            <w:pStyle w:val="Huisstijl-Paginanummer"/>
                          </w:pPr>
                          <w:r>
                            <w:fldChar w:fldCharType="begin"/>
                          </w:r>
                          <w:r>
                            <w:instrText xml:space="preserve"> PAGE  \* Arabic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651B2"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0FA13905" w14:textId="77777777" w:rsidR="00F45EC5" w:rsidRDefault="0003212E">
                    <w:pPr>
                      <w:pStyle w:val="Huisstijl-Paginanummer"/>
                    </w:pPr>
                    <w:r>
                      <w:fldChar w:fldCharType="begin"/>
                    </w:r>
                    <w:r>
                      <w:instrText xml:space="preserve"> PAGE  \* Arabic  \* MERGEFORMAT </w:instrText>
                    </w:r>
                    <w:r>
                      <w:fldChar w:fldCharType="separate"/>
                    </w:r>
                    <w:r>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627A39BF" wp14:editId="0606436F">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2EAE4" w14:textId="77777777" w:rsidR="00F45EC5" w:rsidRDefault="00F45EC5"/>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27A39BF"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42C2EAE4" w14:textId="77777777" w:rsidR="00F45EC5" w:rsidRDefault="00F45EC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CE2D" w14:textId="77777777" w:rsidR="000F48F5" w:rsidRDefault="000F48F5" w:rsidP="00482736">
      <w:r>
        <w:separator/>
      </w:r>
    </w:p>
  </w:footnote>
  <w:footnote w:type="continuationSeparator" w:id="0">
    <w:p w14:paraId="3D1A207B" w14:textId="77777777" w:rsidR="000F48F5" w:rsidRDefault="000F48F5" w:rsidP="00482736">
      <w:r>
        <w:continuationSeparator/>
      </w:r>
    </w:p>
  </w:footnote>
  <w:footnote w:id="1">
    <w:p w14:paraId="53C0A592" w14:textId="77777777" w:rsidR="00482736" w:rsidRPr="002B21B2" w:rsidRDefault="00482736" w:rsidP="00482736">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4DC6" w14:textId="77777777" w:rsidR="00482736" w:rsidRDefault="00482736">
    <w:pPr>
      <w:pStyle w:val="Koptekst"/>
    </w:pPr>
    <w:r>
      <w:rPr>
        <w:noProof/>
        <w:lang w:eastAsia="nl-NL"/>
      </w:rPr>
      <w:drawing>
        <wp:anchor distT="0" distB="0" distL="114300" distR="114300" simplePos="0" relativeHeight="251658240" behindDoc="1" locked="0" layoutInCell="1" allowOverlap="1" wp14:anchorId="54EF8514" wp14:editId="03D12FF4">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0B295566" wp14:editId="4BBDCE8B">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BFEC" w14:textId="77777777" w:rsidR="00F45EC5" w:rsidRDefault="0003212E">
    <w:pPr>
      <w:pStyle w:val="Koptekst"/>
    </w:pPr>
    <w:r>
      <w:rPr>
        <w:noProof/>
        <w:lang w:eastAsia="nl-NL"/>
      </w:rPr>
      <mc:AlternateContent>
        <mc:Choice Requires="wps">
          <w:drawing>
            <wp:anchor distT="0" distB="0" distL="114300" distR="114300" simplePos="0" relativeHeight="251657216" behindDoc="0" locked="0" layoutInCell="1" allowOverlap="1" wp14:anchorId="534D7268" wp14:editId="5D2ADECA">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DA69F" w14:textId="77777777" w:rsidR="00F45EC5" w:rsidRDefault="0003212E" w:rsidP="00E5418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534D7268"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755DA69F" w14:textId="77777777" w:rsidR="00F45EC5" w:rsidRDefault="0003212E" w:rsidP="00E5418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50B1D182" wp14:editId="50BF582B">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9794195">
    <w:abstractNumId w:val="1"/>
  </w:num>
  <w:num w:numId="2" w16cid:durableId="1055743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36"/>
    <w:rsid w:val="0003212E"/>
    <w:rsid w:val="000A3B7A"/>
    <w:rsid w:val="000F48F5"/>
    <w:rsid w:val="001B52C5"/>
    <w:rsid w:val="00367A95"/>
    <w:rsid w:val="00482736"/>
    <w:rsid w:val="005B411A"/>
    <w:rsid w:val="00650128"/>
    <w:rsid w:val="006A1140"/>
    <w:rsid w:val="008A74FC"/>
    <w:rsid w:val="009C7CF3"/>
    <w:rsid w:val="00BE5175"/>
    <w:rsid w:val="00D16A8B"/>
    <w:rsid w:val="00E050E0"/>
    <w:rsid w:val="00F45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88F4"/>
  <w15:chartTrackingRefBased/>
  <w15:docId w15:val="{35B97233-2571-4106-9C99-D52EB3A0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736"/>
    <w:pPr>
      <w:spacing w:after="0" w:line="240" w:lineRule="auto"/>
    </w:pPr>
    <w:rPr>
      <w:rFonts w:ascii="Verdana" w:eastAsia="Calibri" w:hAnsi="Verdana" w:cs="Times New Roman"/>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82736"/>
    <w:pPr>
      <w:tabs>
        <w:tab w:val="center" w:pos="4703"/>
        <w:tab w:val="right" w:pos="9406"/>
      </w:tabs>
    </w:pPr>
  </w:style>
  <w:style w:type="character" w:customStyle="1" w:styleId="KoptekstChar">
    <w:name w:val="Koptekst Char"/>
    <w:basedOn w:val="Standaardalinea-lettertype"/>
    <w:link w:val="Koptekst"/>
    <w:uiPriority w:val="99"/>
    <w:rsid w:val="00482736"/>
    <w:rPr>
      <w:rFonts w:ascii="Verdana" w:eastAsia="Calibri" w:hAnsi="Verdana" w:cs="Times New Roman"/>
      <w:kern w:val="0"/>
      <w:sz w:val="18"/>
      <w14:ligatures w14:val="none"/>
    </w:rPr>
  </w:style>
  <w:style w:type="paragraph" w:styleId="Voettekst">
    <w:name w:val="footer"/>
    <w:basedOn w:val="Standaard"/>
    <w:link w:val="VoettekstChar"/>
    <w:rsid w:val="00482736"/>
    <w:pPr>
      <w:tabs>
        <w:tab w:val="center" w:pos="4703"/>
        <w:tab w:val="right" w:pos="9406"/>
      </w:tabs>
    </w:pPr>
    <w:rPr>
      <w:sz w:val="15"/>
    </w:rPr>
  </w:style>
  <w:style w:type="character" w:customStyle="1" w:styleId="VoettekstChar">
    <w:name w:val="Voettekst Char"/>
    <w:basedOn w:val="Standaardalinea-lettertype"/>
    <w:link w:val="Voettekst"/>
    <w:rsid w:val="00482736"/>
    <w:rPr>
      <w:rFonts w:ascii="Verdana" w:eastAsia="Calibri" w:hAnsi="Verdana" w:cs="Times New Roman"/>
      <w:kern w:val="0"/>
      <w:sz w:val="15"/>
      <w14:ligatures w14:val="none"/>
    </w:rPr>
  </w:style>
  <w:style w:type="paragraph" w:customStyle="1" w:styleId="PlatteTekst">
    <w:name w:val="Platte_Tekst"/>
    <w:basedOn w:val="Standaard"/>
    <w:uiPriority w:val="99"/>
    <w:rsid w:val="00482736"/>
    <w:pPr>
      <w:spacing w:line="284" w:lineRule="exact"/>
    </w:pPr>
  </w:style>
  <w:style w:type="paragraph" w:customStyle="1" w:styleId="Huisstijl-Paginanummer">
    <w:name w:val="Huisstijl - Paginanummer"/>
    <w:basedOn w:val="Standaard"/>
    <w:uiPriority w:val="99"/>
    <w:rsid w:val="00482736"/>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482736"/>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482736"/>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482736"/>
    <w:pPr>
      <w:tabs>
        <w:tab w:val="right" w:pos="1151"/>
        <w:tab w:val="left" w:pos="1264"/>
      </w:tabs>
      <w:spacing w:after="0" w:line="199" w:lineRule="exact"/>
      <w:ind w:left="1440" w:hanging="1440"/>
      <w:contextualSpacing/>
    </w:pPr>
    <w:rPr>
      <w:rFonts w:ascii="Verdana" w:eastAsia="Calibri" w:hAnsi="Verdana" w:cs="Times New Roman"/>
      <w:noProof/>
      <w:kern w:val="0"/>
      <w:sz w:val="13"/>
      <w:szCs w:val="13"/>
      <w14:ligatures w14:val="none"/>
    </w:rPr>
  </w:style>
  <w:style w:type="paragraph" w:customStyle="1" w:styleId="Huisstijl-AgendagegevensW1">
    <w:name w:val="Huisstijl - Agendagegevens W1"/>
    <w:basedOn w:val="Huisstijl-Notitiegegevens"/>
    <w:qFormat/>
    <w:rsid w:val="00482736"/>
    <w:pPr>
      <w:spacing w:before="90"/>
      <w:contextualSpacing w:val="0"/>
    </w:pPr>
  </w:style>
  <w:style w:type="character" w:styleId="Hyperlink">
    <w:name w:val="Hyperlink"/>
    <w:rsid w:val="00482736"/>
    <w:rPr>
      <w:color w:val="0000FF"/>
      <w:u w:val="single"/>
    </w:rPr>
  </w:style>
  <w:style w:type="paragraph" w:styleId="Voetnoottekst">
    <w:name w:val="footnote text"/>
    <w:basedOn w:val="Standaard"/>
    <w:link w:val="VoetnoottekstChar"/>
    <w:uiPriority w:val="99"/>
    <w:semiHidden/>
    <w:rsid w:val="00482736"/>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uiPriority w:val="99"/>
    <w:semiHidden/>
    <w:rsid w:val="00482736"/>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semiHidden/>
    <w:rsid w:val="00482736"/>
    <w:rPr>
      <w:vertAlign w:val="superscript"/>
    </w:rPr>
  </w:style>
  <w:style w:type="paragraph" w:styleId="Lijstalinea">
    <w:name w:val="List Paragraph"/>
    <w:basedOn w:val="Standaard"/>
    <w:uiPriority w:val="34"/>
    <w:qFormat/>
    <w:rsid w:val="00482736"/>
    <w:pPr>
      <w:ind w:left="720"/>
      <w:contextualSpacing/>
    </w:pPr>
  </w:style>
  <w:style w:type="paragraph" w:customStyle="1" w:styleId="Standaard1">
    <w:name w:val="Standaard1"/>
    <w:basedOn w:val="Standaard"/>
    <w:rsid w:val="00482736"/>
    <w:pPr>
      <w:spacing w:before="100" w:beforeAutospacing="1" w:after="100" w:afterAutospacing="1"/>
    </w:pPr>
    <w:rPr>
      <w:rFonts w:ascii="Times New Roman" w:eastAsia="Times New Roman" w:hAnsi="Times New Roman"/>
      <w:sz w:val="24"/>
      <w:szCs w:val="24"/>
      <w:lang w:eastAsia="nl-NL"/>
    </w:rPr>
  </w:style>
  <w:style w:type="character" w:styleId="GevolgdeHyperlink">
    <w:name w:val="FollowedHyperlink"/>
    <w:basedOn w:val="Standaardalinea-lettertype"/>
    <w:uiPriority w:val="99"/>
    <w:semiHidden/>
    <w:unhideWhenUsed/>
    <w:rsid w:val="00482736"/>
    <w:rPr>
      <w:color w:val="954F72" w:themeColor="followedHyperlink"/>
      <w:u w:val="single"/>
    </w:rPr>
  </w:style>
  <w:style w:type="paragraph" w:styleId="Normaalweb">
    <w:name w:val="Normal (Web)"/>
    <w:basedOn w:val="Standaard"/>
    <w:uiPriority w:val="99"/>
    <w:unhideWhenUsed/>
    <w:rsid w:val="00482736"/>
    <w:pPr>
      <w:spacing w:before="100" w:beforeAutospacing="1" w:after="100" w:afterAutospacing="1"/>
    </w:pPr>
    <w:rPr>
      <w:rFonts w:ascii="Times New Roman" w:eastAsia="Times New Roman" w:hAnsi="Times New Roman"/>
      <w:sz w:val="24"/>
      <w:szCs w:val="24"/>
      <w:lang w:eastAsia="nl-NL"/>
    </w:rPr>
  </w:style>
  <w:style w:type="paragraph" w:customStyle="1" w:styleId="Standaard2">
    <w:name w:val="Standaard2"/>
    <w:basedOn w:val="Standaard"/>
    <w:rsid w:val="00D16A8B"/>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5791">
      <w:bodyDiv w:val="1"/>
      <w:marLeft w:val="0"/>
      <w:marRight w:val="0"/>
      <w:marTop w:val="0"/>
      <w:marBottom w:val="0"/>
      <w:divBdr>
        <w:top w:val="none" w:sz="0" w:space="0" w:color="auto"/>
        <w:left w:val="none" w:sz="0" w:space="0" w:color="auto"/>
        <w:bottom w:val="none" w:sz="0" w:space="0" w:color="auto"/>
        <w:right w:val="none" w:sz="0" w:space="0" w:color="auto"/>
      </w:divBdr>
    </w:div>
    <w:div w:id="6502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6.safelinks.protection.outlook.com/?url=https%3A%2F%2Fec.europa.eu%2Finfo%2Flaw%2Fbetter-regulation%2Fhave-your-say%2Finitiatives%2F13821-Brede-Economische-en-Handelsovereenkomst-CETA-tussen-de-EU-en-Canada-evaluatie_nl&amp;data=05%7C02%7Ca.hartman%40tweedekamer.nl%7C853f1b6f56494debd2f808dc90f75e19%7C238cb5073f714afeaaab8382731a4345%7C0%7C0%7C638544639644604642%7CUnknown%7CTWFpbGZsb3d8eyJWIjoiMC4wLjAwMDAiLCJQIjoiV2luMzIiLCJBTiI6Ik1haWwiLCJXVCI6Mn0%3D%7C0%7C%7C%7C&amp;sdata=iqffNVi973tLuNk6uvqzc1S%2F4M1rtLpC4tfgu9DxJZA%3D&amp;reserved=0"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eur06.safelinks.protection.outlook.com/?url=https%3A%2F%2Feur-lex.europa.eu%2Flegal-content%2FNL%2FTXT%2F%3Furi%3DCELEX%253A52024PC0239%26qid%3D1718109309750&amp;data=05%7C02%7Ca.hartman%40tweedekamer.nl%7Cb8ef7f49e00e4bbf3ca508dc8b718b3f%7C238cb5073f714afeaaab8382731a4345%7C0%7C0%7C638538567255161262%7CUnknown%7CTWFpbGZsb3d8eyJWIjoiMC4wLjAwMDAiLCJQIjoiV2luMzIiLCJBTiI6Ik1haWwiLCJXVCI6Mn0%3D%7C0%7C%7C%7C&amp;sdata=wHFLwhmFL9AyIomReqqWjT%2FugPf%2BQezbEA7l%2BrA%2Fce0%3D&amp;reserved=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466</ap:Words>
  <ap:Characters>2565</ap:Characters>
  <ap:DocSecurity>0</ap:DocSecurity>
  <ap:Lines>21</ap:Lines>
  <ap:Paragraphs>6</ap:Paragraphs>
  <ap:ScaleCrop>false</ap:ScaleCrop>
  <ap:LinksUpToDate>false</ap:LinksUpToDate>
  <ap:CharactersWithSpaces>3025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2024-06-23T17:08:00.0000000Z</dcterms:created>
  <dcterms:modified xsi:type="dcterms:W3CDTF">2024-06-23T17:08:00.0000000Z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cb7bd068-4c57-42c6-bda3-b3c41bee6393</vt:lpwstr>
  </property>
</Properties>
</file>