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05D31" w:rsidR="00CB3578" w:rsidP="00F05D31" w:rsidRDefault="00F05D31">
            <w:pPr>
              <w:pStyle w:val="Amendement"/>
              <w:rPr>
                <w:rFonts w:ascii="Times New Roman" w:hAnsi="Times New Roman" w:cs="Times New Roman"/>
                <w:b w:val="0"/>
              </w:rPr>
            </w:pPr>
            <w:r w:rsidRPr="00801820">
              <w:rPr>
                <w:rFonts w:ascii="Times New Roman" w:hAnsi="Times New Roman" w:cs="Times New Roman"/>
                <w:b w:val="0"/>
              </w:rPr>
              <w:t xml:space="preserve">Bijgewerkt t/m nr. 3 (Nota van wijziging </w:t>
            </w:r>
            <w:r w:rsidR="00801820">
              <w:rPr>
                <w:rFonts w:ascii="Times New Roman" w:hAnsi="Times New Roman" w:cs="Times New Roman"/>
                <w:b w:val="0"/>
              </w:rPr>
              <w:t>d.d. 31 mei 2024</w:t>
            </w:r>
            <w:bookmarkStart w:name="_GoBack" w:id="0"/>
            <w:bookmarkEnd w:id="0"/>
            <w:r w:rsidRPr="00801820">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51E1C" w:rsidRDefault="00151E1C">
            <w:pPr>
              <w:rPr>
                <w:rFonts w:ascii="Times New Roman" w:hAnsi="Times New Roman"/>
                <w:b/>
                <w:sz w:val="24"/>
              </w:rPr>
            </w:pPr>
            <w:r>
              <w:rPr>
                <w:rFonts w:ascii="Times New Roman" w:hAnsi="Times New Roman"/>
                <w:b/>
                <w:sz w:val="24"/>
              </w:rPr>
              <w:t>36 550</w:t>
            </w:r>
            <w:r w:rsidR="00F13442">
              <w:rPr>
                <w:rFonts w:ascii="Times New Roman" w:hAnsi="Times New Roman"/>
                <w:b/>
                <w:sz w:val="24"/>
              </w:rPr>
              <w:t xml:space="preserve"> </w:t>
            </w:r>
            <w:r>
              <w:rPr>
                <w:rFonts w:ascii="Times New Roman" w:hAnsi="Times New Roman"/>
                <w:b/>
                <w:sz w:val="24"/>
              </w:rPr>
              <w:t>XIV</w:t>
            </w:r>
          </w:p>
        </w:tc>
        <w:tc>
          <w:tcPr>
            <w:tcW w:w="6590" w:type="dxa"/>
            <w:tcBorders>
              <w:top w:val="nil"/>
              <w:left w:val="nil"/>
              <w:bottom w:val="nil"/>
              <w:right w:val="nil"/>
            </w:tcBorders>
          </w:tcPr>
          <w:p w:rsidRPr="00151E1C" w:rsidR="002A727C" w:rsidP="000D5BC4" w:rsidRDefault="00151E1C">
            <w:pPr>
              <w:rPr>
                <w:rFonts w:ascii="Times New Roman" w:hAnsi="Times New Roman"/>
                <w:b/>
                <w:sz w:val="24"/>
              </w:rPr>
            </w:pPr>
            <w:r w:rsidRPr="00151E1C">
              <w:rPr>
                <w:rFonts w:ascii="Times New Roman" w:hAnsi="Times New Roman"/>
                <w:b/>
                <w:sz w:val="24"/>
              </w:rPr>
              <w:t>Wijziging van de begrotingsstaten van het Ministerie van Landbouw, Natuur en Voedselkwaliteit (XIV) en het Diergezondheidsfonds (F) voor het jaar 2024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151E1C">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Wij Willem-Alexander, bij de gratie Gods, Koning der Nederlanden, Prins van Oranje-Nassau, enz. enz. enz.</w:t>
      </w: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Allen, die deze zullen zien of horen lezen, saluut! doen te weten:</w:t>
      </w: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Alzo Wij in overweging genomen hebben, dat de noodzaak is gebleken van een wijziging van de departementale begrotingsstaat van het Ministerie van Landbouw, Natuur en Voedselkwaliteit, van de begrotingsstaat inzake de agentschappen van dit ministerie en van de begrotingsstaat van het begrotingsfonds Diergezondheidsfonds, alle voor het jaar 2024;</w:t>
      </w: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Zo is het, dat Wij, met gemeen overleg der Staten-Generaal, hebben goedgevonden en verstaan, gelijk Wij goedvinden en verstaan bij deze:</w:t>
      </w:r>
    </w:p>
    <w:p w:rsidR="00151E1C" w:rsidP="00151E1C" w:rsidRDefault="00151E1C">
      <w:pPr>
        <w:tabs>
          <w:tab w:val="left" w:pos="284"/>
          <w:tab w:val="left" w:pos="567"/>
          <w:tab w:val="left" w:pos="851"/>
        </w:tabs>
        <w:ind w:right="-2"/>
        <w:rPr>
          <w:rFonts w:ascii="Times New Roman" w:hAnsi="Times New Roman"/>
          <w:b/>
          <w:sz w:val="24"/>
          <w:szCs w:val="20"/>
        </w:rPr>
      </w:pPr>
    </w:p>
    <w:p w:rsidRPr="00151E1C" w:rsidR="00151E1C" w:rsidP="00151E1C" w:rsidRDefault="00151E1C">
      <w:pPr>
        <w:tabs>
          <w:tab w:val="left" w:pos="284"/>
          <w:tab w:val="left" w:pos="567"/>
          <w:tab w:val="left" w:pos="851"/>
        </w:tabs>
        <w:ind w:right="-2"/>
        <w:rPr>
          <w:rFonts w:ascii="Times New Roman" w:hAnsi="Times New Roman"/>
          <w:b/>
          <w:sz w:val="24"/>
          <w:szCs w:val="20"/>
        </w:rPr>
      </w:pPr>
      <w:r w:rsidRPr="00151E1C">
        <w:rPr>
          <w:rFonts w:ascii="Times New Roman" w:hAnsi="Times New Roman"/>
          <w:b/>
          <w:sz w:val="24"/>
          <w:szCs w:val="20"/>
        </w:rPr>
        <w:t>Artikel 1</w:t>
      </w: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De departementale begrotingsstaat van het Ministerie van Landbouw, Natuur en Voedselkwaliteit voor het jaar 2024 wordt gewijzigd, zoals blijkt uit de desbetreffende bij deze wet behorende staat.</w:t>
      </w:r>
    </w:p>
    <w:p w:rsidR="00151E1C" w:rsidP="00151E1C" w:rsidRDefault="00151E1C">
      <w:pPr>
        <w:tabs>
          <w:tab w:val="left" w:pos="284"/>
          <w:tab w:val="left" w:pos="567"/>
          <w:tab w:val="left" w:pos="851"/>
        </w:tabs>
        <w:ind w:right="-2"/>
        <w:rPr>
          <w:rFonts w:ascii="Times New Roman" w:hAnsi="Times New Roman"/>
          <w:b/>
          <w:sz w:val="24"/>
          <w:szCs w:val="20"/>
        </w:rPr>
      </w:pPr>
    </w:p>
    <w:p w:rsidRPr="00151E1C" w:rsidR="00151E1C" w:rsidP="00151E1C" w:rsidRDefault="00151E1C">
      <w:pPr>
        <w:tabs>
          <w:tab w:val="left" w:pos="284"/>
          <w:tab w:val="left" w:pos="567"/>
          <w:tab w:val="left" w:pos="851"/>
        </w:tabs>
        <w:ind w:right="-2"/>
        <w:rPr>
          <w:rFonts w:ascii="Times New Roman" w:hAnsi="Times New Roman"/>
          <w:b/>
          <w:sz w:val="24"/>
          <w:szCs w:val="20"/>
        </w:rPr>
      </w:pPr>
      <w:r w:rsidRPr="00151E1C">
        <w:rPr>
          <w:rFonts w:ascii="Times New Roman" w:hAnsi="Times New Roman"/>
          <w:b/>
          <w:sz w:val="24"/>
          <w:szCs w:val="20"/>
        </w:rPr>
        <w:t>Artikel 2</w:t>
      </w: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De begrotingsstaat inzake de agentschappen voor het jaar 2024 wordt gewijzigd, zoals blijkt uit de desbetreffende bij deze wet behorende staat.</w:t>
      </w:r>
    </w:p>
    <w:p w:rsidR="00151E1C" w:rsidP="00151E1C" w:rsidRDefault="00151E1C">
      <w:pPr>
        <w:tabs>
          <w:tab w:val="left" w:pos="284"/>
          <w:tab w:val="left" w:pos="567"/>
          <w:tab w:val="left" w:pos="851"/>
        </w:tabs>
        <w:ind w:right="-2"/>
        <w:rPr>
          <w:rFonts w:ascii="Times New Roman" w:hAnsi="Times New Roman"/>
          <w:b/>
          <w:sz w:val="24"/>
          <w:szCs w:val="20"/>
        </w:rPr>
      </w:pPr>
    </w:p>
    <w:p w:rsidRPr="00151E1C" w:rsidR="00151E1C" w:rsidP="00151E1C" w:rsidRDefault="00151E1C">
      <w:pPr>
        <w:tabs>
          <w:tab w:val="left" w:pos="284"/>
          <w:tab w:val="left" w:pos="567"/>
          <w:tab w:val="left" w:pos="851"/>
        </w:tabs>
        <w:ind w:right="-2"/>
        <w:rPr>
          <w:rFonts w:ascii="Times New Roman" w:hAnsi="Times New Roman"/>
          <w:b/>
          <w:sz w:val="24"/>
          <w:szCs w:val="20"/>
        </w:rPr>
      </w:pPr>
      <w:r w:rsidRPr="00151E1C">
        <w:rPr>
          <w:rFonts w:ascii="Times New Roman" w:hAnsi="Times New Roman"/>
          <w:b/>
          <w:sz w:val="24"/>
          <w:szCs w:val="20"/>
        </w:rPr>
        <w:t>Artikel 3</w:t>
      </w: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De begrotingsstaat van het begrotingsfonds voor het jaar 2024 wordt gewijzigd, zoals blijkt uit de desbetreffende bij deze wet behorende staat.</w:t>
      </w:r>
    </w:p>
    <w:p w:rsidR="00151E1C" w:rsidP="00151E1C" w:rsidRDefault="00151E1C">
      <w:pPr>
        <w:tabs>
          <w:tab w:val="left" w:pos="284"/>
          <w:tab w:val="left" w:pos="567"/>
          <w:tab w:val="left" w:pos="851"/>
        </w:tabs>
        <w:ind w:right="-2"/>
        <w:rPr>
          <w:rFonts w:ascii="Times New Roman" w:hAnsi="Times New Roman"/>
          <w:b/>
          <w:sz w:val="24"/>
          <w:szCs w:val="20"/>
        </w:rPr>
      </w:pPr>
    </w:p>
    <w:p w:rsidRPr="00151E1C" w:rsidR="00151E1C" w:rsidP="00151E1C" w:rsidRDefault="00151E1C">
      <w:pPr>
        <w:tabs>
          <w:tab w:val="left" w:pos="284"/>
          <w:tab w:val="left" w:pos="567"/>
          <w:tab w:val="left" w:pos="851"/>
        </w:tabs>
        <w:ind w:right="-2"/>
        <w:rPr>
          <w:rFonts w:ascii="Times New Roman" w:hAnsi="Times New Roman"/>
          <w:b/>
          <w:sz w:val="24"/>
          <w:szCs w:val="20"/>
        </w:rPr>
      </w:pPr>
      <w:r w:rsidRPr="00151E1C">
        <w:rPr>
          <w:rFonts w:ascii="Times New Roman" w:hAnsi="Times New Roman"/>
          <w:b/>
          <w:sz w:val="24"/>
          <w:szCs w:val="20"/>
        </w:rPr>
        <w:t>Artikel 4</w:t>
      </w: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De vaststelling van de begrotingsstaten geschiedt in duizenden euro’s.</w:t>
      </w:r>
    </w:p>
    <w:p w:rsidR="00151E1C" w:rsidP="00151E1C" w:rsidRDefault="00151E1C">
      <w:pPr>
        <w:tabs>
          <w:tab w:val="left" w:pos="284"/>
          <w:tab w:val="left" w:pos="567"/>
          <w:tab w:val="left" w:pos="851"/>
        </w:tabs>
        <w:ind w:right="-2"/>
        <w:rPr>
          <w:rFonts w:ascii="Times New Roman" w:hAnsi="Times New Roman"/>
          <w:b/>
          <w:sz w:val="24"/>
          <w:szCs w:val="20"/>
        </w:rPr>
      </w:pPr>
    </w:p>
    <w:p w:rsidRPr="00151E1C" w:rsidR="00151E1C" w:rsidP="00151E1C" w:rsidRDefault="00151E1C">
      <w:pPr>
        <w:tabs>
          <w:tab w:val="left" w:pos="284"/>
          <w:tab w:val="left" w:pos="567"/>
          <w:tab w:val="left" w:pos="851"/>
        </w:tabs>
        <w:ind w:right="-2"/>
        <w:rPr>
          <w:rFonts w:ascii="Times New Roman" w:hAnsi="Times New Roman"/>
          <w:b/>
          <w:sz w:val="24"/>
          <w:szCs w:val="20"/>
        </w:rPr>
      </w:pPr>
      <w:r w:rsidRPr="00151E1C">
        <w:rPr>
          <w:rFonts w:ascii="Times New Roman" w:hAnsi="Times New Roman"/>
          <w:b/>
          <w:sz w:val="24"/>
          <w:szCs w:val="20"/>
        </w:rPr>
        <w:t>Artikel 6</w:t>
      </w: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1E1C">
        <w:rPr>
          <w:rFonts w:ascii="Times New Roman" w:hAnsi="Times New Roman"/>
          <w:sz w:val="24"/>
          <w:szCs w:val="20"/>
        </w:rPr>
        <w:t>Deze wet treedt in werking met ingang van de dag na de datum van uitgifte van het Staatsblad waarin zij wordt geplaatst en werkt terug tot en met 1 juni 2024.</w:t>
      </w: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51E1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51E1C"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sidRPr="00151E1C">
        <w:rPr>
          <w:rFonts w:ascii="Times New Roman" w:hAnsi="Times New Roman"/>
          <w:sz w:val="24"/>
          <w:szCs w:val="20"/>
        </w:rPr>
        <w:t>Gegeven</w:t>
      </w: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sidRPr="00151E1C">
        <w:rPr>
          <w:rFonts w:ascii="Times New Roman" w:hAnsi="Times New Roman"/>
          <w:sz w:val="24"/>
          <w:szCs w:val="20"/>
        </w:rPr>
        <w:t>De Minister van Landbouw, Natuur en Voedselkwaliteit</w:t>
      </w:r>
      <w:r>
        <w:rPr>
          <w:rFonts w:ascii="Times New Roman" w:hAnsi="Times New Roman"/>
          <w:sz w:val="24"/>
          <w:szCs w:val="20"/>
        </w:rPr>
        <w:t>,</w:t>
      </w:r>
    </w:p>
    <w:p w:rsidRPr="00151E1C"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p>
    <w:p w:rsidRPr="00151E1C" w:rsidR="00151E1C" w:rsidP="00151E1C" w:rsidRDefault="00151E1C">
      <w:pPr>
        <w:tabs>
          <w:tab w:val="left" w:pos="284"/>
          <w:tab w:val="left" w:pos="567"/>
          <w:tab w:val="left" w:pos="851"/>
        </w:tabs>
        <w:ind w:right="-2"/>
        <w:rPr>
          <w:rFonts w:ascii="Times New Roman" w:hAnsi="Times New Roman"/>
          <w:sz w:val="24"/>
          <w:szCs w:val="20"/>
        </w:rPr>
      </w:pPr>
      <w:r w:rsidRPr="00151E1C">
        <w:rPr>
          <w:rFonts w:ascii="Times New Roman" w:hAnsi="Times New Roman"/>
          <w:sz w:val="24"/>
          <w:szCs w:val="20"/>
        </w:rPr>
        <w:t>De Minister voor Natuur en Stikstof</w:t>
      </w:r>
      <w:r>
        <w:rPr>
          <w:rFonts w:ascii="Times New Roman" w:hAnsi="Times New Roman"/>
          <w:sz w:val="24"/>
          <w:szCs w:val="20"/>
        </w:rPr>
        <w:t>,</w:t>
      </w:r>
    </w:p>
    <w:p w:rsidR="00151E1C" w:rsidP="00151E1C" w:rsidRDefault="00151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00151E1C" w:rsidP="00151E1C" w:rsidRDefault="00151E1C">
      <w:pPr>
        <w:pStyle w:val="page-break"/>
      </w:pPr>
    </w:p>
    <w:p w:rsidR="00151E1C" w:rsidP="00151E1C" w:rsidRDefault="00151E1C">
      <w:pPr>
        <w:pStyle w:val="section-title-1"/>
      </w:pPr>
      <w:bookmarkStart w:name="27614382627448" w:id="1"/>
      <w:r>
        <w:t>Begrotingsstaat</w:t>
      </w:r>
      <w:bookmarkEnd w:id="1"/>
    </w:p>
    <w:tbl>
      <w:tblPr>
        <w:tblW w:w="9356" w:type="dxa"/>
        <w:tblCellMar>
          <w:left w:w="10" w:type="dxa"/>
          <w:right w:w="10" w:type="dxa"/>
        </w:tblCellMar>
        <w:tblLook w:val="0000" w:firstRow="0" w:lastRow="0" w:firstColumn="0" w:lastColumn="0" w:noHBand="0" w:noVBand="0"/>
      </w:tblPr>
      <w:tblGrid>
        <w:gridCol w:w="383"/>
        <w:gridCol w:w="1445"/>
        <w:gridCol w:w="1314"/>
        <w:gridCol w:w="1268"/>
        <w:gridCol w:w="1295"/>
        <w:gridCol w:w="1314"/>
        <w:gridCol w:w="1270"/>
        <w:gridCol w:w="1067"/>
      </w:tblGrid>
      <w:tr w:rsidRPr="00AF22D3" w:rsidR="00F05D31" w:rsidTr="00F05D31">
        <w:trPr>
          <w:tblHeader/>
        </w:trPr>
        <w:tc>
          <w:tcPr>
            <w:tcW w:w="9356" w:type="dxa"/>
            <w:gridSpan w:val="8"/>
            <w:shd w:val="clear" w:color="auto" w:fill="auto"/>
            <w:tcMar>
              <w:top w:w="22" w:type="dxa"/>
              <w:left w:w="113" w:type="dxa"/>
              <w:bottom w:w="22" w:type="dxa"/>
              <w:right w:w="10" w:type="dxa"/>
            </w:tcMar>
          </w:tcPr>
          <w:p w:rsidRPr="00AF22D3" w:rsidR="00F05D31" w:rsidP="00C24915" w:rsidRDefault="00F05D31">
            <w:pPr>
              <w:pStyle w:val="kio2-table-title"/>
              <w:rPr>
                <w:rFonts w:ascii="Times New Roman" w:hAnsi="Times New Roman" w:cs="Times New Roman"/>
                <w:sz w:val="20"/>
              </w:rPr>
            </w:pPr>
            <w:r w:rsidRPr="00AF22D3">
              <w:rPr>
                <w:rFonts w:ascii="Times New Roman" w:hAnsi="Times New Roman" w:cs="Times New Roman"/>
                <w:sz w:val="20"/>
              </w:rPr>
              <w:t>Wijziging van de begrotingsstaat van het Ministerie van Landbouw, Natuur en Voedselkwaliteit voor het jaar 2024 (bedragen x € 1.000)</w:t>
            </w:r>
          </w:p>
        </w:tc>
      </w:tr>
      <w:tr w:rsidRPr="00AF22D3" w:rsidR="00F05D31" w:rsidTr="00F05D31">
        <w:trPr>
          <w:tblHeader/>
        </w:trPr>
        <w:tc>
          <w:tcPr>
            <w:tcW w:w="385" w:type="dxa"/>
            <w:tcBorders>
              <w:top w:val="single" w:color="000000" w:sz="2" w:space="0"/>
              <w:bottom w:val="single" w:color="009EE0" w:sz="2" w:space="0"/>
            </w:tcBorders>
            <w:shd w:val="clear" w:color="auto" w:fill="auto"/>
            <w:tcMar>
              <w:top w:w="28" w:type="dxa"/>
              <w:left w:w="10" w:type="dxa"/>
              <w:bottom w:w="28" w:type="dxa"/>
              <w:right w:w="28" w:type="dxa"/>
            </w:tcMar>
          </w:tcPr>
          <w:p w:rsidRPr="00AF22D3" w:rsidR="00F05D31" w:rsidP="00C24915" w:rsidRDefault="00F05D31">
            <w:pPr>
              <w:pStyle w:val="p-table"/>
              <w:rPr>
                <w:rFonts w:ascii="Times New Roman" w:hAnsi="Times New Roman" w:cs="Times New Roman"/>
                <w:color w:val="000000"/>
                <w:sz w:val="20"/>
              </w:rPr>
            </w:pPr>
            <w:r w:rsidRPr="00AF22D3">
              <w:rPr>
                <w:rFonts w:ascii="Times New Roman" w:hAnsi="Times New Roman" w:cs="Times New Roman"/>
                <w:color w:val="000000"/>
                <w:sz w:val="20"/>
              </w:rPr>
              <w:t>Art.</w:t>
            </w:r>
          </w:p>
        </w:tc>
        <w:tc>
          <w:tcPr>
            <w:tcW w:w="1445" w:type="dxa"/>
            <w:tcBorders>
              <w:top w:val="single" w:color="000000" w:sz="2" w:space="0"/>
              <w:bottom w:val="single" w:color="009EE0" w:sz="2" w:space="0"/>
            </w:tcBorders>
            <w:shd w:val="clear" w:color="auto" w:fill="auto"/>
            <w:tcMar>
              <w:top w:w="28" w:type="dxa"/>
              <w:left w:w="28" w:type="dxa"/>
              <w:bottom w:w="28" w:type="dxa"/>
              <w:right w:w="28" w:type="dxa"/>
            </w:tcMar>
          </w:tcPr>
          <w:p w:rsidRPr="00AF22D3" w:rsidR="00F05D31" w:rsidP="00C24915" w:rsidRDefault="00F05D31">
            <w:pPr>
              <w:pStyle w:val="p-table"/>
              <w:rPr>
                <w:rFonts w:ascii="Times New Roman" w:hAnsi="Times New Roman" w:cs="Times New Roman"/>
                <w:color w:val="000000"/>
                <w:sz w:val="20"/>
              </w:rPr>
            </w:pPr>
            <w:r w:rsidRPr="00AF22D3">
              <w:rPr>
                <w:rFonts w:ascii="Times New Roman" w:hAnsi="Times New Roman" w:cs="Times New Roman"/>
                <w:color w:val="000000"/>
                <w:sz w:val="20"/>
              </w:rPr>
              <w:t>Omschrijving</w:t>
            </w:r>
          </w:p>
        </w:tc>
        <w:tc>
          <w:tcPr>
            <w:tcW w:w="3929"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F22D3" w:rsidR="00F05D31" w:rsidP="00C24915" w:rsidRDefault="00F05D31">
            <w:pPr>
              <w:pStyle w:val="p-table"/>
              <w:rPr>
                <w:rFonts w:ascii="Times New Roman" w:hAnsi="Times New Roman" w:cs="Times New Roman"/>
                <w:color w:val="000000"/>
                <w:sz w:val="20"/>
              </w:rPr>
            </w:pPr>
            <w:r w:rsidRPr="00AF22D3">
              <w:rPr>
                <w:rFonts w:ascii="Times New Roman" w:hAnsi="Times New Roman" w:cs="Times New Roman"/>
                <w:color w:val="000000"/>
                <w:sz w:val="20"/>
              </w:rPr>
              <w:t>Vastgestelde begroting</w:t>
            </w:r>
          </w:p>
        </w:tc>
        <w:tc>
          <w:tcPr>
            <w:tcW w:w="359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F22D3" w:rsidR="00F05D31" w:rsidP="00C24915" w:rsidRDefault="00F05D31">
            <w:pPr>
              <w:pStyle w:val="p-table"/>
              <w:rPr>
                <w:rFonts w:ascii="Times New Roman" w:hAnsi="Times New Roman" w:cs="Times New Roman"/>
                <w:color w:val="000000"/>
                <w:sz w:val="20"/>
              </w:rPr>
            </w:pPr>
            <w:r w:rsidRPr="00AF22D3">
              <w:rPr>
                <w:rFonts w:ascii="Times New Roman" w:hAnsi="Times New Roman" w:cs="Times New Roman"/>
                <w:color w:val="000000"/>
                <w:sz w:val="20"/>
              </w:rPr>
              <w:t>Mutaties 1e suppletoire begroting</w:t>
            </w: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20" w:type="dxa"/>
            <w:tcBorders>
              <w:bottom w:val="single" w:color="009EE0" w:sz="2" w:space="0"/>
            </w:tcBorders>
            <w:shd w:val="clear" w:color="auto" w:fill="auto"/>
            <w:tcMar>
              <w:top w:w="22" w:type="dxa"/>
              <w:left w:w="28"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Verplichtingen</w:t>
            </w:r>
          </w:p>
        </w:tc>
        <w:tc>
          <w:tcPr>
            <w:tcW w:w="1298" w:type="dxa"/>
            <w:tcBorders>
              <w:bottom w:val="single" w:color="009EE0" w:sz="2" w:space="0"/>
            </w:tcBorders>
            <w:shd w:val="clear" w:color="auto" w:fill="auto"/>
            <w:tcMar>
              <w:top w:w="22" w:type="dxa"/>
              <w:left w:w="28"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Uitgaven</w:t>
            </w:r>
          </w:p>
        </w:tc>
        <w:tc>
          <w:tcPr>
            <w:tcW w:w="1311" w:type="dxa"/>
            <w:tcBorders>
              <w:bottom w:val="single" w:color="009EE0" w:sz="2" w:space="0"/>
            </w:tcBorders>
            <w:shd w:val="clear" w:color="auto" w:fill="auto"/>
            <w:tcMar>
              <w:top w:w="22" w:type="dxa"/>
              <w:left w:w="28"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Ontvangsten</w:t>
            </w:r>
          </w:p>
        </w:tc>
        <w:tc>
          <w:tcPr>
            <w:tcW w:w="1320" w:type="dxa"/>
            <w:tcBorders>
              <w:bottom w:val="single" w:color="009EE0" w:sz="2" w:space="0"/>
            </w:tcBorders>
            <w:shd w:val="clear" w:color="auto" w:fill="auto"/>
            <w:tcMar>
              <w:top w:w="22" w:type="dxa"/>
              <w:left w:w="28"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Verplichtingen</w:t>
            </w:r>
          </w:p>
        </w:tc>
        <w:tc>
          <w:tcPr>
            <w:tcW w:w="1304" w:type="dxa"/>
            <w:tcBorders>
              <w:bottom w:val="single" w:color="009EE0" w:sz="2" w:space="0"/>
            </w:tcBorders>
            <w:shd w:val="clear" w:color="auto" w:fill="auto"/>
            <w:tcMar>
              <w:top w:w="22" w:type="dxa"/>
              <w:left w:w="28"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Uitgaven</w:t>
            </w:r>
          </w:p>
        </w:tc>
        <w:tc>
          <w:tcPr>
            <w:tcW w:w="973" w:type="dxa"/>
            <w:tcBorders>
              <w:bottom w:val="single" w:color="009EE0" w:sz="2" w:space="0"/>
            </w:tcBorders>
            <w:shd w:val="clear" w:color="auto" w:fill="auto"/>
            <w:tcMar>
              <w:top w:w="22" w:type="dxa"/>
              <w:left w:w="28"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Ontvangsten</w:t>
            </w: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b/>
                <w:sz w:val="20"/>
              </w:rPr>
              <w:t>Totaal</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b/>
                <w:sz w:val="20"/>
              </w:rPr>
              <w:t>6.523.859</w:t>
            </w: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b/>
                <w:sz w:val="20"/>
              </w:rPr>
              <w:t>3.999.161</w:t>
            </w: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b/>
                <w:sz w:val="20"/>
              </w:rPr>
              <w:t>97.775</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b/>
                <w:sz w:val="20"/>
              </w:rPr>
              <w:t>2.525.057</w:t>
            </w: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b/>
                <w:sz w:val="20"/>
              </w:rPr>
              <w:t>493.803</w:t>
            </w: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b/>
                <w:sz w:val="20"/>
              </w:rPr>
              <w:t>47.825</w:t>
            </w: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b/>
                <w:sz w:val="20"/>
              </w:rPr>
              <w:t>Beleidsartikelen</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21</w:t>
            </w: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Land- en tuinbouw</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3.116.983</w:t>
            </w: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1.369.009</w:t>
            </w: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51.680</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551.281</w:t>
            </w: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 78.774</w:t>
            </w: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44.728</w:t>
            </w: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22</w:t>
            </w: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Natuur, visserij en gebiedsgericht werken</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2.287.895</w:t>
            </w: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1.459.793</w:t>
            </w: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34.190</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1.592.092</w:t>
            </w: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412.351</w:t>
            </w: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1.518</w:t>
            </w: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23</w:t>
            </w: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Kennis en innovatie</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328.288</w:t>
            </w: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379.608</w:t>
            </w: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7.543</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199.886</w:t>
            </w: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 21.514</w:t>
            </w: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1.452</w:t>
            </w: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24</w:t>
            </w:r>
          </w:p>
        </w:tc>
        <w:tc>
          <w:tcPr>
            <w:tcW w:w="1445" w:type="dxa"/>
            <w:tcBorders>
              <w:bottom w:val="single" w:color="009EE0" w:sz="2" w:space="0"/>
            </w:tcBorders>
            <w:shd w:val="clear" w:color="auto" w:fill="auto"/>
            <w:tcMar>
              <w:top w:w="22" w:type="dxa"/>
              <w:left w:w="28"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Uitvoering en toezicht</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527.403</w:t>
            </w: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527.461</w:t>
            </w: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0</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108.065</w:t>
            </w: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108.007</w:t>
            </w: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0</w:t>
            </w: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445" w:type="dxa"/>
            <w:tcBorders>
              <w:bottom w:val="single" w:color="009EE0" w:sz="2" w:space="0"/>
            </w:tcBorders>
            <w:shd w:val="clear" w:color="auto" w:fill="auto"/>
            <w:tcMar>
              <w:top w:w="22" w:type="dxa"/>
              <w:left w:w="28" w:type="dxa"/>
              <w:bottom w:w="22" w:type="dxa"/>
              <w:right w:w="28" w:type="dxa"/>
            </w:tcMar>
            <w:vAlign w:val="cente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b/>
                <w:sz w:val="20"/>
              </w:rPr>
              <w:t>Niet-beleidsartikelen</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50</w:t>
            </w: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Apparaat Kerndepartement</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229.031</w:t>
            </w: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229.031</w:t>
            </w: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4.362</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12.987</w:t>
            </w: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12.987</w:t>
            </w: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127</w:t>
            </w:r>
          </w:p>
        </w:tc>
      </w:tr>
      <w:tr w:rsidRPr="00AF22D3" w:rsidR="00F05D31" w:rsidTr="00F05D31">
        <w:tc>
          <w:tcPr>
            <w:tcW w:w="385" w:type="dxa"/>
            <w:tcBorders>
              <w:bottom w:val="single" w:color="009EE0" w:sz="2" w:space="0"/>
            </w:tcBorders>
            <w:shd w:val="clear" w:color="auto" w:fill="auto"/>
            <w:tcMar>
              <w:top w:w="22" w:type="dxa"/>
              <w:left w:w="10"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51</w:t>
            </w:r>
          </w:p>
        </w:tc>
        <w:tc>
          <w:tcPr>
            <w:tcW w:w="1445"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rPr>
                <w:rFonts w:ascii="Times New Roman" w:hAnsi="Times New Roman" w:cs="Times New Roman"/>
                <w:sz w:val="20"/>
              </w:rPr>
            </w:pPr>
            <w:r w:rsidRPr="00AF22D3">
              <w:rPr>
                <w:rFonts w:ascii="Times New Roman" w:hAnsi="Times New Roman" w:cs="Times New Roman"/>
                <w:sz w:val="20"/>
              </w:rPr>
              <w:t>Nog onverdeeld</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34.259</w:t>
            </w:r>
          </w:p>
        </w:tc>
        <w:tc>
          <w:tcPr>
            <w:tcW w:w="1298"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34.259</w:t>
            </w:r>
          </w:p>
        </w:tc>
        <w:tc>
          <w:tcPr>
            <w:tcW w:w="1311"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0</w:t>
            </w:r>
          </w:p>
        </w:tc>
        <w:tc>
          <w:tcPr>
            <w:tcW w:w="1320"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60.746</w:t>
            </w:r>
          </w:p>
        </w:tc>
        <w:tc>
          <w:tcPr>
            <w:tcW w:w="1304"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60.746</w:t>
            </w:r>
          </w:p>
        </w:tc>
        <w:tc>
          <w:tcPr>
            <w:tcW w:w="973" w:type="dxa"/>
            <w:tcBorders>
              <w:bottom w:val="single" w:color="009EE0" w:sz="2" w:space="0"/>
            </w:tcBorders>
            <w:shd w:val="clear" w:color="auto" w:fill="auto"/>
            <w:tcMar>
              <w:top w:w="22" w:type="dxa"/>
              <w:left w:w="28" w:type="dxa"/>
              <w:bottom w:w="22" w:type="dxa"/>
              <w:right w:w="28" w:type="dxa"/>
            </w:tcMar>
          </w:tcPr>
          <w:p w:rsidRPr="00AF22D3" w:rsidR="00F05D31" w:rsidP="00C24915" w:rsidRDefault="00F05D31">
            <w:pPr>
              <w:pStyle w:val="p-table"/>
              <w:jc w:val="right"/>
              <w:rPr>
                <w:rFonts w:ascii="Times New Roman" w:hAnsi="Times New Roman" w:cs="Times New Roman"/>
                <w:sz w:val="20"/>
              </w:rPr>
            </w:pPr>
            <w:r w:rsidRPr="00AF22D3">
              <w:rPr>
                <w:rFonts w:ascii="Times New Roman" w:hAnsi="Times New Roman" w:cs="Times New Roman"/>
                <w:sz w:val="20"/>
              </w:rPr>
              <w:t>0</w:t>
            </w:r>
          </w:p>
        </w:tc>
      </w:tr>
    </w:tbl>
    <w:p w:rsidR="00151E1C" w:rsidP="00151E1C" w:rsidRDefault="00151E1C">
      <w:pPr>
        <w:pStyle w:val="p-marginbottom"/>
      </w:pPr>
    </w:p>
    <w:p w:rsidR="00F05D31" w:rsidP="00151E1C" w:rsidRDefault="00F05D31">
      <w:pPr>
        <w:pStyle w:val="p-marginbottom"/>
      </w:pPr>
    </w:p>
    <w:tbl>
      <w:tblPr>
        <w:tblW w:w="5158" w:type="pct"/>
        <w:tblCellMar>
          <w:left w:w="10" w:type="dxa"/>
          <w:right w:w="10" w:type="dxa"/>
        </w:tblCellMar>
        <w:tblLook w:val="0000" w:firstRow="0" w:lastRow="0" w:firstColumn="0" w:lastColumn="0" w:noHBand="0" w:noVBand="0"/>
      </w:tblPr>
      <w:tblGrid>
        <w:gridCol w:w="1672"/>
        <w:gridCol w:w="1387"/>
        <w:gridCol w:w="1456"/>
        <w:gridCol w:w="1243"/>
        <w:gridCol w:w="1385"/>
        <w:gridCol w:w="1106"/>
        <w:gridCol w:w="1108"/>
      </w:tblGrid>
      <w:tr w:rsidRPr="00151E1C" w:rsidR="00151E1C" w:rsidTr="00F05D31">
        <w:trPr>
          <w:tblHeader/>
        </w:trPr>
        <w:tc>
          <w:tcPr>
            <w:tcW w:w="5000" w:type="pct"/>
            <w:gridSpan w:val="7"/>
            <w:shd w:val="clear" w:color="auto" w:fill="auto"/>
            <w:tcMar>
              <w:top w:w="22" w:type="dxa"/>
              <w:left w:w="113" w:type="dxa"/>
              <w:bottom w:w="22" w:type="dxa"/>
            </w:tcMar>
          </w:tcPr>
          <w:p w:rsidRPr="00151E1C" w:rsidR="00151E1C" w:rsidP="007270DD" w:rsidRDefault="00151E1C">
            <w:pPr>
              <w:pStyle w:val="kio2-table-title"/>
              <w:rPr>
                <w:rFonts w:ascii="Times New Roman" w:hAnsi="Times New Roman" w:cs="Times New Roman"/>
                <w:sz w:val="20"/>
              </w:rPr>
            </w:pPr>
            <w:r w:rsidRPr="00151E1C">
              <w:rPr>
                <w:rFonts w:ascii="Times New Roman" w:hAnsi="Times New Roman" w:cs="Times New Roman"/>
                <w:sz w:val="20"/>
              </w:rPr>
              <w:t>Wĳziging begrotingsstaat inzake agentschappen (XIV) voor het jaar 2024 (Eerste suppletoire begroting) (bedragen x € 1.000)</w:t>
            </w:r>
          </w:p>
        </w:tc>
      </w:tr>
      <w:tr w:rsidRPr="00151E1C" w:rsidR="00151E1C" w:rsidTr="00F05D31">
        <w:trPr>
          <w:tblHeader/>
        </w:trPr>
        <w:tc>
          <w:tcPr>
            <w:tcW w:w="894" w:type="pct"/>
            <w:tcBorders>
              <w:top w:val="single" w:color="000000" w:sz="2" w:space="0"/>
              <w:bottom w:val="single" w:color="009EE0" w:sz="2" w:space="0"/>
            </w:tcBorders>
            <w:shd w:val="clear" w:color="auto" w:fill="auto"/>
            <w:tcMar>
              <w:top w:w="28" w:type="dxa"/>
              <w:bottom w:w="28" w:type="dxa"/>
              <w:right w:w="28" w:type="dxa"/>
            </w:tcMar>
          </w:tcPr>
          <w:p w:rsidRPr="00151E1C" w:rsidR="00151E1C" w:rsidP="007270DD" w:rsidRDefault="00151E1C">
            <w:pPr>
              <w:pStyle w:val="p-table"/>
              <w:rPr>
                <w:rFonts w:ascii="Times New Roman" w:hAnsi="Times New Roman" w:cs="Times New Roman"/>
                <w:color w:val="000000"/>
                <w:sz w:val="20"/>
              </w:rPr>
            </w:pPr>
            <w:r w:rsidRPr="00151E1C">
              <w:rPr>
                <w:rFonts w:ascii="Times New Roman" w:hAnsi="Times New Roman" w:cs="Times New Roman"/>
                <w:color w:val="000000"/>
                <w:sz w:val="20"/>
              </w:rPr>
              <w:t>Naam</w:t>
            </w:r>
          </w:p>
        </w:tc>
        <w:tc>
          <w:tcPr>
            <w:tcW w:w="218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51E1C" w:rsidR="00151E1C" w:rsidP="007270DD" w:rsidRDefault="00151E1C">
            <w:pPr>
              <w:pStyle w:val="p-table"/>
              <w:rPr>
                <w:rFonts w:ascii="Times New Roman" w:hAnsi="Times New Roman" w:cs="Times New Roman"/>
                <w:color w:val="000000"/>
                <w:sz w:val="20"/>
              </w:rPr>
            </w:pPr>
            <w:r w:rsidRPr="00151E1C">
              <w:rPr>
                <w:rFonts w:ascii="Times New Roman" w:hAnsi="Times New Roman" w:cs="Times New Roman"/>
                <w:color w:val="000000"/>
                <w:sz w:val="20"/>
              </w:rPr>
              <w:t>Vastgestelde begroting</w:t>
            </w:r>
          </w:p>
        </w:tc>
        <w:tc>
          <w:tcPr>
            <w:tcW w:w="192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51E1C" w:rsidR="00151E1C" w:rsidP="007270DD" w:rsidRDefault="00151E1C">
            <w:pPr>
              <w:pStyle w:val="p-table"/>
              <w:rPr>
                <w:rFonts w:ascii="Times New Roman" w:hAnsi="Times New Roman" w:cs="Times New Roman"/>
                <w:color w:val="000000"/>
                <w:sz w:val="20"/>
              </w:rPr>
            </w:pPr>
            <w:r w:rsidRPr="00151E1C">
              <w:rPr>
                <w:rFonts w:ascii="Times New Roman" w:hAnsi="Times New Roman" w:cs="Times New Roman"/>
                <w:color w:val="000000"/>
                <w:sz w:val="20"/>
              </w:rPr>
              <w:t>Mutaties 1e suppletoire begroting</w:t>
            </w:r>
          </w:p>
        </w:tc>
      </w:tr>
      <w:tr w:rsidRPr="00151E1C" w:rsidR="00151E1C" w:rsidTr="00F05D31">
        <w:tc>
          <w:tcPr>
            <w:tcW w:w="894"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741"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Totaal baten</w:t>
            </w:r>
          </w:p>
        </w:tc>
        <w:tc>
          <w:tcPr>
            <w:tcW w:w="778"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Totaal lasten</w:t>
            </w:r>
          </w:p>
        </w:tc>
        <w:tc>
          <w:tcPr>
            <w:tcW w:w="663"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Saldo baten en lasten</w:t>
            </w:r>
          </w:p>
        </w:tc>
        <w:tc>
          <w:tcPr>
            <w:tcW w:w="74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Totaal baten</w:t>
            </w:r>
          </w:p>
        </w:tc>
        <w:tc>
          <w:tcPr>
            <w:tcW w:w="591"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Totaal lasten</w:t>
            </w:r>
          </w:p>
        </w:tc>
        <w:tc>
          <w:tcPr>
            <w:tcW w:w="593"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Saldo baten en lasten</w:t>
            </w:r>
          </w:p>
        </w:tc>
      </w:tr>
      <w:tr w:rsidRPr="00151E1C" w:rsidR="00151E1C" w:rsidTr="00F05D31">
        <w:tc>
          <w:tcPr>
            <w:tcW w:w="894"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Baten-lastenagentschap NVWA</w:t>
            </w:r>
          </w:p>
        </w:tc>
        <w:tc>
          <w:tcPr>
            <w:tcW w:w="741"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€ 597.641.000</w:t>
            </w:r>
          </w:p>
        </w:tc>
        <w:tc>
          <w:tcPr>
            <w:tcW w:w="778"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€ 597.641.000</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€ 0</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€ 24.817.000</w:t>
            </w:r>
          </w:p>
        </w:tc>
        <w:tc>
          <w:tcPr>
            <w:tcW w:w="591"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€ 24.817.000</w:t>
            </w:r>
          </w:p>
        </w:tc>
        <w:tc>
          <w:tcPr>
            <w:tcW w:w="593"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€ 0</w:t>
            </w:r>
          </w:p>
        </w:tc>
      </w:tr>
      <w:tr w:rsidRPr="00151E1C" w:rsidR="00151E1C" w:rsidTr="00F05D31">
        <w:tc>
          <w:tcPr>
            <w:tcW w:w="894"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b/>
                <w:sz w:val="20"/>
              </w:rPr>
              <w:t>Totaal</w:t>
            </w:r>
          </w:p>
        </w:tc>
        <w:tc>
          <w:tcPr>
            <w:tcW w:w="741"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€ 597.641.000</w:t>
            </w:r>
          </w:p>
        </w:tc>
        <w:tc>
          <w:tcPr>
            <w:tcW w:w="778"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€ 597.641.000</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€ 0</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€ 24.817.000</w:t>
            </w:r>
          </w:p>
        </w:tc>
        <w:tc>
          <w:tcPr>
            <w:tcW w:w="591"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€ 24.817.000</w:t>
            </w:r>
          </w:p>
        </w:tc>
        <w:tc>
          <w:tcPr>
            <w:tcW w:w="593"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€ 0</w:t>
            </w:r>
          </w:p>
        </w:tc>
      </w:tr>
      <w:tr w:rsidRPr="00151E1C" w:rsidR="00151E1C" w:rsidTr="00F05D31">
        <w:tc>
          <w:tcPr>
            <w:tcW w:w="894" w:type="pct"/>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741" w:type="pct"/>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778" w:type="pct"/>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63" w:type="pct"/>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740" w:type="pct"/>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91" w:type="pct"/>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93" w:type="pct"/>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894"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Naam</w:t>
            </w:r>
          </w:p>
        </w:tc>
        <w:tc>
          <w:tcPr>
            <w:tcW w:w="1519" w:type="pct"/>
            <w:gridSpan w:val="2"/>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Vastgestelde begroting</w:t>
            </w:r>
          </w:p>
        </w:tc>
        <w:tc>
          <w:tcPr>
            <w:tcW w:w="1403" w:type="pct"/>
            <w:gridSpan w:val="2"/>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Mutaties 1e suppletoire begroting</w:t>
            </w:r>
          </w:p>
        </w:tc>
        <w:tc>
          <w:tcPr>
            <w:tcW w:w="591"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93"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894"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741"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Totaal kapitaal-uitgaven</w:t>
            </w:r>
          </w:p>
        </w:tc>
        <w:tc>
          <w:tcPr>
            <w:tcW w:w="778"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Totaal kapitaal-ontvangsten</w:t>
            </w:r>
          </w:p>
        </w:tc>
        <w:tc>
          <w:tcPr>
            <w:tcW w:w="663"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Totaal kapitaal-uitgaven</w:t>
            </w:r>
          </w:p>
        </w:tc>
        <w:tc>
          <w:tcPr>
            <w:tcW w:w="74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Totaal kapitaal-ontvangsten</w:t>
            </w:r>
          </w:p>
        </w:tc>
        <w:tc>
          <w:tcPr>
            <w:tcW w:w="591"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93"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894"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Baten-lastenagentschap NVWA</w:t>
            </w:r>
          </w:p>
        </w:tc>
        <w:tc>
          <w:tcPr>
            <w:tcW w:w="741"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€ 17.097.000</w:t>
            </w:r>
          </w:p>
        </w:tc>
        <w:tc>
          <w:tcPr>
            <w:tcW w:w="778"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€ 1.200.000</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€ 1.453.000</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€ 1.200.000</w:t>
            </w:r>
          </w:p>
        </w:tc>
        <w:tc>
          <w:tcPr>
            <w:tcW w:w="591"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93"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894"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b/>
                <w:sz w:val="20"/>
              </w:rPr>
              <w:t>Totaal</w:t>
            </w:r>
          </w:p>
        </w:tc>
        <w:tc>
          <w:tcPr>
            <w:tcW w:w="741"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€ 17.097.000</w:t>
            </w:r>
          </w:p>
        </w:tc>
        <w:tc>
          <w:tcPr>
            <w:tcW w:w="778"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€ 1.200.000</w:t>
            </w:r>
          </w:p>
        </w:tc>
        <w:tc>
          <w:tcPr>
            <w:tcW w:w="663"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€ 1.453.000</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€ 1.200.000</w:t>
            </w:r>
          </w:p>
        </w:tc>
        <w:tc>
          <w:tcPr>
            <w:tcW w:w="591"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93"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bl>
    <w:p w:rsidR="00151E1C" w:rsidP="00151E1C" w:rsidRDefault="00151E1C">
      <w:pPr>
        <w:pStyle w:val="p-marginbottom"/>
      </w:pPr>
    </w:p>
    <w:tbl>
      <w:tblPr>
        <w:tblW w:w="5079" w:type="pct"/>
        <w:tblCellMar>
          <w:left w:w="10" w:type="dxa"/>
          <w:right w:w="10" w:type="dxa"/>
        </w:tblCellMar>
        <w:tblLook w:val="0000" w:firstRow="0" w:lastRow="0" w:firstColumn="0" w:lastColumn="0" w:noHBand="0" w:noVBand="0"/>
      </w:tblPr>
      <w:tblGrid>
        <w:gridCol w:w="355"/>
        <w:gridCol w:w="2534"/>
        <w:gridCol w:w="1235"/>
        <w:gridCol w:w="790"/>
        <w:gridCol w:w="1067"/>
        <w:gridCol w:w="1235"/>
        <w:gridCol w:w="790"/>
        <w:gridCol w:w="1207"/>
      </w:tblGrid>
      <w:tr w:rsidRPr="00151E1C" w:rsidR="00151E1C" w:rsidTr="00F05D31">
        <w:trPr>
          <w:tblHeader/>
        </w:trPr>
        <w:tc>
          <w:tcPr>
            <w:tcW w:w="5000" w:type="pct"/>
            <w:gridSpan w:val="8"/>
            <w:shd w:val="clear" w:color="auto" w:fill="auto"/>
            <w:tcMar>
              <w:top w:w="22" w:type="dxa"/>
              <w:left w:w="113" w:type="dxa"/>
              <w:bottom w:w="22" w:type="dxa"/>
            </w:tcMar>
          </w:tcPr>
          <w:p w:rsidRPr="00151E1C" w:rsidR="00151E1C" w:rsidP="007270DD" w:rsidRDefault="00151E1C">
            <w:pPr>
              <w:pStyle w:val="kio2-table-title"/>
              <w:rPr>
                <w:rFonts w:ascii="Times New Roman" w:hAnsi="Times New Roman" w:cs="Times New Roman"/>
                <w:sz w:val="20"/>
              </w:rPr>
            </w:pPr>
            <w:r w:rsidRPr="00151E1C">
              <w:rPr>
                <w:rFonts w:ascii="Times New Roman" w:hAnsi="Times New Roman" w:cs="Times New Roman"/>
                <w:sz w:val="20"/>
              </w:rPr>
              <w:lastRenderedPageBreak/>
              <w:t>Wĳziging begrotingsstaat van Diergezondsheidsfonds (XIV) voor het jaar 2024 (Eerste suppletoire begroting) (bedragen x € 1.000)</w:t>
            </w:r>
          </w:p>
        </w:tc>
      </w:tr>
      <w:tr w:rsidRPr="00151E1C" w:rsidR="00151E1C" w:rsidTr="00F05D31">
        <w:trPr>
          <w:tblHeader/>
        </w:trPr>
        <w:tc>
          <w:tcPr>
            <w:tcW w:w="193" w:type="pct"/>
            <w:tcBorders>
              <w:top w:val="single" w:color="000000" w:sz="2" w:space="0"/>
              <w:bottom w:val="single" w:color="009EE0" w:sz="2" w:space="0"/>
            </w:tcBorders>
            <w:shd w:val="clear" w:color="auto" w:fill="auto"/>
            <w:tcMar>
              <w:top w:w="28" w:type="dxa"/>
              <w:bottom w:w="28" w:type="dxa"/>
              <w:right w:w="28" w:type="dxa"/>
            </w:tcMar>
          </w:tcPr>
          <w:p w:rsidRPr="00151E1C" w:rsidR="00151E1C" w:rsidP="007270DD" w:rsidRDefault="00151E1C">
            <w:pPr>
              <w:pStyle w:val="p-table"/>
              <w:rPr>
                <w:rFonts w:ascii="Times New Roman" w:hAnsi="Times New Roman" w:cs="Times New Roman"/>
                <w:color w:val="000000"/>
                <w:sz w:val="20"/>
              </w:rPr>
            </w:pPr>
            <w:r w:rsidRPr="00151E1C">
              <w:rPr>
                <w:rFonts w:ascii="Times New Roman" w:hAnsi="Times New Roman" w:cs="Times New Roman"/>
                <w:color w:val="000000"/>
                <w:sz w:val="20"/>
              </w:rPr>
              <w:t>Art.</w:t>
            </w:r>
          </w:p>
        </w:tc>
        <w:tc>
          <w:tcPr>
            <w:tcW w:w="1375" w:type="pct"/>
            <w:tcBorders>
              <w:top w:val="single" w:color="000000" w:sz="2" w:space="0"/>
              <w:bottom w:val="single" w:color="009EE0" w:sz="2" w:space="0"/>
            </w:tcBorders>
            <w:shd w:val="clear" w:color="auto" w:fill="auto"/>
            <w:tcMar>
              <w:top w:w="28" w:type="dxa"/>
              <w:left w:w="28" w:type="dxa"/>
              <w:bottom w:w="28" w:type="dxa"/>
              <w:right w:w="28" w:type="dxa"/>
            </w:tcMar>
          </w:tcPr>
          <w:p w:rsidRPr="00151E1C" w:rsidR="00151E1C" w:rsidP="007270DD" w:rsidRDefault="00151E1C">
            <w:pPr>
              <w:pStyle w:val="p-table"/>
              <w:rPr>
                <w:rFonts w:ascii="Times New Roman" w:hAnsi="Times New Roman" w:cs="Times New Roman"/>
                <w:color w:val="000000"/>
                <w:sz w:val="20"/>
              </w:rPr>
            </w:pPr>
            <w:r w:rsidRPr="00151E1C">
              <w:rPr>
                <w:rFonts w:ascii="Times New Roman" w:hAnsi="Times New Roman" w:cs="Times New Roman"/>
                <w:color w:val="000000"/>
                <w:sz w:val="20"/>
              </w:rPr>
              <w:t>Omschrijving</w:t>
            </w:r>
          </w:p>
        </w:tc>
        <w:tc>
          <w:tcPr>
            <w:tcW w:w="167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51E1C" w:rsidR="00151E1C" w:rsidP="007270DD" w:rsidRDefault="00151E1C">
            <w:pPr>
              <w:pStyle w:val="p-table"/>
              <w:rPr>
                <w:rFonts w:ascii="Times New Roman" w:hAnsi="Times New Roman" w:cs="Times New Roman"/>
                <w:color w:val="000000"/>
                <w:sz w:val="20"/>
              </w:rPr>
            </w:pPr>
            <w:r w:rsidRPr="00151E1C">
              <w:rPr>
                <w:rFonts w:ascii="Times New Roman" w:hAnsi="Times New Roman" w:cs="Times New Roman"/>
                <w:color w:val="000000"/>
                <w:sz w:val="20"/>
              </w:rPr>
              <w:t>(1) Vastgestelde begroting</w:t>
            </w:r>
          </w:p>
        </w:tc>
        <w:tc>
          <w:tcPr>
            <w:tcW w:w="175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51E1C" w:rsidR="00151E1C" w:rsidP="007270DD" w:rsidRDefault="00151E1C">
            <w:pPr>
              <w:pStyle w:val="p-table"/>
              <w:rPr>
                <w:rFonts w:ascii="Times New Roman" w:hAnsi="Times New Roman" w:cs="Times New Roman"/>
                <w:color w:val="000000"/>
                <w:sz w:val="20"/>
              </w:rPr>
            </w:pPr>
            <w:r w:rsidRPr="00151E1C">
              <w:rPr>
                <w:rFonts w:ascii="Times New Roman" w:hAnsi="Times New Roman" w:cs="Times New Roman"/>
                <w:color w:val="000000"/>
                <w:sz w:val="20"/>
              </w:rPr>
              <w:t>(2) Mutaties 1e suppletoire begroting</w:t>
            </w: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1375"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Verplichtingen</w:t>
            </w: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Uitgaven</w:t>
            </w: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Ontvangsten</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Verplichtingen</w:t>
            </w: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Uitgaven</w:t>
            </w: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Ontvangsten</w:t>
            </w: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1375" w:type="pct"/>
            <w:tcBorders>
              <w:bottom w:val="single" w:color="009EE0" w:sz="2" w:space="0"/>
            </w:tcBorders>
            <w:shd w:val="clear" w:color="auto" w:fill="auto"/>
            <w:tcMar>
              <w:top w:w="22" w:type="dxa"/>
              <w:left w:w="28" w:type="dxa"/>
              <w:bottom w:w="22" w:type="dxa"/>
              <w:right w:w="28" w:type="dxa"/>
            </w:tcMar>
            <w:vAlign w:val="cente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Niet beleidsartikelen</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1</w:t>
            </w:r>
          </w:p>
        </w:tc>
        <w:tc>
          <w:tcPr>
            <w:tcW w:w="1375"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Bewaking en bestrijding van dierziekten</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15.624</w:t>
            </w: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30.939</w:t>
            </w: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31.558</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6.342</w:t>
            </w: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9.855</w:t>
            </w: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1375"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1375"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b/>
                <w:sz w:val="20"/>
              </w:rPr>
              <w:t>Subtotaal</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15.624</w:t>
            </w: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30.939</w:t>
            </w: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31.558</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6.342</w:t>
            </w: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9.855</w:t>
            </w: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27.673</w:t>
            </w: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1375"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Na-/Voordelig eindsaldo (cumulatief) vorig jaar (t-1)</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1375"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b/>
                <w:sz w:val="20"/>
              </w:rPr>
              <w:t>Subtotaal</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27.673</w:t>
            </w: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1375"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sz w:val="20"/>
              </w:rPr>
              <w:t>Na-/Voordelig eindsaldo (cumulatief) huidig jaar (t)</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r>
      <w:tr w:rsidRPr="00151E1C" w:rsidR="00151E1C" w:rsidTr="00F05D31">
        <w:tc>
          <w:tcPr>
            <w:tcW w:w="193" w:type="pct"/>
            <w:tcBorders>
              <w:bottom w:val="single" w:color="009EE0" w:sz="2" w:space="0"/>
            </w:tcBorders>
            <w:shd w:val="clear" w:color="auto" w:fill="auto"/>
            <w:tcMar>
              <w:top w:w="22"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1375"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r w:rsidRPr="00151E1C">
              <w:rPr>
                <w:rFonts w:ascii="Times New Roman" w:hAnsi="Times New Roman" w:cs="Times New Roman"/>
                <w:b/>
                <w:sz w:val="20"/>
              </w:rPr>
              <w:t>Totaal</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15.624</w:t>
            </w: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30.939</w:t>
            </w:r>
          </w:p>
        </w:tc>
        <w:tc>
          <w:tcPr>
            <w:tcW w:w="57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31.558</w:t>
            </w:r>
          </w:p>
        </w:tc>
        <w:tc>
          <w:tcPr>
            <w:tcW w:w="670"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429"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rPr>
                <w:rFonts w:ascii="Times New Roman" w:hAnsi="Times New Roman" w:cs="Times New Roman"/>
                <w:sz w:val="20"/>
              </w:rPr>
            </w:pPr>
          </w:p>
        </w:tc>
        <w:tc>
          <w:tcPr>
            <w:tcW w:w="657" w:type="pct"/>
            <w:tcBorders>
              <w:bottom w:val="single" w:color="009EE0" w:sz="2" w:space="0"/>
            </w:tcBorders>
            <w:shd w:val="clear" w:color="auto" w:fill="auto"/>
            <w:tcMar>
              <w:top w:w="22" w:type="dxa"/>
              <w:left w:w="28" w:type="dxa"/>
              <w:bottom w:w="22" w:type="dxa"/>
              <w:right w:w="28" w:type="dxa"/>
            </w:tcMar>
          </w:tcPr>
          <w:p w:rsidRPr="00151E1C" w:rsidR="00151E1C" w:rsidP="007270DD" w:rsidRDefault="00151E1C">
            <w:pPr>
              <w:pStyle w:val="p-table"/>
              <w:jc w:val="right"/>
              <w:rPr>
                <w:rFonts w:ascii="Times New Roman" w:hAnsi="Times New Roman" w:cs="Times New Roman"/>
                <w:sz w:val="20"/>
              </w:rPr>
            </w:pPr>
            <w:r w:rsidRPr="00151E1C">
              <w:rPr>
                <w:rFonts w:ascii="Times New Roman" w:hAnsi="Times New Roman" w:cs="Times New Roman"/>
                <w:sz w:val="20"/>
              </w:rPr>
              <w:t>27.673</w:t>
            </w:r>
          </w:p>
        </w:tc>
      </w:tr>
    </w:tbl>
    <w:p w:rsidR="00151E1C" w:rsidP="00151E1C" w:rsidRDefault="00151E1C">
      <w:pPr>
        <w:pStyle w:val="p-marginbottom"/>
      </w:pPr>
    </w:p>
    <w:p w:rsidRPr="002168F4" w:rsidR="00CB3578" w:rsidP="00151E1C"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E1C" w:rsidRDefault="00151E1C">
      <w:pPr>
        <w:spacing w:line="20" w:lineRule="exact"/>
      </w:pPr>
    </w:p>
  </w:endnote>
  <w:endnote w:type="continuationSeparator" w:id="0">
    <w:p w:rsidR="00151E1C" w:rsidRDefault="00151E1C">
      <w:pPr>
        <w:pStyle w:val="Amendement"/>
      </w:pPr>
      <w:r>
        <w:rPr>
          <w:b w:val="0"/>
          <w:bCs w:val="0"/>
        </w:rPr>
        <w:t xml:space="preserve"> </w:t>
      </w:r>
    </w:p>
  </w:endnote>
  <w:endnote w:type="continuationNotice" w:id="1">
    <w:p w:rsidR="00151E1C" w:rsidRDefault="00151E1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0182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E1C" w:rsidRDefault="00151E1C">
      <w:pPr>
        <w:pStyle w:val="Amendement"/>
      </w:pPr>
      <w:r>
        <w:rPr>
          <w:b w:val="0"/>
          <w:bCs w:val="0"/>
        </w:rPr>
        <w:separator/>
      </w:r>
    </w:p>
  </w:footnote>
  <w:footnote w:type="continuationSeparator" w:id="0">
    <w:p w:rsidR="00151E1C" w:rsidRDefault="0015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1C"/>
    <w:rsid w:val="00012DBE"/>
    <w:rsid w:val="000A1D81"/>
    <w:rsid w:val="00111ED3"/>
    <w:rsid w:val="00151E1C"/>
    <w:rsid w:val="001C190E"/>
    <w:rsid w:val="002168F4"/>
    <w:rsid w:val="002A727C"/>
    <w:rsid w:val="005742FE"/>
    <w:rsid w:val="005D2707"/>
    <w:rsid w:val="00606255"/>
    <w:rsid w:val="006B607A"/>
    <w:rsid w:val="007D451C"/>
    <w:rsid w:val="00801820"/>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05D3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A4642"/>
  <w15:docId w15:val="{E340BE4C-B70B-4E6B-A6A4-68F1C6D1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151E1C"/>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51E1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51E1C"/>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151E1C"/>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151E1C"/>
    <w:pPr>
      <w:keepNext/>
      <w:widowControl w:val="0"/>
      <w:autoSpaceDN w:val="0"/>
      <w:spacing w:after="227"/>
      <w:textAlignment w:val="baseline"/>
    </w:pPr>
    <w:rPr>
      <w:rFonts w:ascii="DejaVu Sans" w:eastAsia="Arial Unicode MS" w:hAnsi="DejaVu Sans" w:cs="Tahoma"/>
      <w:b/>
      <w:kern w:val="3"/>
      <w:sz w:val="18"/>
      <w:szCs w:val="18"/>
    </w:rPr>
  </w:style>
  <w:style w:type="paragraph" w:styleId="Ballontekst">
    <w:name w:val="Balloon Text"/>
    <w:basedOn w:val="Standaard"/>
    <w:link w:val="BallontekstChar"/>
    <w:semiHidden/>
    <w:unhideWhenUsed/>
    <w:rsid w:val="00801820"/>
    <w:rPr>
      <w:rFonts w:ascii="Segoe UI" w:hAnsi="Segoe UI" w:cs="Segoe UI"/>
      <w:sz w:val="18"/>
      <w:szCs w:val="18"/>
    </w:rPr>
  </w:style>
  <w:style w:type="character" w:customStyle="1" w:styleId="BallontekstChar">
    <w:name w:val="Ballontekst Char"/>
    <w:basedOn w:val="Standaardalinea-lettertype"/>
    <w:link w:val="Ballontekst"/>
    <w:semiHidden/>
    <w:rsid w:val="00801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581</ap:Words>
  <ap:Characters>3763</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2024-06-04T09:24:00.0000000Z</lastPrinted>
  <dcterms:created xsi:type="dcterms:W3CDTF">2024-06-04T09:27:00.0000000Z</dcterms:created>
  <dcterms:modified xsi:type="dcterms:W3CDTF">2024-06-04T09:27:00.0000000Z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