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4475" w:rsidR="00B24475" w:rsidP="00B24475" w:rsidRDefault="00B24475">
      <w:pPr>
        <w:spacing w:before="100" w:beforeAutospacing="1" w:after="100" w:afterAutospacing="1" w:line="240" w:lineRule="auto"/>
        <w:outlineLvl w:val="0"/>
        <w:rPr>
          <w:rFonts w:ascii="Arial" w:hAnsi="Arial" w:eastAsia="Times New Roman" w:cs="Arial"/>
          <w:b/>
          <w:bCs/>
          <w:kern w:val="36"/>
          <w:lang w:eastAsia="nl-NL"/>
        </w:rPr>
      </w:pPr>
      <w:r w:rsidRPr="00B24475">
        <w:rPr>
          <w:rFonts w:ascii="Arial" w:hAnsi="Arial" w:eastAsia="Times New Roman" w:cs="Arial"/>
          <w:b/>
          <w:bCs/>
          <w:kern w:val="36"/>
          <w:lang w:eastAsia="nl-NL"/>
        </w:rPr>
        <w:t>Stemmingen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Stemmingen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b/>
          <w:bCs/>
          <w:lang w:eastAsia="nl-NL"/>
        </w:rPr>
        <w:t>Voorzitter: Martin Bosma</w:t>
      </w:r>
      <w:r w:rsidRPr="00B24475">
        <w:rPr>
          <w:rFonts w:ascii="Arial" w:hAnsi="Arial" w:eastAsia="Times New Roman" w:cs="Arial"/>
          <w:lang w:eastAsia="nl-NL"/>
        </w:rPr>
        <w:br/>
      </w:r>
      <w:r w:rsidRPr="00B24475">
        <w:rPr>
          <w:rFonts w:ascii="Arial" w:hAnsi="Arial" w:eastAsia="Times New Roman" w:cs="Arial"/>
          <w:lang w:eastAsia="nl-NL"/>
        </w:rPr>
        <w:br/>
        <w:t>Stemmingen moties Raad Buitenlandse Zaken d.d. 27 mei 2024</w:t>
      </w:r>
      <w:r w:rsidRPr="00B24475">
        <w:rPr>
          <w:rFonts w:ascii="Arial" w:hAnsi="Arial" w:eastAsia="Times New Roman" w:cs="Arial"/>
          <w:lang w:eastAsia="nl-NL"/>
        </w:rPr>
        <w:br/>
      </w:r>
      <w:r w:rsidRPr="00B24475">
        <w:rPr>
          <w:rFonts w:ascii="Arial" w:hAnsi="Arial" w:eastAsia="Times New Roman" w:cs="Arial"/>
          <w:lang w:eastAsia="nl-NL"/>
        </w:rPr>
        <w:br/>
        <w:t xml:space="preserve">Aan de orde zijn </w:t>
      </w:r>
      <w:r w:rsidRPr="00B24475">
        <w:rPr>
          <w:rFonts w:ascii="Arial" w:hAnsi="Arial" w:eastAsia="Times New Roman" w:cs="Arial"/>
          <w:b/>
          <w:bCs/>
          <w:lang w:eastAsia="nl-NL"/>
        </w:rPr>
        <w:t>de stemmingen over moties</w:t>
      </w:r>
      <w:r w:rsidRPr="00B24475">
        <w:rPr>
          <w:rFonts w:ascii="Arial" w:hAnsi="Arial" w:eastAsia="Times New Roman" w:cs="Arial"/>
          <w:lang w:eastAsia="nl-NL"/>
        </w:rPr>
        <w:t xml:space="preserve">, ingediend bij het </w:t>
      </w:r>
      <w:r w:rsidRPr="00B24475">
        <w:rPr>
          <w:rFonts w:ascii="Arial" w:hAnsi="Arial" w:eastAsia="Times New Roman" w:cs="Arial"/>
          <w:b/>
          <w:bCs/>
          <w:lang w:eastAsia="nl-NL"/>
        </w:rPr>
        <w:t>tweeminutendebat de Raad Buitenlandse Zaken d.d. 27 mei 2024</w:t>
      </w:r>
      <w:r w:rsidRPr="00B24475">
        <w:rPr>
          <w:rFonts w:ascii="Arial" w:hAnsi="Arial" w:eastAsia="Times New Roman" w:cs="Arial"/>
          <w:lang w:eastAsia="nl-NL"/>
        </w:rPr>
        <w:t>,</w:t>
      </w:r>
      <w:r w:rsidRPr="00B24475">
        <w:rPr>
          <w:rFonts w:ascii="Arial" w:hAnsi="Arial" w:eastAsia="Times New Roman" w:cs="Arial"/>
          <w:lang w:eastAsia="nl-NL"/>
        </w:rPr>
        <w:br/>
      </w:r>
      <w:r w:rsidRPr="00B24475">
        <w:rPr>
          <w:rFonts w:ascii="Arial" w:hAnsi="Arial" w:eastAsia="Times New Roman" w:cs="Arial"/>
          <w:lang w:eastAsia="nl-NL"/>
        </w:rPr>
        <w:br/>
        <w:t>te weten:</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motie-Paternotte/Brekelmans over in NAVO-verband pleiten voor een strategie om een robuust luchtafweersysteem op te bouwen voor de lange termijn (21501-02, nr. 2898);</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motie-Paternotte c.s. over blijven aangeven aan China dat de levering van letale wapens aan Rusland een gamechanger zou zijn voor de relatie met zowel Nederland als de EU (21501-02, nr. 2899);</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gewijzigde motie-Ceder/Brekelmans over de Raad ertoe oproepen er bij de Egyptische regering op aan te dringen zich in te spannen om het gebruik van tunnels te stoppen (21501-02, nr. 2908, was nr. 2900);</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motie-Ceder/Boswijk over een onafhankelijk onderzoek naar de val van de enclave in Nagorno-Karabach op basis waarvan vastgesteld kan worden of sprake is geweest van etnische zuivering of andere schendingen van humanitair recht (21501-02, nr. 2901);</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motie-Van Nispen/Dobbe over de militaire samenwerking met Israël opschorten als het daadwerkelijk komt tot arrestatiebevelen (21501-02, nr. 2902);</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motie-Brekelmans/Paternotte over zich inspannen voor een gezamenlijke inzet van de EU of een groep gelijkgezinde Europese landen voor het handhaven van de status quo rond Taiwan (21501-02, nr. 2903);</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motie-Van Houwelingen over geen Nederlandse gevechtseenheden naar Oekraïne sturen om mee te vechten in deze oorlog, mocht Oekraïne daarom vragen (21501-02, nr. 2904);</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motie-Van Baarle c.s. over uitspreken dat de komende regering dient te staan voor het bestaans- en zelfbeschikkingsrecht van het Palestijnse volk en dit ook actief uitdraagt (21501-02, nr. 2905);</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motie-Van Baarle/Piri over in alle relevante internationale gremia uitdragen dat de bevelen en het beleid van het Internationaal Strafhof niet bewust ondermijnd mogen worden (21501-02, nr. 2906);</w:t>
      </w:r>
    </w:p>
    <w:p w:rsidRPr="00B24475" w:rsidR="00B24475" w:rsidP="00B24475" w:rsidRDefault="00B24475">
      <w:pPr>
        <w:numPr>
          <w:ilvl w:val="0"/>
          <w:numId w:val="1"/>
        </w:numPr>
        <w:spacing w:before="100" w:beforeAutospacing="1" w:after="100" w:afterAutospacing="1" w:line="240" w:lineRule="auto"/>
        <w:rPr>
          <w:rFonts w:ascii="Arial" w:hAnsi="Arial" w:eastAsia="Times New Roman" w:cs="Arial"/>
          <w:lang w:eastAsia="nl-NL"/>
        </w:rPr>
      </w:pPr>
      <w:proofErr w:type="gramStart"/>
      <w:r w:rsidRPr="00B24475">
        <w:rPr>
          <w:rFonts w:ascii="Arial" w:hAnsi="Arial" w:eastAsia="Times New Roman" w:cs="Arial"/>
          <w:lang w:eastAsia="nl-NL"/>
        </w:rPr>
        <w:t>de</w:t>
      </w:r>
      <w:proofErr w:type="gramEnd"/>
      <w:r w:rsidRPr="00B24475">
        <w:rPr>
          <w:rFonts w:ascii="Arial" w:hAnsi="Arial" w:eastAsia="Times New Roman" w:cs="Arial"/>
          <w:lang w:eastAsia="nl-NL"/>
        </w:rPr>
        <w:t xml:space="preserve"> motie-Van Baarle over premier Netanyahu op Nederlands grondgebied laten arresteren indien het arrestatiebevel van het Internationaal Strafhof tegen hem wordt bekrachtigd (21501-02, nr. 2907).</w:t>
      </w:r>
    </w:p>
    <w:p w:rsidRPr="00B24475" w:rsidR="00B24475" w:rsidP="00B24475" w:rsidRDefault="00B24475">
      <w:pPr>
        <w:spacing w:after="0" w:line="240" w:lineRule="auto"/>
        <w:rPr>
          <w:rFonts w:ascii="Arial" w:hAnsi="Arial" w:eastAsia="Times New Roman" w:cs="Arial"/>
          <w:lang w:eastAsia="nl-NL"/>
        </w:rPr>
      </w:pP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(Zie vergadering van heden.)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We krijgen eerst twee stemverklaringen. De eerste is van mevrouw Piri van de fractie van GroenLinks-Partij van de Arbeid. Het woord is aan haar.</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Mevrouw </w:t>
      </w:r>
      <w:r w:rsidRPr="00B24475">
        <w:rPr>
          <w:rFonts w:ascii="Arial" w:hAnsi="Arial" w:eastAsia="Times New Roman" w:cs="Arial"/>
          <w:b/>
          <w:bCs/>
          <w:lang w:eastAsia="nl-NL"/>
        </w:rPr>
        <w:t>Piri</w:t>
      </w:r>
      <w:r w:rsidRPr="00B24475">
        <w:rPr>
          <w:rFonts w:ascii="Arial" w:hAnsi="Arial" w:eastAsia="Times New Roman" w:cs="Arial"/>
          <w:lang w:eastAsia="nl-NL"/>
        </w:rPr>
        <w:t xml:space="preserve"> (GroenLinks-PvdA):</w:t>
      </w:r>
      <w:r w:rsidRPr="00B24475">
        <w:rPr>
          <w:rFonts w:ascii="Arial" w:hAnsi="Arial" w:eastAsia="Times New Roman" w:cs="Arial"/>
          <w:lang w:eastAsia="nl-NL"/>
        </w:rPr>
        <w:br/>
        <w:t xml:space="preserve">Voorzitter. Ik wilde graag een stemverklaring afleggen namens mijn fractie over de motie op stuk nr. 2902, de motie-Van Nispen/Dobbe over de militaire samenwerking met Israël opschorten als het daadwerkelijk komt tot arrestatiebevelen. U kent het standpunt van mijn </w:t>
      </w:r>
      <w:r w:rsidRPr="00B24475">
        <w:rPr>
          <w:rFonts w:ascii="Arial" w:hAnsi="Arial" w:eastAsia="Times New Roman" w:cs="Arial"/>
          <w:lang w:eastAsia="nl-NL"/>
        </w:rPr>
        <w:lastRenderedPageBreak/>
        <w:t>fractie. Wij zijn tegen die wapenleveringen. Mijn fractie gaat voor stemmen, maar wil daarbij wel echt de uitzondering maken voor de leveringen, die er ook vanuit Nederland zijn, voor de Iron Dome. Wij vinden namelijk echt dat Israël zich wel moet kunnen beschermen tegen inkomende raketten, zowel van Hezbollah als van Hamas als van Iran.</w:t>
      </w:r>
      <w:r w:rsidRPr="00B24475">
        <w:rPr>
          <w:rFonts w:ascii="Arial" w:hAnsi="Arial" w:eastAsia="Times New Roman" w:cs="Arial"/>
          <w:lang w:eastAsia="nl-NL"/>
        </w:rPr>
        <w:br/>
      </w:r>
      <w:r w:rsidRPr="00B24475">
        <w:rPr>
          <w:rFonts w:ascii="Arial" w:hAnsi="Arial" w:eastAsia="Times New Roman" w:cs="Arial"/>
          <w:lang w:eastAsia="nl-NL"/>
        </w:rPr>
        <w:br/>
        <w:t>Dank u wel.</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Dank u wel. Dan de heer Paternotte van de fractie van D66.</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heer </w:t>
      </w:r>
      <w:r w:rsidRPr="00B24475">
        <w:rPr>
          <w:rFonts w:ascii="Arial" w:hAnsi="Arial" w:eastAsia="Times New Roman" w:cs="Arial"/>
          <w:b/>
          <w:bCs/>
          <w:lang w:eastAsia="nl-NL"/>
        </w:rPr>
        <w:t>Paternotte</w:t>
      </w:r>
      <w:r w:rsidRPr="00B24475">
        <w:rPr>
          <w:rFonts w:ascii="Arial" w:hAnsi="Arial" w:eastAsia="Times New Roman" w:cs="Arial"/>
          <w:lang w:eastAsia="nl-NL"/>
        </w:rPr>
        <w:t xml:space="preserve"> (D66):</w:t>
      </w:r>
      <w:r w:rsidRPr="00B24475">
        <w:rPr>
          <w:rFonts w:ascii="Arial" w:hAnsi="Arial" w:eastAsia="Times New Roman" w:cs="Arial"/>
          <w:lang w:eastAsia="nl-NL"/>
        </w:rPr>
        <w:br/>
        <w:t>Dank u wel, voorzitter. Wij zullen voor de tiende motie stemmen, simpelweg omdat ze in lijn is met het internationaal recht. We zullen tegen de vijfde motie stemmen. Dat wil ik graag verklaren.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We hebben een andere nummering.</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heer </w:t>
      </w:r>
      <w:r w:rsidRPr="00B24475">
        <w:rPr>
          <w:rFonts w:ascii="Arial" w:hAnsi="Arial" w:eastAsia="Times New Roman" w:cs="Arial"/>
          <w:b/>
          <w:bCs/>
          <w:lang w:eastAsia="nl-NL"/>
        </w:rPr>
        <w:t>Paternotte</w:t>
      </w:r>
      <w:r w:rsidRPr="00B24475">
        <w:rPr>
          <w:rFonts w:ascii="Arial" w:hAnsi="Arial" w:eastAsia="Times New Roman" w:cs="Arial"/>
          <w:lang w:eastAsia="nl-NL"/>
        </w:rPr>
        <w:t xml:space="preserve"> (D66):</w:t>
      </w:r>
      <w:r w:rsidRPr="00B24475">
        <w:rPr>
          <w:rFonts w:ascii="Arial" w:hAnsi="Arial" w:eastAsia="Times New Roman" w:cs="Arial"/>
          <w:lang w:eastAsia="nl-NL"/>
        </w:rPr>
        <w:br/>
        <w:t>Ik heb het nu over de vijfde motie, de motie-Van Nispen/Dobbe.</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Dat is de motie op stuk nr. 2902.</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heer </w:t>
      </w:r>
      <w:r w:rsidRPr="00B24475">
        <w:rPr>
          <w:rFonts w:ascii="Arial" w:hAnsi="Arial" w:eastAsia="Times New Roman" w:cs="Arial"/>
          <w:b/>
          <w:bCs/>
          <w:lang w:eastAsia="nl-NL"/>
        </w:rPr>
        <w:t>Paternotte</w:t>
      </w:r>
      <w:r w:rsidRPr="00B24475">
        <w:rPr>
          <w:rFonts w:ascii="Arial" w:hAnsi="Arial" w:eastAsia="Times New Roman" w:cs="Arial"/>
          <w:lang w:eastAsia="nl-NL"/>
        </w:rPr>
        <w:t xml:space="preserve"> (D66):</w:t>
      </w:r>
      <w:r w:rsidRPr="00B24475">
        <w:rPr>
          <w:rFonts w:ascii="Arial" w:hAnsi="Arial" w:eastAsia="Times New Roman" w:cs="Arial"/>
          <w:lang w:eastAsia="nl-NL"/>
        </w:rPr>
        <w:br/>
        <w:t>Ik wil onze stem graag verklaren voor onze stem bij de motie op stuk nr. 2902, de motie-Van Nispen/Dobbe. D66 is tegenstander van levering van wapens die kunnen worden gebruikt voor het schenden van mensenrechten, tegen het leveren van wapens die kunnen worden gebruikt in de Gazaoorlog of de onderdrukkingen op de Westbank, maar niet tegen het leveren van defensieve wapens die kunnen bijdragen aan de veiligheid van Israël ter bescherming van aanvallen vanuit bijvoorbeeld Hezbollah, Hamas of de Houthi's. Daarom zullen wij, ook wetende dat Netanyahu en Gallant niet voor de eeuwigheid onderdeel uitmaken van de Israëlische regering, wat ons betreft zo kort mogelijk, tegen deze motie stemmen.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Helder. Dank u wel.</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motie-Paternotte/Brekelmans (21501-02, nr. 2898).</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GroenLinks-PvdA, de PvdD, Volt, D66, NSC, de VVD, de ChristenUnie, de SGP, het CDA en BBB voor deze motie hebben gestemd en de leden van de fracties van de SP, DENK, FVD en de PVV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motie-Paternotte c.s. (21501-02, nr. 2899).</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DENK, Volt, D66, NSC, de VVD, de ChristenUnie, de SGP, het CDA, BBB en de PVV voor deze motie hebben gestemd en de leden van de fractie van FVD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gewijzigde motie-Ceder/Brekelmans (21501-02, nr. 2908, was nr. 2900).</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lastRenderedPageBreak/>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Volt, D66, NSC, de VVD, de ChristenUnie, de SGP, het CDA, BBB en de PVV voor deze gewijzigde motie hebben gestemd en de leden van de fracties van DENK en FVD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motie-Ceder/Boswijk (21501-02, nr. 2901).</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Volt, D66, NSC, de VVD, de ChristenUnie, de SGP, het CDA, BBB en de PVV voor deze motie hebben gestemd en de leden van de fracties van DENK en FVD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motie-Van Nispen/Dobbe (21501-02, nr. 2902).</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DENK en Volt voor deze motie hebben gestemd en de leden van de fracties van D66, NSC, de VVD, de ChristenUnie, de SGP, het CDA, BBB, FVD en de PVV ertegen, zodat zij is verworpen.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motie-Brekelmans/Paternotte (21501-02, nr. 2903).</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DENK, Volt, D66, NSC, de VVD, de ChristenUnie, de SGP, het CDA, BBB en de PVV voor deze motie hebben gestemd en de leden van de fractie van FVD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motie-Van Houwelingen (21501-02, nr. 2904).</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DENK, FVD en de PVV voor deze motie hebben gestemd en de leden van de fracties van de SP, GroenLinks-PvdA, de PvdD, Volt, D66, NSC, de VVD, de ChristenUnie, de SGP, het CDA en BBB ertegen, zodat zij is verworpen.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motie-Van Baarle c.s. (21501-02, nr. 2905).</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DENK, Volt, D66, NSC, de VVD, de ChristenUnie, BBB en FVD voor deze motie hebben gestemd en de leden van de fracties van de SGP, het CDA en de PVV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motie-Van Baarle/Piri (21501-02, nr. 2906).</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Ik constateer dat de leden van de fracties van de SP, GroenLinks-PvdA, de PvdD, DENK, Volt, D66, NSC, de VVD, de ChristenUnie, het CDA, BBB en de PVV voor deze motie hebben gestemd en de leden van de fracties van de SGP en FVD ertegen, zodat zij is aangenomen.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In stemming komt de motie-Van Baarle (21501-02, nr. 2907).</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 xml:space="preserve">De </w:t>
      </w:r>
      <w:r w:rsidRPr="00B24475">
        <w:rPr>
          <w:rFonts w:ascii="Arial" w:hAnsi="Arial" w:eastAsia="Times New Roman" w:cs="Arial"/>
          <w:b/>
          <w:bCs/>
          <w:lang w:eastAsia="nl-NL"/>
        </w:rPr>
        <w:t>voorzitter</w:t>
      </w:r>
      <w:r w:rsidRPr="00B24475">
        <w:rPr>
          <w:rFonts w:ascii="Arial" w:hAnsi="Arial" w:eastAsia="Times New Roman" w:cs="Arial"/>
          <w:lang w:eastAsia="nl-NL"/>
        </w:rPr>
        <w:t>:</w:t>
      </w:r>
      <w:r w:rsidRPr="00B24475">
        <w:rPr>
          <w:rFonts w:ascii="Arial" w:hAnsi="Arial" w:eastAsia="Times New Roman" w:cs="Arial"/>
          <w:lang w:eastAsia="nl-NL"/>
        </w:rPr>
        <w:br/>
        <w:t xml:space="preserve">Ik constateer dat de leden van de fracties van de SP, GroenLinks-PvdA, de PvdD, DENK, </w:t>
      </w:r>
      <w:r w:rsidRPr="00B24475">
        <w:rPr>
          <w:rFonts w:ascii="Arial" w:hAnsi="Arial" w:eastAsia="Times New Roman" w:cs="Arial"/>
          <w:lang w:eastAsia="nl-NL"/>
        </w:rPr>
        <w:lastRenderedPageBreak/>
        <w:t>Volt en D66 voor deze motie hebben gestemd en de leden van de fracties van NSC, de VVD, de ChristenUnie, de SGP, het CDA, BBB, FVD en de PVV ertegen, zodat zij is verworpen.</w:t>
      </w:r>
    </w:p>
    <w:p w:rsidRPr="00B24475" w:rsidR="00B24475" w:rsidP="00B24475" w:rsidRDefault="00B24475">
      <w:pPr>
        <w:spacing w:after="240" w:line="240" w:lineRule="auto"/>
        <w:rPr>
          <w:rFonts w:ascii="Arial" w:hAnsi="Arial" w:eastAsia="Times New Roman" w:cs="Arial"/>
          <w:lang w:eastAsia="nl-NL"/>
        </w:rPr>
      </w:pPr>
      <w:r w:rsidRPr="00B24475">
        <w:rPr>
          <w:rFonts w:ascii="Arial" w:hAnsi="Arial" w:eastAsia="Times New Roman" w:cs="Arial"/>
          <w:lang w:eastAsia="nl-NL"/>
        </w:rPr>
        <w:t>Tot zover de stemmingen. Ik heb nog een kleine regeling van werkzaamheden.</w:t>
      </w:r>
    </w:p>
    <w:p w:rsidR="00A42821" w:rsidRDefault="00B24475">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83D69"/>
    <w:multiLevelType w:val="multilevel"/>
    <w:tmpl w:val="3D6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75"/>
    <w:rsid w:val="000437B0"/>
    <w:rsid w:val="00167996"/>
    <w:rsid w:val="001846F3"/>
    <w:rsid w:val="004A393E"/>
    <w:rsid w:val="00833331"/>
    <w:rsid w:val="0086754D"/>
    <w:rsid w:val="00B24475"/>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0013-5546-4557-942A-2C78A1E4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1195</ap:Words>
  <ap:Characters>6575</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2024-05-24T07:31:00.0000000Z</dcterms:created>
  <dcterms:modified xsi:type="dcterms:W3CDTF">2024-05-24T07:31:00.0000000Z</dcterms:modified>
  <version/>
  <category/>
</coreProperties>
</file>