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04E5" w:rsidP="00640429" w:rsidRDefault="002C5458" w14:paraId="0ABCA184" w14:textId="77777777">
      <w:pPr>
        <w:spacing w:after="240" w:line="240" w:lineRule="atLeast"/>
        <w:rPr>
          <w:sz w:val="22"/>
          <w:lang w:val="nl-NL"/>
        </w:rPr>
      </w:pPr>
      <w:r w:rsidRPr="00466C7B">
        <w:rPr>
          <w:sz w:val="22"/>
          <w:lang w:val="nl-NL"/>
        </w:rPr>
        <w:t>Goedkeuring van het voornemen tot opzegging van het op 17 december 1994 te Lissabon tot stand gekomen Verdrag inzake het Energiehandvest</w:t>
      </w:r>
      <w:r w:rsidR="00E004E5">
        <w:rPr>
          <w:sz w:val="22"/>
          <w:lang w:val="nl-NL"/>
        </w:rPr>
        <w:t xml:space="preserve"> (</w:t>
      </w:r>
      <w:proofErr w:type="spellStart"/>
      <w:r w:rsidR="00E004E5">
        <w:rPr>
          <w:sz w:val="22"/>
          <w:lang w:val="nl-NL"/>
        </w:rPr>
        <w:t>Trb</w:t>
      </w:r>
      <w:proofErr w:type="spellEnd"/>
      <w:r w:rsidR="00E004E5">
        <w:rPr>
          <w:sz w:val="22"/>
          <w:lang w:val="nl-NL"/>
        </w:rPr>
        <w:t>. 1995, 108)</w:t>
      </w:r>
    </w:p>
    <w:p w:rsidRPr="00466C7B" w:rsidR="002C5458" w:rsidP="00640429" w:rsidRDefault="002C5458" w14:paraId="58AF363C" w14:textId="2B19757A">
      <w:pPr>
        <w:spacing w:after="240" w:line="240" w:lineRule="atLeast"/>
        <w:rPr>
          <w:rFonts w:cs="Times New Roman"/>
          <w:b/>
          <w:sz w:val="22"/>
          <w:lang w:val="nl-NL"/>
        </w:rPr>
      </w:pPr>
      <w:r w:rsidRPr="00466C7B">
        <w:rPr>
          <w:rFonts w:cs="Times New Roman"/>
          <w:b/>
          <w:sz w:val="22"/>
          <w:lang w:val="nl-NL"/>
        </w:rPr>
        <w:br/>
        <w:t>TOELICHTENDE NOTA</w:t>
      </w:r>
    </w:p>
    <w:p w:rsidRPr="00466C7B" w:rsidR="002C5458" w:rsidP="00640429" w:rsidRDefault="002C5458" w14:paraId="54C0769C" w14:textId="77777777">
      <w:pPr>
        <w:pStyle w:val="Lijstalinea"/>
        <w:numPr>
          <w:ilvl w:val="0"/>
          <w:numId w:val="1"/>
        </w:numPr>
        <w:spacing w:after="240" w:line="240" w:lineRule="atLeast"/>
        <w:rPr>
          <w:rFonts w:cs="Times New Roman"/>
          <w:sz w:val="22"/>
          <w:u w:val="single"/>
          <w:lang w:val="nl-NL"/>
        </w:rPr>
      </w:pPr>
      <w:r w:rsidRPr="00466C7B">
        <w:rPr>
          <w:rFonts w:cs="Times New Roman"/>
          <w:sz w:val="22"/>
          <w:u w:val="single"/>
          <w:lang w:val="nl-NL"/>
        </w:rPr>
        <w:t>Inleiding</w:t>
      </w:r>
    </w:p>
    <w:p w:rsidRPr="00466C7B" w:rsidR="002C5458" w:rsidP="00640429" w:rsidRDefault="002C5458" w14:paraId="522DBD17" w14:textId="474F39B6">
      <w:pPr>
        <w:spacing w:line="240" w:lineRule="atLeast"/>
        <w:rPr>
          <w:rFonts w:cstheme="minorHAnsi"/>
          <w:sz w:val="22"/>
          <w:lang w:val="nl-NL"/>
        </w:rPr>
      </w:pPr>
      <w:r w:rsidRPr="00466C7B">
        <w:rPr>
          <w:rFonts w:cs="Times New Roman"/>
          <w:sz w:val="22"/>
          <w:lang w:val="nl-NL"/>
        </w:rPr>
        <w:t xml:space="preserve">Op 17 december 1994 kwam te </w:t>
      </w:r>
      <w:r w:rsidRPr="00772D23">
        <w:rPr>
          <w:rFonts w:cs="Times New Roman"/>
          <w:sz w:val="22"/>
          <w:lang w:val="nl-NL"/>
        </w:rPr>
        <w:t>Lissabon tot stand het Verdrag inzake het Energiehandvest (hierna:</w:t>
      </w:r>
      <w:r w:rsidR="0089498C">
        <w:rPr>
          <w:rFonts w:cs="Times New Roman"/>
          <w:sz w:val="22"/>
          <w:lang w:val="nl-NL"/>
        </w:rPr>
        <w:t xml:space="preserve"> </w:t>
      </w:r>
      <w:r w:rsidRPr="00466C7B">
        <w:rPr>
          <w:rFonts w:cs="Times New Roman"/>
          <w:sz w:val="22"/>
          <w:lang w:val="nl-NL"/>
        </w:rPr>
        <w:t xml:space="preserve">het Verdrag) (Trb. 1995, 108). Dit Verdrag, dat een </w:t>
      </w:r>
      <w:r w:rsidRPr="00466C7B">
        <w:rPr>
          <w:rFonts w:eastAsia="Times New Roman" w:cstheme="minorHAnsi"/>
          <w:sz w:val="22"/>
          <w:lang w:val="nl-NL" w:eastAsia="nl-NL"/>
        </w:rPr>
        <w:t xml:space="preserve">multilateraal kader voor </w:t>
      </w:r>
      <w:r w:rsidRPr="00772D23">
        <w:rPr>
          <w:rFonts w:eastAsia="Times New Roman" w:cstheme="minorHAnsi"/>
          <w:sz w:val="22"/>
          <w:lang w:val="nl-NL" w:eastAsia="nl-NL"/>
        </w:rPr>
        <w:t>energiesamenwerking biedt,</w:t>
      </w:r>
      <w:r w:rsidRPr="00772D23">
        <w:rPr>
          <w:rFonts w:cs="Times New Roman"/>
          <w:sz w:val="22"/>
          <w:lang w:val="nl-NL"/>
        </w:rPr>
        <w:t xml:space="preserve"> is op 16 april 1998 in werking getreden. </w:t>
      </w:r>
      <w:r w:rsidRPr="00772D23">
        <w:rPr>
          <w:rFonts w:eastAsia="Times New Roman" w:cstheme="minorHAnsi"/>
          <w:sz w:val="22"/>
          <w:lang w:val="nl-NL" w:eastAsia="nl-NL"/>
        </w:rPr>
        <w:t xml:space="preserve">Het Verdrag heeft </w:t>
      </w:r>
      <w:r w:rsidRPr="00772D23" w:rsidR="00595C8E">
        <w:rPr>
          <w:sz w:val="22"/>
          <w:lang w:val="nl-NL"/>
        </w:rPr>
        <w:t>op dit moment</w:t>
      </w:r>
      <w:r w:rsidRPr="00772D23" w:rsidR="00595C8E">
        <w:rPr>
          <w:rFonts w:eastAsia="Times New Roman" w:cstheme="minorHAnsi"/>
          <w:sz w:val="22"/>
          <w:lang w:val="nl-NL" w:eastAsia="nl-NL"/>
        </w:rPr>
        <w:t xml:space="preserve"> </w:t>
      </w:r>
      <w:r w:rsidRPr="00772D23">
        <w:rPr>
          <w:rFonts w:eastAsia="Times New Roman" w:cstheme="minorHAnsi"/>
          <w:sz w:val="22"/>
          <w:lang w:val="nl-NL" w:eastAsia="nl-NL"/>
        </w:rPr>
        <w:t>50 verdragspartijen</w:t>
      </w:r>
      <w:r w:rsidRPr="00466C7B">
        <w:rPr>
          <w:rStyle w:val="Voetnootmarkering"/>
          <w:rFonts w:eastAsia="Times New Roman" w:cstheme="minorHAnsi"/>
          <w:sz w:val="22"/>
          <w:lang w:val="nl-NL" w:eastAsia="nl-NL"/>
        </w:rPr>
        <w:footnoteReference w:id="2"/>
      </w:r>
      <w:r w:rsidRPr="00466C7B">
        <w:rPr>
          <w:rFonts w:eastAsia="Times New Roman" w:cstheme="minorHAnsi"/>
          <w:sz w:val="22"/>
          <w:lang w:val="nl-NL" w:eastAsia="nl-NL"/>
        </w:rPr>
        <w:t xml:space="preserve"> waaronder de Europese Unie, EURATOM en</w:t>
      </w:r>
      <w:r w:rsidR="00772D23">
        <w:rPr>
          <w:rFonts w:eastAsia="Times New Roman" w:cstheme="minorHAnsi"/>
          <w:sz w:val="22"/>
          <w:lang w:val="nl-NL" w:eastAsia="nl-NL"/>
        </w:rPr>
        <w:t xml:space="preserve"> 23 </w:t>
      </w:r>
      <w:r w:rsidRPr="00466C7B">
        <w:rPr>
          <w:rFonts w:eastAsia="Times New Roman" w:cstheme="minorHAnsi"/>
          <w:sz w:val="22"/>
          <w:lang w:val="nl-NL" w:eastAsia="nl-NL"/>
        </w:rPr>
        <w:t>EU-lidstaten</w:t>
      </w:r>
      <w:r w:rsidRPr="00466C7B">
        <w:rPr>
          <w:rFonts w:cstheme="minorHAnsi"/>
          <w:sz w:val="22"/>
          <w:lang w:val="nl-NL"/>
        </w:rPr>
        <w:t>.</w:t>
      </w:r>
    </w:p>
    <w:p w:rsidRPr="00466C7B" w:rsidR="002C5458" w:rsidP="00640429" w:rsidRDefault="002C5458" w14:paraId="29EDE300" w14:textId="6F169442">
      <w:pPr>
        <w:spacing w:line="240" w:lineRule="atLeast"/>
        <w:rPr>
          <w:rFonts w:cstheme="minorHAnsi"/>
          <w:sz w:val="22"/>
          <w:lang w:val="nl-NL"/>
        </w:rPr>
      </w:pPr>
      <w:r w:rsidRPr="00466C7B">
        <w:rPr>
          <w:rFonts w:cs="Times New Roman"/>
          <w:sz w:val="22"/>
          <w:lang w:val="nl-NL"/>
        </w:rPr>
        <w:t>Het Verdrag werd op 15 mei 1996 bij Rijkswet goedgekeurd voor Nederland en de Nederlandse Antillen (Stb. 1996, 282). Het Verdrag werd voor Nederland aanvaard op 16 december 1997. De</w:t>
      </w:r>
      <w:r w:rsidR="00A95155">
        <w:rPr>
          <w:rFonts w:cs="Times New Roman"/>
          <w:sz w:val="22"/>
          <w:lang w:val="nl-NL"/>
        </w:rPr>
        <w:t xml:space="preserve"> voormalig</w:t>
      </w:r>
      <w:r w:rsidR="00E11B0F">
        <w:rPr>
          <w:rFonts w:cs="Times New Roman"/>
          <w:sz w:val="22"/>
          <w:lang w:val="nl-NL"/>
        </w:rPr>
        <w:t>e</w:t>
      </w:r>
      <w:r w:rsidR="00A95155">
        <w:rPr>
          <w:rFonts w:cs="Times New Roman"/>
          <w:sz w:val="22"/>
          <w:lang w:val="nl-NL"/>
        </w:rPr>
        <w:t xml:space="preserve"> </w:t>
      </w:r>
      <w:r w:rsidRPr="00466C7B">
        <w:rPr>
          <w:rFonts w:cs="Times New Roman"/>
          <w:sz w:val="22"/>
          <w:lang w:val="nl-NL"/>
        </w:rPr>
        <w:t xml:space="preserve">Nederlandse Antillen hebben in 2004 aangegeven geen medegelding te wensen. Thans geldt het Verdrag voor het Europese deel van </w:t>
      </w:r>
      <w:r w:rsidR="00E11B0F">
        <w:rPr>
          <w:rFonts w:cs="Times New Roman"/>
          <w:sz w:val="22"/>
          <w:lang w:val="nl-NL"/>
        </w:rPr>
        <w:t>Nederland</w:t>
      </w:r>
      <w:r w:rsidRPr="00466C7B">
        <w:rPr>
          <w:rFonts w:cs="Times New Roman"/>
          <w:sz w:val="22"/>
          <w:lang w:val="nl-NL"/>
        </w:rPr>
        <w:t>.</w:t>
      </w:r>
    </w:p>
    <w:p w:rsidRPr="00466C7B" w:rsidR="002C5458" w:rsidP="00640429" w:rsidRDefault="002C5458" w14:paraId="262A3D6F" w14:textId="5DC8BAF0">
      <w:pPr>
        <w:spacing w:after="240" w:line="240" w:lineRule="atLeast"/>
        <w:rPr>
          <w:rFonts w:eastAsia="Times New Roman" w:cs="Times New Roman"/>
          <w:sz w:val="22"/>
          <w:lang w:val="nl-NL" w:eastAsia="nl-NL"/>
        </w:rPr>
      </w:pPr>
      <w:r w:rsidRPr="00466C7B">
        <w:rPr>
          <w:rFonts w:eastAsia="Times New Roman" w:cs="Times New Roman"/>
          <w:sz w:val="22"/>
          <w:lang w:val="nl-NL" w:eastAsia="nl-NL"/>
        </w:rPr>
        <w:t xml:space="preserve">Het Verdrag is op 24 april 1998 gewijzigd ten aanzien van de bepalingen op het gebied van handel (Trb. 2010, 149). De wijzigingen behoefden destijds niet de goedkeuring van de Staten-Generaal, omdat zij een gebied (handel) bestrijken </w:t>
      </w:r>
      <w:r w:rsidRPr="00466C7B" w:rsidR="00751D80">
        <w:rPr>
          <w:rFonts w:eastAsia="Times New Roman" w:cs="Times New Roman"/>
          <w:sz w:val="22"/>
          <w:lang w:val="nl-NL" w:eastAsia="nl-NL"/>
        </w:rPr>
        <w:t xml:space="preserve">voor de regeling </w:t>
      </w:r>
      <w:r w:rsidRPr="00466C7B">
        <w:rPr>
          <w:rFonts w:eastAsia="Times New Roman" w:cs="Times New Roman"/>
          <w:sz w:val="22"/>
          <w:lang w:val="nl-NL" w:eastAsia="nl-NL"/>
        </w:rPr>
        <w:t>waarvan de Europese Unie (</w:t>
      </w:r>
      <w:r w:rsidRPr="00466C7B" w:rsidR="000D75EC">
        <w:rPr>
          <w:rFonts w:eastAsia="Times New Roman" w:cs="Times New Roman"/>
          <w:sz w:val="22"/>
          <w:lang w:val="nl-NL" w:eastAsia="nl-NL"/>
        </w:rPr>
        <w:t xml:space="preserve">hierna: de </w:t>
      </w:r>
      <w:r w:rsidRPr="00466C7B">
        <w:rPr>
          <w:rFonts w:eastAsia="Times New Roman" w:cs="Times New Roman"/>
          <w:sz w:val="22"/>
          <w:lang w:val="nl-NL" w:eastAsia="nl-NL"/>
        </w:rPr>
        <w:t>EU) bij uitsluiting bevoegd is (zie blz. 71 van Trb. 2010, 149).</w:t>
      </w:r>
    </w:p>
    <w:p w:rsidRPr="00466C7B" w:rsidR="00093901" w:rsidP="00640429" w:rsidRDefault="002C5458" w14:paraId="6A3F820E" w14:textId="6F94EB81">
      <w:pPr>
        <w:spacing w:after="240" w:line="240" w:lineRule="atLeast"/>
        <w:rPr>
          <w:sz w:val="22"/>
          <w:lang w:val="nl-NL"/>
        </w:rPr>
      </w:pPr>
      <w:r w:rsidRPr="00466C7B">
        <w:rPr>
          <w:rFonts w:eastAsia="Times New Roman" w:cs="Times New Roman"/>
          <w:sz w:val="22"/>
          <w:lang w:val="nl-NL" w:eastAsia="nl-NL"/>
        </w:rPr>
        <w:t xml:space="preserve">Op basis van de </w:t>
      </w:r>
      <w:r w:rsidRPr="00466C7B" w:rsidR="00465BE6">
        <w:rPr>
          <w:rFonts w:eastAsia="Times New Roman" w:cs="Times New Roman"/>
          <w:sz w:val="22"/>
          <w:lang w:val="nl-NL" w:eastAsia="nl-NL"/>
        </w:rPr>
        <w:t>in</w:t>
      </w:r>
      <w:r w:rsidR="00772D23">
        <w:rPr>
          <w:rFonts w:eastAsia="Times New Roman" w:cs="Times New Roman"/>
          <w:sz w:val="22"/>
          <w:lang w:val="nl-NL" w:eastAsia="nl-NL"/>
        </w:rPr>
        <w:t xml:space="preserve"> paragraaf </w:t>
      </w:r>
      <w:r w:rsidRPr="00772D23" w:rsidR="00465BE6">
        <w:rPr>
          <w:rFonts w:eastAsia="Times New Roman" w:cs="Times New Roman"/>
          <w:sz w:val="22"/>
          <w:lang w:val="nl-NL" w:eastAsia="nl-NL"/>
        </w:rPr>
        <w:t>2</w:t>
      </w:r>
      <w:r w:rsidRPr="00466C7B">
        <w:rPr>
          <w:rFonts w:eastAsia="Times New Roman" w:cs="Times New Roman"/>
          <w:sz w:val="22"/>
          <w:lang w:val="nl-NL" w:eastAsia="nl-NL"/>
        </w:rPr>
        <w:t xml:space="preserve"> gegeven toelichting wordt er parlementaire goedkeuring gevraagd met betrekking tot het voornemen om het </w:t>
      </w:r>
      <w:r w:rsidRPr="00466C7B">
        <w:rPr>
          <w:rFonts w:cs="Times New Roman"/>
          <w:bCs/>
          <w:sz w:val="22"/>
          <w:lang w:val="nl-NL"/>
        </w:rPr>
        <w:t xml:space="preserve">Verdrag </w:t>
      </w:r>
      <w:r w:rsidRPr="00466C7B">
        <w:rPr>
          <w:rFonts w:eastAsia="Times New Roman" w:cs="Times New Roman"/>
          <w:sz w:val="22"/>
          <w:lang w:val="nl-NL" w:eastAsia="nl-NL"/>
        </w:rPr>
        <w:t xml:space="preserve">op te zeggen. </w:t>
      </w:r>
      <w:r w:rsidRPr="00466C7B" w:rsidR="00751D80">
        <w:rPr>
          <w:rFonts w:cs="Times New Roman"/>
          <w:sz w:val="22"/>
          <w:lang w:val="nl-NL"/>
        </w:rPr>
        <w:t xml:space="preserve">Het voornemen tot opzegging van het </w:t>
      </w:r>
      <w:r w:rsidRPr="00466C7B" w:rsidR="00492239">
        <w:rPr>
          <w:rFonts w:cs="Times New Roman"/>
          <w:sz w:val="22"/>
          <w:lang w:val="nl-NL"/>
        </w:rPr>
        <w:t xml:space="preserve">Verdrag </w:t>
      </w:r>
      <w:r w:rsidRPr="00466C7B" w:rsidR="00751D80">
        <w:rPr>
          <w:rFonts w:cs="Times New Roman"/>
          <w:sz w:val="22"/>
          <w:lang w:val="nl-NL"/>
        </w:rPr>
        <w:t xml:space="preserve">wordt stilzwijgend ter goedkeuring </w:t>
      </w:r>
      <w:r w:rsidRPr="00466C7B" w:rsidR="00B616B6">
        <w:rPr>
          <w:rFonts w:cs="Times New Roman"/>
          <w:sz w:val="22"/>
          <w:lang w:val="nl-NL"/>
        </w:rPr>
        <w:t>voorgelegd</w:t>
      </w:r>
      <w:r w:rsidRPr="00466C7B" w:rsidR="00751D80">
        <w:rPr>
          <w:rFonts w:cs="Times New Roman"/>
          <w:sz w:val="22"/>
          <w:lang w:val="nl-NL"/>
        </w:rPr>
        <w:t xml:space="preserve"> gezien de uitgebreide parlementaire voorgeschiedenis. De</w:t>
      </w:r>
      <w:r w:rsidRPr="00466C7B" w:rsidR="00465BE6">
        <w:rPr>
          <w:rFonts w:cs="Times New Roman"/>
          <w:sz w:val="22"/>
          <w:lang w:val="nl-NL"/>
        </w:rPr>
        <w:t xml:space="preserve"> reden daartoe is dat de</w:t>
      </w:r>
      <w:r w:rsidRPr="00466C7B" w:rsidR="00751D80">
        <w:rPr>
          <w:rFonts w:cs="Times New Roman"/>
          <w:sz w:val="22"/>
          <w:lang w:val="nl-NL"/>
        </w:rPr>
        <w:t xml:space="preserve"> Tweede Kamer in het najaar van 2022 </w:t>
      </w:r>
      <w:r w:rsidRPr="00466C7B" w:rsidR="00093901">
        <w:rPr>
          <w:rFonts w:cs="Times New Roman"/>
          <w:sz w:val="22"/>
          <w:lang w:val="nl-NL"/>
        </w:rPr>
        <w:t xml:space="preserve">zowel mondeling als schriftelijk </w:t>
      </w:r>
      <w:r w:rsidRPr="00466C7B" w:rsidR="00751D80">
        <w:rPr>
          <w:rFonts w:cs="Times New Roman"/>
          <w:sz w:val="22"/>
          <w:lang w:val="nl-NL"/>
        </w:rPr>
        <w:t>reeds uitgebreid geïnformeerd</w:t>
      </w:r>
      <w:r w:rsidRPr="00466C7B" w:rsidR="00093901">
        <w:rPr>
          <w:rFonts w:cs="Times New Roman"/>
          <w:sz w:val="22"/>
          <w:lang w:val="nl-NL"/>
        </w:rPr>
        <w:t xml:space="preserve"> </w:t>
      </w:r>
      <w:r w:rsidRPr="00466C7B" w:rsidR="005F5896">
        <w:rPr>
          <w:rFonts w:cs="Times New Roman"/>
          <w:sz w:val="22"/>
          <w:lang w:val="nl-NL"/>
        </w:rPr>
        <w:t xml:space="preserve">is </w:t>
      </w:r>
      <w:r w:rsidRPr="00466C7B" w:rsidR="00751D80">
        <w:rPr>
          <w:rFonts w:cs="Times New Roman"/>
          <w:sz w:val="22"/>
          <w:lang w:val="nl-NL"/>
        </w:rPr>
        <w:t>over</w:t>
      </w:r>
      <w:r w:rsidRPr="00466C7B" w:rsidR="003B5D2F">
        <w:rPr>
          <w:rFonts w:cs="Times New Roman"/>
          <w:sz w:val="22"/>
          <w:lang w:val="nl-NL"/>
        </w:rPr>
        <w:t>: 1)</w:t>
      </w:r>
      <w:r w:rsidRPr="00466C7B" w:rsidR="00751D80">
        <w:rPr>
          <w:rFonts w:cs="Times New Roman"/>
          <w:sz w:val="22"/>
          <w:lang w:val="nl-NL"/>
        </w:rPr>
        <w:t xml:space="preserve"> het onderhandelingsresultaat van medio </w:t>
      </w:r>
      <w:r w:rsidRPr="00466C7B" w:rsidR="003B5D2F">
        <w:rPr>
          <w:rFonts w:cs="Times New Roman"/>
          <w:sz w:val="22"/>
          <w:lang w:val="nl-NL"/>
        </w:rPr>
        <w:t>2022</w:t>
      </w:r>
      <w:r w:rsidRPr="00466C7B" w:rsidR="00751D80">
        <w:rPr>
          <w:rFonts w:cs="Times New Roman"/>
          <w:sz w:val="22"/>
          <w:lang w:val="nl-NL"/>
        </w:rPr>
        <w:t xml:space="preserve"> met betrekking tot de moderniseringswijziging van het </w:t>
      </w:r>
      <w:r w:rsidRPr="00466C7B" w:rsidR="00492239">
        <w:rPr>
          <w:rFonts w:cs="Times New Roman"/>
          <w:sz w:val="22"/>
          <w:lang w:val="nl-NL"/>
        </w:rPr>
        <w:t>Verdrag</w:t>
      </w:r>
      <w:r w:rsidRPr="00466C7B" w:rsidR="003B5D2F">
        <w:rPr>
          <w:rFonts w:cs="Times New Roman"/>
          <w:sz w:val="22"/>
          <w:lang w:val="nl-NL"/>
        </w:rPr>
        <w:t xml:space="preserve">; </w:t>
      </w:r>
      <w:r w:rsidRPr="00466C7B" w:rsidR="000D75EC">
        <w:rPr>
          <w:rFonts w:cs="Times New Roman"/>
          <w:sz w:val="22"/>
          <w:lang w:val="nl-NL"/>
        </w:rPr>
        <w:t xml:space="preserve">en </w:t>
      </w:r>
      <w:r w:rsidRPr="00466C7B" w:rsidR="003B5D2F">
        <w:rPr>
          <w:rFonts w:cs="Times New Roman"/>
          <w:sz w:val="22"/>
          <w:lang w:val="nl-NL"/>
        </w:rPr>
        <w:t>2)</w:t>
      </w:r>
      <w:r w:rsidRPr="00466C7B" w:rsidR="00751D80">
        <w:rPr>
          <w:rFonts w:cs="Times New Roman"/>
          <w:sz w:val="22"/>
          <w:lang w:val="nl-NL"/>
        </w:rPr>
        <w:t xml:space="preserve"> het voornemen om het </w:t>
      </w:r>
      <w:r w:rsidRPr="00466C7B" w:rsidR="00492239">
        <w:rPr>
          <w:rFonts w:cs="Times New Roman"/>
          <w:sz w:val="22"/>
          <w:lang w:val="nl-NL"/>
        </w:rPr>
        <w:t>Verdrag</w:t>
      </w:r>
      <w:r w:rsidRPr="00466C7B" w:rsidR="00751D80">
        <w:rPr>
          <w:rFonts w:cs="Times New Roman"/>
          <w:sz w:val="22"/>
          <w:lang w:val="nl-NL"/>
        </w:rPr>
        <w:t xml:space="preserve"> </w:t>
      </w:r>
      <w:r w:rsidRPr="00466C7B" w:rsidR="00093901">
        <w:rPr>
          <w:rFonts w:cs="Times New Roman"/>
          <w:sz w:val="22"/>
          <w:lang w:val="nl-NL"/>
        </w:rPr>
        <w:t>– middels stilzwijgende procedure</w:t>
      </w:r>
      <w:r w:rsidR="00772D23">
        <w:rPr>
          <w:rFonts w:cs="Times New Roman"/>
          <w:sz w:val="22"/>
          <w:lang w:val="nl-NL"/>
        </w:rPr>
        <w:t xml:space="preserve"> </w:t>
      </w:r>
      <w:r w:rsidRPr="00466C7B" w:rsidR="00751D80">
        <w:rPr>
          <w:rFonts w:cs="Times New Roman"/>
          <w:sz w:val="22"/>
          <w:lang w:val="nl-NL"/>
        </w:rPr>
        <w:t>op te zeggen</w:t>
      </w:r>
      <w:r w:rsidRPr="00466C7B" w:rsidR="00093901">
        <w:rPr>
          <w:rFonts w:cs="Times New Roman"/>
          <w:sz w:val="22"/>
          <w:lang w:val="nl-NL"/>
        </w:rPr>
        <w:t xml:space="preserve">, </w:t>
      </w:r>
      <w:r w:rsidRPr="00466C7B" w:rsidR="00751D80">
        <w:rPr>
          <w:rFonts w:cs="Times New Roman"/>
          <w:sz w:val="22"/>
          <w:lang w:val="nl-NL"/>
        </w:rPr>
        <w:t xml:space="preserve">omdat </w:t>
      </w:r>
      <w:r w:rsidRPr="00466C7B" w:rsidR="005F5896">
        <w:rPr>
          <w:rFonts w:cs="Times New Roman"/>
          <w:sz w:val="22"/>
          <w:lang w:val="nl-NL"/>
        </w:rPr>
        <w:t xml:space="preserve">het </w:t>
      </w:r>
      <w:r w:rsidRPr="00466C7B" w:rsidR="00751D80">
        <w:rPr>
          <w:rFonts w:cs="Times New Roman"/>
          <w:sz w:val="22"/>
          <w:lang w:val="nl-NL"/>
        </w:rPr>
        <w:t>onderhandeling</w:t>
      </w:r>
      <w:r w:rsidRPr="00466C7B" w:rsidR="000D75EC">
        <w:rPr>
          <w:rFonts w:cs="Times New Roman"/>
          <w:sz w:val="22"/>
          <w:lang w:val="nl-NL"/>
        </w:rPr>
        <w:t>sresultaat</w:t>
      </w:r>
      <w:r w:rsidRPr="00466C7B" w:rsidR="00751D80">
        <w:rPr>
          <w:rFonts w:cs="Times New Roman"/>
          <w:sz w:val="22"/>
          <w:lang w:val="nl-NL"/>
        </w:rPr>
        <w:t xml:space="preserve"> niet </w:t>
      </w:r>
      <w:r w:rsidRPr="00466C7B" w:rsidR="00093901">
        <w:rPr>
          <w:rFonts w:cs="Times New Roman"/>
          <w:sz w:val="22"/>
          <w:lang w:val="nl-NL"/>
        </w:rPr>
        <w:t xml:space="preserve">voldoende in lijn </w:t>
      </w:r>
      <w:r w:rsidRPr="00466C7B" w:rsidR="000D75EC">
        <w:rPr>
          <w:rFonts w:cs="Times New Roman"/>
          <w:sz w:val="22"/>
          <w:lang w:val="nl-NL"/>
        </w:rPr>
        <w:t>is</w:t>
      </w:r>
      <w:r w:rsidRPr="00466C7B" w:rsidR="00093901">
        <w:rPr>
          <w:rFonts w:cs="Times New Roman"/>
          <w:sz w:val="22"/>
          <w:lang w:val="nl-NL"/>
        </w:rPr>
        <w:t xml:space="preserve"> met de Nederlandse inzet in het kader van klimaat en investeringsbescherming</w:t>
      </w:r>
      <w:r w:rsidRPr="00466C7B" w:rsidR="00751D80">
        <w:rPr>
          <w:rFonts w:cs="Times New Roman"/>
          <w:sz w:val="22"/>
          <w:lang w:val="nl-NL"/>
        </w:rPr>
        <w:t>.</w:t>
      </w:r>
      <w:r w:rsidRPr="00466C7B" w:rsidR="00093901">
        <w:rPr>
          <w:rStyle w:val="Voetnootmarkering"/>
          <w:rFonts w:cs="Times New Roman"/>
          <w:sz w:val="22"/>
          <w:lang w:val="nl-NL"/>
        </w:rPr>
        <w:footnoteReference w:id="3"/>
      </w:r>
      <w:r w:rsidRPr="00466C7B" w:rsidR="00751D80">
        <w:rPr>
          <w:rFonts w:cs="Times New Roman"/>
          <w:sz w:val="22"/>
          <w:lang w:val="nl-NL"/>
        </w:rPr>
        <w:t xml:space="preserve"> </w:t>
      </w:r>
      <w:r w:rsidRPr="00466C7B" w:rsidR="003875F0">
        <w:rPr>
          <w:rFonts w:cs="Times New Roman"/>
          <w:sz w:val="22"/>
          <w:lang w:val="nl-NL"/>
        </w:rPr>
        <w:t xml:space="preserve">Tevens </w:t>
      </w:r>
      <w:r w:rsidRPr="00466C7B" w:rsidR="00751D80">
        <w:rPr>
          <w:rFonts w:cs="Times New Roman"/>
          <w:sz w:val="22"/>
          <w:lang w:val="nl-NL"/>
        </w:rPr>
        <w:t xml:space="preserve">heeft de Tweede Kamer de motie Teunissen </w:t>
      </w:r>
      <w:r w:rsidRPr="00466C7B" w:rsidR="00333BE9">
        <w:rPr>
          <w:rFonts w:cs="Times New Roman"/>
          <w:sz w:val="22"/>
          <w:lang w:val="nl-NL"/>
        </w:rPr>
        <w:t xml:space="preserve">c.s. </w:t>
      </w:r>
      <w:r w:rsidRPr="00466C7B" w:rsidR="00751D80">
        <w:rPr>
          <w:rFonts w:cs="Times New Roman"/>
          <w:sz w:val="22"/>
          <w:lang w:val="nl-NL"/>
        </w:rPr>
        <w:t xml:space="preserve">aangenomen waarin Nederland wordt </w:t>
      </w:r>
      <w:r w:rsidRPr="00466C7B" w:rsidR="00B616B6">
        <w:rPr>
          <w:rFonts w:cs="Times New Roman"/>
          <w:sz w:val="22"/>
          <w:lang w:val="nl-NL"/>
        </w:rPr>
        <w:t>op</w:t>
      </w:r>
      <w:r w:rsidRPr="00466C7B" w:rsidR="00751D80">
        <w:rPr>
          <w:rFonts w:cs="Times New Roman"/>
          <w:sz w:val="22"/>
          <w:lang w:val="nl-NL"/>
        </w:rPr>
        <w:t xml:space="preserve">geroepen om </w:t>
      </w:r>
      <w:r w:rsidRPr="00466C7B" w:rsidR="00093901">
        <w:rPr>
          <w:rFonts w:cs="Times New Roman"/>
          <w:sz w:val="22"/>
          <w:lang w:val="nl-NL"/>
        </w:rPr>
        <w:t>zich aan te sluiten bij de oproep van Spanje tot gecoördineerde uittreding</w:t>
      </w:r>
      <w:r w:rsidRPr="00466C7B" w:rsidR="009B33E3">
        <w:rPr>
          <w:rFonts w:cs="Times New Roman"/>
          <w:sz w:val="22"/>
          <w:lang w:val="nl-NL"/>
        </w:rPr>
        <w:t xml:space="preserve"> </w:t>
      </w:r>
      <w:r w:rsidRPr="00466C7B" w:rsidR="00B82F06">
        <w:rPr>
          <w:rFonts w:cs="Times New Roman"/>
          <w:sz w:val="22"/>
          <w:lang w:val="nl-NL"/>
        </w:rPr>
        <w:t xml:space="preserve">uit het </w:t>
      </w:r>
      <w:r w:rsidR="00FD2525">
        <w:rPr>
          <w:rFonts w:cs="Times New Roman"/>
          <w:sz w:val="22"/>
          <w:lang w:val="nl-NL"/>
        </w:rPr>
        <w:t>Verdrag</w:t>
      </w:r>
      <w:r w:rsidRPr="00466C7B" w:rsidR="00FD2525">
        <w:rPr>
          <w:rFonts w:cs="Times New Roman"/>
          <w:sz w:val="22"/>
          <w:lang w:val="nl-NL"/>
        </w:rPr>
        <w:t xml:space="preserve"> </w:t>
      </w:r>
      <w:r w:rsidRPr="00466C7B" w:rsidR="009B33E3">
        <w:rPr>
          <w:rFonts w:cs="Times New Roman"/>
          <w:sz w:val="22"/>
          <w:lang w:val="nl-NL"/>
        </w:rPr>
        <w:t>(hierna: motie van 22 juni)</w:t>
      </w:r>
      <w:r w:rsidRPr="00466C7B" w:rsidR="00751D80">
        <w:rPr>
          <w:rFonts w:cs="Times New Roman"/>
          <w:sz w:val="22"/>
          <w:lang w:val="nl-NL"/>
        </w:rPr>
        <w:t>.</w:t>
      </w:r>
      <w:r w:rsidRPr="00466C7B" w:rsidR="00D86B68">
        <w:rPr>
          <w:rStyle w:val="Voetnootmarkering"/>
          <w:rFonts w:cs="Times New Roman"/>
          <w:sz w:val="22"/>
          <w:lang w:val="nl-NL"/>
        </w:rPr>
        <w:footnoteReference w:id="4"/>
      </w:r>
      <w:r w:rsidRPr="00466C7B" w:rsidR="00751D80">
        <w:rPr>
          <w:rFonts w:cs="Times New Roman"/>
          <w:sz w:val="22"/>
          <w:lang w:val="nl-NL"/>
        </w:rPr>
        <w:t xml:space="preserve"> Met de opzegging van het </w:t>
      </w:r>
      <w:r w:rsidRPr="00466C7B" w:rsidR="000D75EC">
        <w:rPr>
          <w:rFonts w:cs="Times New Roman"/>
          <w:sz w:val="22"/>
          <w:lang w:val="nl-NL"/>
        </w:rPr>
        <w:t>Verdrag</w:t>
      </w:r>
      <w:r w:rsidRPr="00466C7B" w:rsidR="00751D80">
        <w:rPr>
          <w:rFonts w:cs="Times New Roman"/>
          <w:sz w:val="22"/>
          <w:lang w:val="nl-NL"/>
        </w:rPr>
        <w:t xml:space="preserve"> wordt aan deze motie van de Tweede Kamer uitvoering gegeven.</w:t>
      </w:r>
    </w:p>
    <w:p w:rsidRPr="00466C7B" w:rsidR="002C5458" w:rsidP="00640429" w:rsidRDefault="002C5458" w14:paraId="2A62F6CB" w14:textId="71A978BC">
      <w:pPr>
        <w:spacing w:after="240" w:line="240" w:lineRule="atLeast"/>
        <w:rPr>
          <w:rFonts w:eastAsia="Times New Roman" w:cs="Times New Roman"/>
          <w:sz w:val="22"/>
          <w:lang w:val="nl-NL" w:eastAsia="nl-NL"/>
        </w:rPr>
      </w:pPr>
      <w:r w:rsidRPr="00466C7B">
        <w:rPr>
          <w:rFonts w:eastAsia="Times New Roman" w:cs="Times New Roman"/>
          <w:sz w:val="22"/>
          <w:lang w:val="nl-NL" w:eastAsia="nl-NL"/>
        </w:rPr>
        <w:lastRenderedPageBreak/>
        <w:t xml:space="preserve">Op 17 december 1994 is, tegelijk met het Verdrag, het </w:t>
      </w:r>
      <w:r w:rsidRPr="00466C7B">
        <w:rPr>
          <w:sz w:val="22"/>
          <w:lang w:val="nl-NL" w:eastAsia="nl-NL"/>
        </w:rPr>
        <w:t>Protocol bij het Energiehandvest betreffende energie-efficiëntie en daarmee verband houdende milieuaspecten (Trb. 1995, 108, blz. 182) tot stand gekomen. Dit Protocol geeft de beleidsprincipes voor bevordering van energie-efficiëntie (zie blz. 20 in de memorie van toelichting bij de parlementaire goedkeuring; Kamerstukken II 1995 – 1996, 24 545). Ingevolge artikel 20 van dat Protocol zal e</w:t>
      </w:r>
      <w:r w:rsidRPr="00466C7B">
        <w:rPr>
          <w:rFonts w:eastAsia="Times New Roman" w:cs="Times New Roman"/>
          <w:sz w:val="22"/>
          <w:lang w:val="nl-NL" w:eastAsia="nl-NL"/>
        </w:rPr>
        <w:t>en partij die het Verdrag opzegt, tevens geacht worden het Protocol te hebben opgezegd. Dat betekent dat met de opzegging van het Verdrag automatisch het Protocol wordt beëindigd voor Nederland.</w:t>
      </w:r>
    </w:p>
    <w:p w:rsidRPr="00466C7B" w:rsidR="000B0EAB" w:rsidP="00640429" w:rsidRDefault="000B0EAB" w14:paraId="30AA86A3" w14:textId="7F5F7AE7">
      <w:pPr>
        <w:pStyle w:val="Lijstalinea"/>
        <w:numPr>
          <w:ilvl w:val="0"/>
          <w:numId w:val="1"/>
        </w:numPr>
        <w:spacing w:after="240" w:line="240" w:lineRule="atLeast"/>
        <w:rPr>
          <w:rFonts w:cs="Times New Roman"/>
          <w:sz w:val="22"/>
          <w:u w:val="single"/>
          <w:lang w:val="nl-NL"/>
        </w:rPr>
      </w:pPr>
      <w:r w:rsidRPr="00466C7B">
        <w:rPr>
          <w:rFonts w:cs="Times New Roman"/>
          <w:sz w:val="22"/>
          <w:u w:val="single"/>
          <w:lang w:val="nl-NL"/>
        </w:rPr>
        <w:t xml:space="preserve">Toelichting bij </w:t>
      </w:r>
      <w:r w:rsidRPr="00466C7B" w:rsidR="000D75EC">
        <w:rPr>
          <w:rFonts w:cs="Times New Roman"/>
          <w:sz w:val="22"/>
          <w:u w:val="single"/>
          <w:lang w:val="nl-NL"/>
        </w:rPr>
        <w:t>het voornemen tot</w:t>
      </w:r>
      <w:r w:rsidRPr="00466C7B">
        <w:rPr>
          <w:rFonts w:cs="Times New Roman"/>
          <w:sz w:val="22"/>
          <w:u w:val="single"/>
          <w:lang w:val="nl-NL"/>
        </w:rPr>
        <w:t xml:space="preserve"> opzegging</w:t>
      </w:r>
    </w:p>
    <w:p w:rsidRPr="00466C7B" w:rsidR="000D75EC" w:rsidP="00640429" w:rsidRDefault="000D75EC" w14:paraId="69ADFE8E" w14:textId="7C838E8F">
      <w:pPr>
        <w:spacing w:after="240" w:line="240" w:lineRule="atLeast"/>
        <w:rPr>
          <w:rFonts w:cs="Times New Roman"/>
          <w:sz w:val="22"/>
          <w:lang w:val="nl-NL"/>
        </w:rPr>
      </w:pPr>
      <w:r w:rsidRPr="00466C7B">
        <w:rPr>
          <w:rFonts w:cs="Times New Roman"/>
          <w:sz w:val="22"/>
          <w:lang w:val="nl-NL"/>
        </w:rPr>
        <w:t xml:space="preserve">Het voornemen van </w:t>
      </w:r>
      <w:r w:rsidRPr="00466C7B" w:rsidR="003875F0">
        <w:rPr>
          <w:rFonts w:cs="Times New Roman"/>
          <w:sz w:val="22"/>
          <w:lang w:val="nl-NL"/>
        </w:rPr>
        <w:t xml:space="preserve">de regering </w:t>
      </w:r>
      <w:r w:rsidRPr="00466C7B">
        <w:rPr>
          <w:rFonts w:cs="Times New Roman"/>
          <w:sz w:val="22"/>
          <w:lang w:val="nl-NL"/>
        </w:rPr>
        <w:t>om het Verdrag op te zeggen heeft betrekking op het Verdrag zoals d</w:t>
      </w:r>
      <w:r w:rsidRPr="00466C7B" w:rsidR="003875F0">
        <w:rPr>
          <w:rFonts w:cs="Times New Roman"/>
          <w:sz w:val="22"/>
          <w:lang w:val="nl-NL"/>
        </w:rPr>
        <w:t>at</w:t>
      </w:r>
      <w:r w:rsidRPr="00466C7B">
        <w:rPr>
          <w:rFonts w:cs="Times New Roman"/>
          <w:sz w:val="22"/>
          <w:lang w:val="nl-NL"/>
        </w:rPr>
        <w:t xml:space="preserve"> op </w:t>
      </w:r>
      <w:r w:rsidRPr="00466C7B" w:rsidR="003875F0">
        <w:rPr>
          <w:rFonts w:cs="Times New Roman"/>
          <w:sz w:val="22"/>
          <w:lang w:val="nl-NL"/>
        </w:rPr>
        <w:t>dit moment</w:t>
      </w:r>
      <w:r w:rsidRPr="00466C7B">
        <w:rPr>
          <w:rFonts w:cs="Times New Roman"/>
          <w:sz w:val="22"/>
          <w:lang w:val="nl-NL"/>
        </w:rPr>
        <w:t xml:space="preserve"> gel</w:t>
      </w:r>
      <w:r w:rsidRPr="00466C7B" w:rsidR="003875F0">
        <w:rPr>
          <w:rFonts w:cs="Times New Roman"/>
          <w:sz w:val="22"/>
          <w:lang w:val="nl-NL"/>
        </w:rPr>
        <w:t>dt</w:t>
      </w:r>
      <w:r w:rsidRPr="00466C7B">
        <w:rPr>
          <w:rFonts w:cs="Times New Roman"/>
          <w:sz w:val="22"/>
          <w:lang w:val="nl-NL"/>
        </w:rPr>
        <w:t xml:space="preserve">. Bij de totstandkoming van dit voornemen heeft echter ook het moderniseringsproces van het Verdrag een rol gespeeld. Hieronder wordt eerst toegelicht waarom het kabinet van mening is dat Nederland niet langer partij kan blijven bij het Verdrag in </w:t>
      </w:r>
      <w:r w:rsidRPr="00466C7B" w:rsidR="003875F0">
        <w:rPr>
          <w:rFonts w:cs="Times New Roman"/>
          <w:sz w:val="22"/>
          <w:lang w:val="nl-NL"/>
        </w:rPr>
        <w:t xml:space="preserve">zijn </w:t>
      </w:r>
      <w:r w:rsidRPr="00466C7B">
        <w:rPr>
          <w:rFonts w:cs="Times New Roman"/>
          <w:sz w:val="22"/>
          <w:lang w:val="nl-NL"/>
        </w:rPr>
        <w:t xml:space="preserve">huidige vorm. Vervolgens wordt ingegaan op het moderniseringsproces en hoe dit van invloed is geweest op de besluitvorming.  </w:t>
      </w:r>
    </w:p>
    <w:p w:rsidRPr="00466C7B" w:rsidR="003A3193" w:rsidP="00640429" w:rsidRDefault="009373F1" w14:paraId="5716E563" w14:textId="6A692209">
      <w:pPr>
        <w:spacing w:after="240" w:line="240" w:lineRule="atLeast"/>
        <w:rPr>
          <w:rFonts w:cs="Times New Roman"/>
          <w:i/>
          <w:iCs/>
          <w:sz w:val="22"/>
          <w:lang w:val="nl-NL"/>
        </w:rPr>
      </w:pPr>
      <w:r w:rsidRPr="00466C7B">
        <w:rPr>
          <w:rFonts w:cs="Times New Roman"/>
          <w:i/>
          <w:iCs/>
          <w:sz w:val="22"/>
          <w:lang w:val="nl-NL"/>
        </w:rPr>
        <w:t>Het h</w:t>
      </w:r>
      <w:r w:rsidRPr="00466C7B" w:rsidR="003A3193">
        <w:rPr>
          <w:rFonts w:cs="Times New Roman"/>
          <w:i/>
          <w:iCs/>
          <w:sz w:val="22"/>
          <w:lang w:val="nl-NL"/>
        </w:rPr>
        <w:t>uidige Verdrag</w:t>
      </w:r>
    </w:p>
    <w:p w:rsidRPr="00466C7B" w:rsidR="00633403" w:rsidP="00640429" w:rsidRDefault="00633403" w14:paraId="740359E2" w14:textId="2A612BF6">
      <w:pPr>
        <w:spacing w:after="240" w:line="240" w:lineRule="atLeast"/>
        <w:rPr>
          <w:rFonts w:cs="Times New Roman"/>
          <w:sz w:val="22"/>
          <w:u w:val="single"/>
          <w:lang w:val="nl-NL"/>
        </w:rPr>
      </w:pPr>
      <w:r w:rsidRPr="00466C7B">
        <w:rPr>
          <w:rFonts w:cs="Times New Roman"/>
          <w:sz w:val="22"/>
          <w:lang w:val="nl-NL"/>
        </w:rPr>
        <w:t xml:space="preserve">Het Verdrag voorziet in samenwerking op terreinen inzake energiezekerheid en </w:t>
      </w:r>
      <w:r w:rsidR="00E71DF1">
        <w:rPr>
          <w:rFonts w:cs="Times New Roman"/>
          <w:sz w:val="22"/>
          <w:lang w:val="nl-NL"/>
        </w:rPr>
        <w:t>energie</w:t>
      </w:r>
      <w:r w:rsidRPr="00466C7B">
        <w:rPr>
          <w:rFonts w:cs="Times New Roman"/>
          <w:sz w:val="22"/>
          <w:lang w:val="nl-NL"/>
        </w:rPr>
        <w:t>voorziening. Het bevat bepalingen over het aantrekken en beschermen van investeringen in energieprojecten, vrije doorvoer van energie, de promotie van energie-effici</w:t>
      </w:r>
      <w:r w:rsidRPr="00466C7B" w:rsidR="00DC6AAE">
        <w:rPr>
          <w:rFonts w:cs="Times New Roman"/>
          <w:sz w:val="22"/>
          <w:lang w:val="nl-NL"/>
        </w:rPr>
        <w:t>ën</w:t>
      </w:r>
      <w:r w:rsidRPr="00466C7B">
        <w:rPr>
          <w:rFonts w:cs="Times New Roman"/>
          <w:sz w:val="22"/>
          <w:lang w:val="nl-NL"/>
        </w:rPr>
        <w:t>tie en geschillenbeslechting. Op grond van het Verdrag moeten de verdragspartijen energie doorvoeren op basis van non-discriminatie waarbij geen onderscheid naar oorsprong, bestemming of eigendom van energiegrondstoffen en energieproducten mag worden gemaakt. Tevens dient energie doorgevoerd te worden zonder onredelijke vertragingen, beperkingen of heffingen. Investeringen in energieprojecten van investeerders van een verdragspartij op het grondgebied van een andere verdragspartij worden onder het Verdrag beschermd tegen onredelijke en discriminatoire behandeling en onrechtmatige onteigening. Bij vermeende schending door staten van de investeringsbeschermingsbepalingen uit het Verdrag bestaat de mogelijkheid voor investeerders om het geschil aanhangig te maken bij een internationaal arbitragetribunaal, ad hoc investeerder-staatarbitrage (Investor State Dispute Settlement, ISDS).</w:t>
      </w:r>
    </w:p>
    <w:p w:rsidRPr="00466C7B" w:rsidR="003A3193" w:rsidP="00640429" w:rsidRDefault="00633403" w14:paraId="623FF1F7" w14:textId="09314C96">
      <w:pPr>
        <w:spacing w:after="240" w:line="240" w:lineRule="atLeast"/>
        <w:rPr>
          <w:rFonts w:cs="Times New Roman"/>
          <w:sz w:val="22"/>
          <w:lang w:val="nl-NL"/>
        </w:rPr>
      </w:pPr>
      <w:r w:rsidRPr="00466C7B">
        <w:rPr>
          <w:rFonts w:cs="Times New Roman"/>
          <w:sz w:val="22"/>
          <w:lang w:val="nl-NL"/>
        </w:rPr>
        <w:t>Het huidige Verdrag is verouderd en voldoet niet aan de</w:t>
      </w:r>
      <w:r w:rsidRPr="00466C7B" w:rsidR="00C970B7">
        <w:rPr>
          <w:rFonts w:cs="Times New Roman"/>
          <w:sz w:val="22"/>
          <w:lang w:val="nl-NL"/>
        </w:rPr>
        <w:t xml:space="preserve"> mondiale,</w:t>
      </w:r>
      <w:r w:rsidRPr="00466C7B">
        <w:rPr>
          <w:rFonts w:cs="Times New Roman"/>
          <w:sz w:val="22"/>
          <w:lang w:val="nl-NL"/>
        </w:rPr>
        <w:t xml:space="preserve"> </w:t>
      </w:r>
      <w:r w:rsidRPr="00466C7B" w:rsidR="00EC45DD">
        <w:rPr>
          <w:rFonts w:cs="Times New Roman"/>
          <w:sz w:val="22"/>
          <w:lang w:val="nl-NL"/>
        </w:rPr>
        <w:t xml:space="preserve">Europese en </w:t>
      </w:r>
      <w:r w:rsidRPr="00466C7B" w:rsidR="004A6260">
        <w:rPr>
          <w:rFonts w:cs="Times New Roman"/>
          <w:sz w:val="22"/>
          <w:lang w:val="nl-NL"/>
        </w:rPr>
        <w:t>Nederlandse energie</w:t>
      </w:r>
      <w:r w:rsidRPr="00466C7B" w:rsidR="00E808C5">
        <w:rPr>
          <w:rFonts w:cs="Times New Roman"/>
          <w:sz w:val="22"/>
          <w:lang w:val="nl-NL"/>
        </w:rPr>
        <w:t xml:space="preserve">- en klimaatdoelstellingen zoals gedefinieerd in </w:t>
      </w:r>
      <w:r w:rsidRPr="00466C7B" w:rsidR="00C970B7">
        <w:rPr>
          <w:rFonts w:cs="Times New Roman"/>
          <w:sz w:val="22"/>
          <w:lang w:val="nl-NL"/>
        </w:rPr>
        <w:t>de Overeenkomst van Parijs (Trb. 2016, 94)</w:t>
      </w:r>
      <w:r w:rsidRPr="00466C7B" w:rsidR="00B616B6">
        <w:rPr>
          <w:rFonts w:cs="Times New Roman"/>
          <w:sz w:val="22"/>
          <w:lang w:val="nl-NL"/>
        </w:rPr>
        <w:t>,</w:t>
      </w:r>
      <w:r w:rsidRPr="00466C7B" w:rsidR="00C970B7">
        <w:rPr>
          <w:rFonts w:cs="Times New Roman"/>
          <w:sz w:val="22"/>
          <w:lang w:val="nl-NL"/>
        </w:rPr>
        <w:t xml:space="preserve"> de Europese Klimaatwet, de Europese Green Deal (waaronder het Fit for 55-pakket) en</w:t>
      </w:r>
      <w:r w:rsidRPr="00466C7B" w:rsidR="00E808C5">
        <w:rPr>
          <w:rFonts w:cs="Times New Roman"/>
          <w:sz w:val="22"/>
          <w:lang w:val="nl-NL"/>
        </w:rPr>
        <w:t xml:space="preserve"> het REPowerEU-plan. Deze doelstellingen richten zich </w:t>
      </w:r>
      <w:r w:rsidRPr="00466C7B" w:rsidR="00C970B7">
        <w:rPr>
          <w:rFonts w:cs="Times New Roman"/>
          <w:sz w:val="22"/>
          <w:lang w:val="nl-NL"/>
        </w:rPr>
        <w:t>o</w:t>
      </w:r>
      <w:r w:rsidRPr="00466C7B" w:rsidR="000D75EC">
        <w:rPr>
          <w:rFonts w:cs="Times New Roman"/>
          <w:sz w:val="22"/>
          <w:lang w:val="nl-NL"/>
        </w:rPr>
        <w:t>nder andere</w:t>
      </w:r>
      <w:r w:rsidRPr="00466C7B" w:rsidR="00C970B7">
        <w:rPr>
          <w:rFonts w:cs="Times New Roman"/>
          <w:sz w:val="22"/>
          <w:lang w:val="nl-NL"/>
        </w:rPr>
        <w:t xml:space="preserve"> </w:t>
      </w:r>
      <w:r w:rsidRPr="00466C7B" w:rsidR="00E808C5">
        <w:rPr>
          <w:rFonts w:cs="Times New Roman"/>
          <w:sz w:val="22"/>
          <w:lang w:val="nl-NL"/>
        </w:rPr>
        <w:t>op het realiseren van 55% broeikasgasreductie in 2030 ten opzichte van 1990,</w:t>
      </w:r>
      <w:r w:rsidRPr="00466C7B" w:rsidR="00C970B7">
        <w:rPr>
          <w:rFonts w:cs="Times New Roman"/>
          <w:sz w:val="22"/>
          <w:lang w:val="nl-NL"/>
        </w:rPr>
        <w:t xml:space="preserve"> klimaatneutraliteit in 2050,</w:t>
      </w:r>
      <w:r w:rsidRPr="00466C7B" w:rsidR="00E808C5">
        <w:rPr>
          <w:rFonts w:cs="Times New Roman"/>
          <w:sz w:val="22"/>
          <w:lang w:val="nl-NL"/>
        </w:rPr>
        <w:t xml:space="preserve"> het vergroten van het aandeel hernieuwbare energie naar 42,5% in 2030 en het vergroten van energiezekerheid van de EU. Daarnaast is het </w:t>
      </w:r>
      <w:r w:rsidRPr="00466C7B" w:rsidR="002D483F">
        <w:rPr>
          <w:rFonts w:cs="Times New Roman"/>
          <w:sz w:val="22"/>
          <w:lang w:val="nl-NL"/>
        </w:rPr>
        <w:t xml:space="preserve">Verdrag niet in lijn met de Europese en Nederlandse inzet ten aanzien van investeringsbescherming. </w:t>
      </w:r>
      <w:r w:rsidRPr="00466C7B" w:rsidR="00227092">
        <w:rPr>
          <w:rFonts w:cs="Times New Roman"/>
          <w:sz w:val="22"/>
          <w:lang w:val="nl-NL"/>
        </w:rPr>
        <w:t xml:space="preserve">Zo zijn de investeringsbeschermingsbepalingen in het huidige </w:t>
      </w:r>
      <w:r w:rsidRPr="00466C7B" w:rsidR="004A6260">
        <w:rPr>
          <w:rFonts w:cs="Times New Roman"/>
          <w:sz w:val="22"/>
          <w:lang w:val="nl-NL"/>
        </w:rPr>
        <w:t>Verdrag, zoals</w:t>
      </w:r>
      <w:r w:rsidRPr="00466C7B" w:rsidR="00227092">
        <w:rPr>
          <w:rFonts w:cs="Times New Roman"/>
          <w:sz w:val="22"/>
          <w:lang w:val="nl-NL"/>
        </w:rPr>
        <w:t xml:space="preserve"> de bepalingen over voorwaarden voor onteigening en eerlijke en billijke behandeling, verouderd. De formulering van deze standaarden is daardoor onduidelijk wat leidt tot rechtsonzekerheid. </w:t>
      </w:r>
      <w:r w:rsidRPr="00466C7B" w:rsidR="003B5D2F">
        <w:rPr>
          <w:rFonts w:cs="Times New Roman"/>
          <w:sz w:val="22"/>
          <w:lang w:val="nl-NL"/>
        </w:rPr>
        <w:t xml:space="preserve">Ten slotte </w:t>
      </w:r>
      <w:r w:rsidRPr="00466C7B" w:rsidR="002D483F">
        <w:rPr>
          <w:rFonts w:cs="Times New Roman"/>
          <w:sz w:val="22"/>
          <w:lang w:val="nl-NL"/>
        </w:rPr>
        <w:t xml:space="preserve">wordt </w:t>
      </w:r>
      <w:r w:rsidRPr="00466C7B" w:rsidR="00EC45DD">
        <w:rPr>
          <w:rFonts w:cs="Times New Roman"/>
          <w:sz w:val="22"/>
          <w:lang w:val="nl-NL"/>
        </w:rPr>
        <w:t xml:space="preserve">het Verdrag nog </w:t>
      </w:r>
      <w:r w:rsidRPr="00466C7B" w:rsidR="00EC45DD">
        <w:rPr>
          <w:rFonts w:cs="Times New Roman"/>
          <w:sz w:val="22"/>
          <w:lang w:val="nl-NL"/>
        </w:rPr>
        <w:lastRenderedPageBreak/>
        <w:t>steeds gebruikt als basis voor intra-EU arbitrage, terwijl dit in strijd is met de jurisprudentie van het Hof van Justitie van de Europese Unie.</w:t>
      </w:r>
    </w:p>
    <w:p w:rsidRPr="005B4613" w:rsidR="00465BE6" w:rsidP="00640429" w:rsidRDefault="00465BE6" w14:paraId="5A2DAB89" w14:textId="32F5BDB1">
      <w:pPr>
        <w:spacing w:after="240" w:line="240" w:lineRule="atLeast"/>
        <w:rPr>
          <w:rFonts w:cs="Times New Roman"/>
          <w:sz w:val="22"/>
          <w:lang w:val="nl-NL"/>
        </w:rPr>
      </w:pPr>
      <w:bookmarkStart w:name="_Hlk146869877" w:id="3"/>
      <w:r w:rsidRPr="00466C7B">
        <w:rPr>
          <w:rFonts w:cs="Times New Roman"/>
          <w:sz w:val="22"/>
          <w:lang w:val="nl-NL"/>
        </w:rPr>
        <w:t xml:space="preserve">Naast het feit dat het </w:t>
      </w:r>
      <w:r w:rsidRPr="00466C7B" w:rsidR="00B11330">
        <w:rPr>
          <w:rFonts w:cs="Times New Roman"/>
          <w:sz w:val="22"/>
          <w:lang w:val="nl-NL"/>
        </w:rPr>
        <w:t>k</w:t>
      </w:r>
      <w:r w:rsidRPr="00466C7B">
        <w:rPr>
          <w:rFonts w:cs="Times New Roman"/>
          <w:sz w:val="22"/>
          <w:lang w:val="nl-NL"/>
        </w:rPr>
        <w:t xml:space="preserve">abinet bezwaren ziet, ziet het </w:t>
      </w:r>
      <w:r w:rsidRPr="00466C7B" w:rsidR="00B11330">
        <w:rPr>
          <w:rFonts w:cs="Times New Roman"/>
          <w:sz w:val="22"/>
          <w:lang w:val="nl-NL"/>
        </w:rPr>
        <w:t>k</w:t>
      </w:r>
      <w:r w:rsidRPr="00466C7B">
        <w:rPr>
          <w:rFonts w:cs="Times New Roman"/>
          <w:sz w:val="22"/>
          <w:lang w:val="nl-NL"/>
        </w:rPr>
        <w:t xml:space="preserve">abinet weinig toegevoegde waarde van het Verdrag voor Nederland. De context waarin het Verdrag in de jaren </w:t>
      </w:r>
      <w:r w:rsidRPr="00466C7B" w:rsidR="00003DC5">
        <w:rPr>
          <w:rFonts w:cs="Times New Roman"/>
          <w:sz w:val="22"/>
          <w:lang w:val="nl-NL"/>
        </w:rPr>
        <w:t>‘</w:t>
      </w:r>
      <w:r w:rsidRPr="00466C7B">
        <w:rPr>
          <w:rFonts w:cs="Times New Roman"/>
          <w:sz w:val="22"/>
          <w:lang w:val="nl-NL"/>
        </w:rPr>
        <w:t xml:space="preserve">90 is uit onderhandeld is inmiddels </w:t>
      </w:r>
      <w:r w:rsidRPr="00466C7B" w:rsidR="00B11330">
        <w:rPr>
          <w:rFonts w:cs="Times New Roman"/>
          <w:sz w:val="22"/>
          <w:lang w:val="nl-NL"/>
        </w:rPr>
        <w:t xml:space="preserve">sterk </w:t>
      </w:r>
      <w:r w:rsidRPr="00466C7B">
        <w:rPr>
          <w:rFonts w:cs="Times New Roman"/>
          <w:sz w:val="22"/>
          <w:lang w:val="nl-NL"/>
        </w:rPr>
        <w:t xml:space="preserve">veranderd. </w:t>
      </w:r>
      <w:r w:rsidRPr="00466C7B" w:rsidR="00B11330">
        <w:rPr>
          <w:rFonts w:cs="Times New Roman"/>
          <w:sz w:val="22"/>
          <w:lang w:val="nl-NL"/>
        </w:rPr>
        <w:t xml:space="preserve">De leveringszekerheid van energie wordt op andere manieren geregeld, veelal door middel van directe contracten tussen energiemaatschappijen en overheden. Ook de vrije doorvoer van energie is op andere manieren gewaarborgd. </w:t>
      </w:r>
      <w:r w:rsidRPr="00466C7B">
        <w:rPr>
          <w:rFonts w:cs="Times New Roman"/>
          <w:sz w:val="22"/>
          <w:lang w:val="nl-NL"/>
        </w:rPr>
        <w:t>De investeringen op het gebied van energie kunnen worden ondervangen door bilaterale investeringsverdragen.</w:t>
      </w:r>
      <w:r w:rsidR="00610857">
        <w:rPr>
          <w:rFonts w:cs="Times New Roman"/>
          <w:sz w:val="22"/>
          <w:lang w:val="nl-NL"/>
        </w:rPr>
        <w:t xml:space="preserve"> </w:t>
      </w:r>
      <w:r w:rsidRPr="005B4613" w:rsidR="00610857">
        <w:rPr>
          <w:sz w:val="22"/>
          <w:lang w:val="nl-NL"/>
        </w:rPr>
        <w:t>Met het merendeel van de niet-EU verdragspartijen heeft Nederland een investeringsbeschermingsovereenkomst.</w:t>
      </w:r>
      <w:r w:rsidRPr="005B4613" w:rsidR="00610857">
        <w:rPr>
          <w:rStyle w:val="Voetnootmarkering"/>
          <w:sz w:val="22"/>
          <w:lang w:val="nl-NL"/>
        </w:rPr>
        <w:footnoteReference w:id="5"/>
      </w:r>
      <w:r w:rsidRPr="005B4613" w:rsidR="00610857">
        <w:rPr>
          <w:sz w:val="22"/>
          <w:lang w:val="nl-NL"/>
        </w:rPr>
        <w:t xml:space="preserve"> </w:t>
      </w:r>
      <w:r w:rsidRPr="005B4613">
        <w:rPr>
          <w:rFonts w:cs="Times New Roman"/>
          <w:sz w:val="22"/>
          <w:lang w:val="nl-NL"/>
        </w:rPr>
        <w:t xml:space="preserve">  </w:t>
      </w:r>
    </w:p>
    <w:p w:rsidRPr="005B4613" w:rsidR="00F607BF" w:rsidP="00640429" w:rsidRDefault="00F607BF" w14:paraId="2865C007" w14:textId="0BD2735B">
      <w:pPr>
        <w:rPr>
          <w:sz w:val="22"/>
          <w:lang w:val="nl-NL"/>
        </w:rPr>
      </w:pPr>
      <w:r w:rsidRPr="005B4613">
        <w:rPr>
          <w:sz w:val="22"/>
          <w:lang w:val="nl-NL"/>
        </w:rPr>
        <w:t xml:space="preserve">Nederland blijft zich in bilateraal en mondiaal verband inzetten voor internationale samenwerking op het terrein van nieuwe investeringen in de energietransitie. Via bilaterale Memoranda of Understanding worden afspraken gemaakt met derde landen om de samenwerking op schone energie te bestendigen of te versterken. Daarnaast blijft Nederland zich in multilaterale fora inzetten richting </w:t>
      </w:r>
      <w:r w:rsidRPr="005B4613" w:rsidR="00595C8E">
        <w:rPr>
          <w:sz w:val="22"/>
          <w:lang w:val="nl-NL"/>
        </w:rPr>
        <w:t xml:space="preserve">zijn </w:t>
      </w:r>
      <w:r w:rsidRPr="005B4613">
        <w:rPr>
          <w:sz w:val="22"/>
          <w:lang w:val="nl-NL"/>
        </w:rPr>
        <w:t xml:space="preserve">partners om gezamenlijke mondiale kaders te scheppen voor de energietransitie en nieuwe investeringen te bevorderen. </w:t>
      </w:r>
      <w:r w:rsidRPr="005B4613" w:rsidR="00074BC6">
        <w:rPr>
          <w:sz w:val="22"/>
          <w:lang w:val="nl-NL"/>
        </w:rPr>
        <w:t xml:space="preserve">De bevordering van de samenwerking op hernieuwbare energie is </w:t>
      </w:r>
      <w:r w:rsidRPr="005B4613" w:rsidR="004A6260">
        <w:rPr>
          <w:sz w:val="22"/>
          <w:lang w:val="nl-NL"/>
        </w:rPr>
        <w:t>ook</w:t>
      </w:r>
      <w:r w:rsidRPr="005B4613" w:rsidR="00074BC6">
        <w:rPr>
          <w:sz w:val="22"/>
          <w:lang w:val="nl-NL"/>
        </w:rPr>
        <w:t xml:space="preserve"> onderdeel van de EU inzet in handelsakkoorden.</w:t>
      </w:r>
      <w:r w:rsidRPr="005B4613" w:rsidR="00C82563">
        <w:rPr>
          <w:sz w:val="22"/>
          <w:lang w:val="nl-NL"/>
        </w:rPr>
        <w:t xml:space="preserve"> </w:t>
      </w:r>
      <w:r w:rsidRPr="005B4613" w:rsidR="00ED2E9D">
        <w:rPr>
          <w:sz w:val="22"/>
          <w:lang w:val="nl-NL"/>
        </w:rPr>
        <w:t>De gemeenschappelijke handelspolitiek</w:t>
      </w:r>
      <w:r w:rsidR="005B4613">
        <w:rPr>
          <w:sz w:val="22"/>
          <w:lang w:val="nl-NL"/>
        </w:rPr>
        <w:t xml:space="preserve"> behoort</w:t>
      </w:r>
      <w:r w:rsidRPr="005B4613" w:rsidR="00F027ED">
        <w:rPr>
          <w:sz w:val="22"/>
          <w:lang w:val="nl-NL"/>
        </w:rPr>
        <w:t xml:space="preserve"> tot de exclusieve bevoegdheid van de Europese Unie.</w:t>
      </w:r>
    </w:p>
    <w:bookmarkEnd w:id="3"/>
    <w:p w:rsidR="005B4613" w:rsidP="00640429" w:rsidRDefault="005B4613" w14:paraId="5DF90A95" w14:textId="77777777">
      <w:pPr>
        <w:spacing w:after="240" w:line="240" w:lineRule="atLeast"/>
        <w:rPr>
          <w:rFonts w:cs="Times New Roman"/>
          <w:i/>
          <w:iCs/>
          <w:sz w:val="22"/>
          <w:lang w:val="nl-NL"/>
        </w:rPr>
      </w:pPr>
    </w:p>
    <w:p w:rsidRPr="00466C7B" w:rsidR="00633403" w:rsidP="00640429" w:rsidRDefault="003A3193" w14:paraId="0F09F2BF" w14:textId="48436EA8">
      <w:pPr>
        <w:spacing w:after="240" w:line="240" w:lineRule="atLeast"/>
        <w:rPr>
          <w:rFonts w:cs="Times New Roman"/>
          <w:i/>
          <w:iCs/>
          <w:sz w:val="22"/>
          <w:lang w:val="nl-NL"/>
        </w:rPr>
      </w:pPr>
      <w:r w:rsidRPr="00466C7B">
        <w:rPr>
          <w:rFonts w:cs="Times New Roman"/>
          <w:i/>
          <w:iCs/>
          <w:sz w:val="22"/>
          <w:lang w:val="nl-NL"/>
        </w:rPr>
        <w:t>Modernisering</w:t>
      </w:r>
      <w:r w:rsidRPr="00466C7B" w:rsidR="00003DC5">
        <w:rPr>
          <w:rFonts w:cs="Times New Roman"/>
          <w:i/>
          <w:iCs/>
          <w:sz w:val="22"/>
          <w:lang w:val="nl-NL"/>
        </w:rPr>
        <w:t xml:space="preserve"> van het Verdrag</w:t>
      </w:r>
    </w:p>
    <w:p w:rsidRPr="00466C7B" w:rsidR="003875F0" w:rsidP="00640429" w:rsidRDefault="00895910" w14:paraId="16D55448" w14:textId="4EF9E065">
      <w:pPr>
        <w:spacing w:after="0"/>
        <w:rPr>
          <w:rFonts w:cs="Times New Roman"/>
          <w:sz w:val="22"/>
          <w:lang w:val="nl-NL"/>
        </w:rPr>
      </w:pPr>
      <w:r w:rsidRPr="00466C7B">
        <w:rPr>
          <w:sz w:val="22"/>
          <w:lang w:val="nl-NL"/>
        </w:rPr>
        <w:t>In 2019 besloot de ECT</w:t>
      </w:r>
      <w:bookmarkStart w:name="_Hlk126579557" w:id="4"/>
      <w:r w:rsidRPr="00466C7B">
        <w:rPr>
          <w:rStyle w:val="Voetnootmarkering"/>
          <w:rFonts w:cs="Times New Roman"/>
          <w:sz w:val="22"/>
          <w:lang w:val="nl-NL"/>
        </w:rPr>
        <w:footnoteReference w:id="6"/>
      </w:r>
      <w:bookmarkEnd w:id="4"/>
      <w:r w:rsidRPr="00466C7B">
        <w:rPr>
          <w:sz w:val="22"/>
          <w:lang w:val="nl-NL"/>
        </w:rPr>
        <w:t xml:space="preserve">-Ministeriële Conferentie te beginnen met onderhandelingen om het Verdrag te moderniseren. In juli 2019 hebben de Raad van de Europese Unie en de 26 EU-lidstaten ingestemd met een mandaat waarmee de Europese Commissie namens de EU en de betreffende lidstaten </w:t>
      </w:r>
      <w:r w:rsidRPr="00466C7B" w:rsidR="00154D3F">
        <w:rPr>
          <w:sz w:val="22"/>
          <w:lang w:val="nl-NL"/>
        </w:rPr>
        <w:t>m</w:t>
      </w:r>
      <w:r w:rsidR="00154D3F">
        <w:rPr>
          <w:sz w:val="22"/>
          <w:lang w:val="nl-NL"/>
        </w:rPr>
        <w:t>ocht</w:t>
      </w:r>
      <w:r w:rsidRPr="00466C7B" w:rsidR="00154D3F">
        <w:rPr>
          <w:sz w:val="22"/>
          <w:lang w:val="nl-NL"/>
        </w:rPr>
        <w:t xml:space="preserve"> </w:t>
      </w:r>
      <w:r w:rsidRPr="00466C7B">
        <w:rPr>
          <w:sz w:val="22"/>
          <w:lang w:val="nl-NL"/>
        </w:rPr>
        <w:t xml:space="preserve">onderhandelen over de modernisering van het Verdrag. </w:t>
      </w:r>
      <w:r w:rsidRPr="00466C7B">
        <w:rPr>
          <w:rFonts w:eastAsia="Times New Roman" w:cs="Times New Roman"/>
          <w:sz w:val="22"/>
          <w:lang w:val="nl-NL" w:eastAsia="nl-NL"/>
        </w:rPr>
        <w:t xml:space="preserve">Op 24 juni 2022 zijn de onderhandelingen voltooid en is een onderhandelingsakkoord bereikt. </w:t>
      </w:r>
      <w:r w:rsidRPr="00466C7B" w:rsidR="00B048CF">
        <w:rPr>
          <w:rFonts w:cs="Times New Roman"/>
          <w:sz w:val="22"/>
          <w:lang w:val="nl-NL"/>
        </w:rPr>
        <w:t xml:space="preserve">Hoewel het kabinet erkent dat het onderhandelingsresultaat </w:t>
      </w:r>
      <w:r w:rsidRPr="00466C7B" w:rsidR="00003DC5">
        <w:rPr>
          <w:rFonts w:cs="Times New Roman"/>
          <w:sz w:val="22"/>
          <w:lang w:val="nl-NL"/>
        </w:rPr>
        <w:t xml:space="preserve">ten aanzien van modernisering </w:t>
      </w:r>
      <w:r w:rsidRPr="00466C7B" w:rsidR="00B048CF">
        <w:rPr>
          <w:rFonts w:cs="Times New Roman"/>
          <w:sz w:val="22"/>
          <w:lang w:val="nl-NL"/>
        </w:rPr>
        <w:t>een grote stap vooruit is ten aanzien van het huidige Verdrag, is het behaalde resultaat voor Nederland onvoldoende ambitieus om partij te willen blijven bij het Verdra</w:t>
      </w:r>
      <w:r w:rsidRPr="00466C7B" w:rsidR="00003DC5">
        <w:rPr>
          <w:rFonts w:cs="Times New Roman"/>
          <w:sz w:val="22"/>
          <w:lang w:val="nl-NL"/>
        </w:rPr>
        <w:t>g</w:t>
      </w:r>
      <w:r w:rsidRPr="00466C7B" w:rsidR="00B048CF">
        <w:rPr>
          <w:rFonts w:cs="Times New Roman"/>
          <w:sz w:val="22"/>
          <w:lang w:val="nl-NL"/>
        </w:rPr>
        <w:t xml:space="preserve">. </w:t>
      </w:r>
    </w:p>
    <w:p w:rsidRPr="00466C7B" w:rsidR="003875F0" w:rsidP="00640429" w:rsidRDefault="003875F0" w14:paraId="095C62E7" w14:textId="77777777">
      <w:pPr>
        <w:spacing w:after="0"/>
        <w:rPr>
          <w:rFonts w:cs="Times New Roman"/>
          <w:sz w:val="22"/>
          <w:lang w:val="nl-NL"/>
        </w:rPr>
      </w:pPr>
    </w:p>
    <w:p w:rsidRPr="00466C7B" w:rsidR="003875F0" w:rsidP="00640429" w:rsidRDefault="003875F0" w14:paraId="594CB153" w14:textId="74D7F81B">
      <w:pPr>
        <w:spacing w:after="0"/>
        <w:rPr>
          <w:rFonts w:cs="Times New Roman"/>
          <w:sz w:val="22"/>
          <w:lang w:val="nl-NL"/>
        </w:rPr>
      </w:pPr>
      <w:r w:rsidRPr="00466C7B">
        <w:rPr>
          <w:rFonts w:cs="Times New Roman"/>
          <w:sz w:val="22"/>
          <w:lang w:val="nl-NL"/>
        </w:rPr>
        <w:t>Ten eerste</w:t>
      </w:r>
      <w:r w:rsidR="005B4613">
        <w:rPr>
          <w:rFonts w:cs="Times New Roman"/>
          <w:sz w:val="22"/>
          <w:lang w:val="nl-NL"/>
        </w:rPr>
        <w:t xml:space="preserve"> </w:t>
      </w:r>
      <w:r w:rsidRPr="00466C7B" w:rsidR="00634E5A">
        <w:rPr>
          <w:sz w:val="22"/>
          <w:szCs w:val="28"/>
          <w:lang w:val="nl-NL"/>
        </w:rPr>
        <w:t xml:space="preserve">creëert de gemoderniseerde tekst geen nieuwe duurzaamheidsverplichtingen terwijl dit wel de EU inzet was. Het gemoderniseerde </w:t>
      </w:r>
      <w:r w:rsidRPr="00466C7B" w:rsidR="00492239">
        <w:rPr>
          <w:rFonts w:cs="Times New Roman"/>
          <w:sz w:val="22"/>
          <w:lang w:val="nl-NL"/>
        </w:rPr>
        <w:t>Verdrag</w:t>
      </w:r>
      <w:r w:rsidRPr="00466C7B" w:rsidR="00492239">
        <w:rPr>
          <w:sz w:val="22"/>
          <w:szCs w:val="28"/>
          <w:lang w:val="nl-NL"/>
        </w:rPr>
        <w:t xml:space="preserve"> </w:t>
      </w:r>
      <w:r w:rsidRPr="00466C7B" w:rsidR="00634E5A">
        <w:rPr>
          <w:sz w:val="22"/>
          <w:szCs w:val="28"/>
          <w:lang w:val="nl-NL"/>
        </w:rPr>
        <w:t xml:space="preserve">herbevestigt enkel bestaande duurzaamheidsverplichtingen, en blijft daarmee achter bij bepalingen in andere </w:t>
      </w:r>
      <w:r w:rsidRPr="00466C7B" w:rsidR="00634E5A">
        <w:rPr>
          <w:sz w:val="22"/>
          <w:szCs w:val="28"/>
          <w:lang w:val="nl-NL"/>
        </w:rPr>
        <w:lastRenderedPageBreak/>
        <w:t>verdragen, zoals de Brede Economische en Handelsovereenkomst tussen Canada en de Europese Unie (CETA)</w:t>
      </w:r>
      <w:r w:rsidRPr="00466C7B">
        <w:rPr>
          <w:sz w:val="22"/>
          <w:szCs w:val="28"/>
          <w:lang w:val="nl-NL"/>
        </w:rPr>
        <w:t>.</w:t>
      </w:r>
      <w:r w:rsidR="00595C8E">
        <w:rPr>
          <w:rStyle w:val="Voetnootmarkering"/>
          <w:sz w:val="22"/>
          <w:szCs w:val="28"/>
          <w:lang w:val="nl-NL"/>
        </w:rPr>
        <w:footnoteReference w:id="7"/>
      </w:r>
    </w:p>
    <w:p w:rsidRPr="00466C7B" w:rsidR="00CA7B55" w:rsidP="00640429" w:rsidRDefault="00CA7B55" w14:paraId="5B17A2F2" w14:textId="77777777">
      <w:pPr>
        <w:spacing w:after="0"/>
        <w:rPr>
          <w:rFonts w:cs="Times New Roman"/>
          <w:sz w:val="22"/>
          <w:lang w:val="nl-NL"/>
        </w:rPr>
      </w:pPr>
      <w:bookmarkStart w:name="_Hlk148009446" w:id="5"/>
    </w:p>
    <w:p w:rsidRPr="00466C7B" w:rsidR="0022455F" w:rsidP="00640429" w:rsidRDefault="003875F0" w14:paraId="1DE2E6CD" w14:textId="427EE02E">
      <w:pPr>
        <w:spacing w:after="240" w:line="240" w:lineRule="atLeast"/>
        <w:rPr>
          <w:sz w:val="22"/>
          <w:szCs w:val="28"/>
          <w:lang w:val="nl-NL"/>
        </w:rPr>
      </w:pPr>
      <w:r w:rsidRPr="00466C7B">
        <w:rPr>
          <w:rFonts w:cs="Times New Roman"/>
          <w:sz w:val="22"/>
          <w:lang w:val="nl-NL"/>
        </w:rPr>
        <w:t xml:space="preserve">Ten tweede </w:t>
      </w:r>
      <w:r w:rsidRPr="00466C7B" w:rsidR="00C970B7">
        <w:rPr>
          <w:sz w:val="22"/>
          <w:szCs w:val="28"/>
          <w:lang w:val="nl-NL"/>
        </w:rPr>
        <w:t>worden</w:t>
      </w:r>
      <w:r w:rsidRPr="00466C7B" w:rsidR="00634E5A">
        <w:rPr>
          <w:sz w:val="22"/>
          <w:szCs w:val="28"/>
          <w:lang w:val="nl-NL"/>
        </w:rPr>
        <w:t xml:space="preserve"> in </w:t>
      </w:r>
      <w:r w:rsidRPr="00466C7B" w:rsidR="00C970B7">
        <w:rPr>
          <w:sz w:val="22"/>
          <w:szCs w:val="28"/>
          <w:lang w:val="nl-NL"/>
        </w:rPr>
        <w:t xml:space="preserve">dit gemoderniseerde </w:t>
      </w:r>
      <w:r w:rsidRPr="00466C7B" w:rsidR="00634E5A">
        <w:rPr>
          <w:sz w:val="22"/>
          <w:szCs w:val="28"/>
          <w:lang w:val="nl-NL"/>
        </w:rPr>
        <w:t>sectorspecifieke verdrag</w:t>
      </w:r>
      <w:r w:rsidRPr="00466C7B" w:rsidR="00C970B7">
        <w:rPr>
          <w:sz w:val="22"/>
          <w:szCs w:val="28"/>
          <w:lang w:val="nl-NL"/>
        </w:rPr>
        <w:t xml:space="preserve"> nog steeds</w:t>
      </w:r>
      <w:r w:rsidRPr="00466C7B" w:rsidR="00634E5A">
        <w:rPr>
          <w:sz w:val="22"/>
          <w:szCs w:val="28"/>
          <w:lang w:val="nl-NL"/>
        </w:rPr>
        <w:t xml:space="preserve"> investeringen in de fossiele sector beschermd. </w:t>
      </w:r>
      <w:r w:rsidRPr="00466C7B" w:rsidR="00F81DC0">
        <w:rPr>
          <w:sz w:val="22"/>
          <w:szCs w:val="28"/>
          <w:lang w:val="nl-NL"/>
        </w:rPr>
        <w:t>Hoewel er</w:t>
      </w:r>
      <w:r w:rsidRPr="00466C7B" w:rsidR="00634E5A">
        <w:rPr>
          <w:sz w:val="22"/>
          <w:szCs w:val="28"/>
          <w:lang w:val="nl-NL"/>
        </w:rPr>
        <w:t xml:space="preserve"> een stap in de goede richting</w:t>
      </w:r>
      <w:r w:rsidRPr="00466C7B" w:rsidR="00F81DC0">
        <w:rPr>
          <w:sz w:val="22"/>
          <w:szCs w:val="28"/>
          <w:lang w:val="nl-NL"/>
        </w:rPr>
        <w:t xml:space="preserve"> is</w:t>
      </w:r>
      <w:r w:rsidRPr="00466C7B" w:rsidR="00C970B7">
        <w:rPr>
          <w:sz w:val="22"/>
          <w:szCs w:val="28"/>
          <w:lang w:val="nl-NL"/>
        </w:rPr>
        <w:t xml:space="preserve"> gezet</w:t>
      </w:r>
      <w:r w:rsidRPr="00466C7B" w:rsidR="00634E5A">
        <w:rPr>
          <w:sz w:val="22"/>
          <w:szCs w:val="28"/>
          <w:lang w:val="nl-NL"/>
        </w:rPr>
        <w:t xml:space="preserve"> door een flexibiliteitsmechanisme in te voeren waardoor verdragspartijen er voor kunnen kiezen investeringen in fossiele energie uit te sluiten van investeringsbescherming onder het </w:t>
      </w:r>
      <w:r w:rsidRPr="00466C7B" w:rsidR="00492239">
        <w:rPr>
          <w:rFonts w:cs="Times New Roman"/>
          <w:sz w:val="22"/>
          <w:lang w:val="nl-NL"/>
        </w:rPr>
        <w:t>Verdrag</w:t>
      </w:r>
      <w:r w:rsidRPr="00466C7B" w:rsidR="00492239">
        <w:rPr>
          <w:sz w:val="22"/>
          <w:szCs w:val="28"/>
          <w:lang w:val="nl-NL"/>
        </w:rPr>
        <w:t xml:space="preserve"> </w:t>
      </w:r>
      <w:r w:rsidRPr="00466C7B" w:rsidR="00634E5A">
        <w:rPr>
          <w:sz w:val="22"/>
          <w:szCs w:val="28"/>
          <w:lang w:val="nl-NL"/>
        </w:rPr>
        <w:t>op hun grondgebied</w:t>
      </w:r>
      <w:r w:rsidRPr="00466C7B" w:rsidR="00F81DC0">
        <w:rPr>
          <w:sz w:val="22"/>
          <w:szCs w:val="28"/>
          <w:lang w:val="nl-NL"/>
        </w:rPr>
        <w:t xml:space="preserve">, </w:t>
      </w:r>
      <w:r w:rsidRPr="00466C7B" w:rsidR="00C970B7">
        <w:rPr>
          <w:sz w:val="22"/>
          <w:szCs w:val="28"/>
          <w:lang w:val="nl-NL"/>
        </w:rPr>
        <w:t>heeft tot op heden enkel</w:t>
      </w:r>
      <w:r w:rsidRPr="00466C7B" w:rsidR="00634E5A">
        <w:rPr>
          <w:sz w:val="22"/>
          <w:szCs w:val="28"/>
          <w:lang w:val="nl-NL"/>
        </w:rPr>
        <w:t xml:space="preserve"> de EU</w:t>
      </w:r>
      <w:r w:rsidRPr="00466C7B" w:rsidR="00C970B7">
        <w:rPr>
          <w:sz w:val="22"/>
          <w:szCs w:val="28"/>
          <w:lang w:val="nl-NL"/>
        </w:rPr>
        <w:t xml:space="preserve"> toegezegd om investeringen in fossiele brandstof</w:t>
      </w:r>
      <w:r w:rsidR="00FE0A65">
        <w:rPr>
          <w:sz w:val="22"/>
          <w:szCs w:val="28"/>
          <w:lang w:val="nl-NL"/>
        </w:rPr>
        <w:t>fen</w:t>
      </w:r>
      <w:r w:rsidRPr="00466C7B" w:rsidR="00C970B7">
        <w:rPr>
          <w:sz w:val="22"/>
          <w:szCs w:val="28"/>
          <w:lang w:val="nl-NL"/>
        </w:rPr>
        <w:t xml:space="preserve"> op haar grondgebied uit te sluiten van de bescherming van het </w:t>
      </w:r>
      <w:r w:rsidRPr="00466C7B" w:rsidR="00B048CF">
        <w:rPr>
          <w:sz w:val="22"/>
          <w:szCs w:val="28"/>
          <w:lang w:val="nl-NL"/>
        </w:rPr>
        <w:t>Verdrag</w:t>
      </w:r>
      <w:r w:rsidRPr="00466C7B" w:rsidR="00F81DC0">
        <w:rPr>
          <w:sz w:val="22"/>
          <w:szCs w:val="28"/>
          <w:lang w:val="nl-NL"/>
        </w:rPr>
        <w:t>. Het</w:t>
      </w:r>
      <w:r w:rsidRPr="00466C7B" w:rsidR="00634E5A">
        <w:rPr>
          <w:sz w:val="22"/>
          <w:szCs w:val="28"/>
          <w:lang w:val="nl-NL"/>
        </w:rPr>
        <w:t xml:space="preserve"> </w:t>
      </w:r>
      <w:r w:rsidRPr="00466C7B" w:rsidR="00C970B7">
        <w:rPr>
          <w:sz w:val="22"/>
          <w:szCs w:val="28"/>
          <w:lang w:val="nl-NL"/>
        </w:rPr>
        <w:t xml:space="preserve">Verenigd Koninkrijk en Zwitserland </w:t>
      </w:r>
      <w:r w:rsidRPr="00466C7B" w:rsidR="00F81DC0">
        <w:rPr>
          <w:sz w:val="22"/>
          <w:szCs w:val="28"/>
          <w:lang w:val="nl-NL"/>
        </w:rPr>
        <w:t xml:space="preserve">hebben </w:t>
      </w:r>
      <w:r w:rsidRPr="00466C7B" w:rsidR="00C970B7">
        <w:rPr>
          <w:sz w:val="22"/>
          <w:szCs w:val="28"/>
          <w:lang w:val="nl-NL"/>
        </w:rPr>
        <w:t xml:space="preserve">aangegeven </w:t>
      </w:r>
      <w:r w:rsidRPr="00466C7B" w:rsidR="00B048CF">
        <w:rPr>
          <w:sz w:val="22"/>
          <w:szCs w:val="28"/>
          <w:lang w:val="nl-NL"/>
        </w:rPr>
        <w:t xml:space="preserve">dit </w:t>
      </w:r>
      <w:r w:rsidRPr="00466C7B" w:rsidR="00B048CF">
        <w:rPr>
          <w:color w:val="000000" w:themeColor="text1"/>
          <w:sz w:val="22"/>
          <w:szCs w:val="28"/>
          <w:lang w:val="nl-NL"/>
        </w:rPr>
        <w:t>voor een beperkt aantal aan fossiele brandstof gerelateerde economische activiteiten te gaan doen.</w:t>
      </w:r>
      <w:r w:rsidRPr="00466C7B" w:rsidR="00C970B7">
        <w:rPr>
          <w:color w:val="000000" w:themeColor="text1"/>
          <w:sz w:val="22"/>
          <w:szCs w:val="28"/>
          <w:lang w:val="nl-NL"/>
        </w:rPr>
        <w:t xml:space="preserve"> </w:t>
      </w:r>
      <w:r w:rsidRPr="00466C7B" w:rsidR="00F81DC0">
        <w:rPr>
          <w:color w:val="000000" w:themeColor="text1"/>
          <w:sz w:val="22"/>
          <w:szCs w:val="28"/>
          <w:lang w:val="nl-NL"/>
        </w:rPr>
        <w:t xml:space="preserve">Dat betekent dat investeringen in fossiele brandstoffen in andere </w:t>
      </w:r>
      <w:r w:rsidRPr="00466C7B" w:rsidR="00F81DC0">
        <w:rPr>
          <w:sz w:val="22"/>
          <w:szCs w:val="28"/>
          <w:lang w:val="nl-NL"/>
        </w:rPr>
        <w:t xml:space="preserve">verdragspartijen ook onder het gemoderniseerde </w:t>
      </w:r>
      <w:r w:rsidRPr="00466C7B" w:rsidR="00B048CF">
        <w:rPr>
          <w:sz w:val="22"/>
          <w:szCs w:val="28"/>
          <w:lang w:val="nl-NL"/>
        </w:rPr>
        <w:t xml:space="preserve">Verdrag </w:t>
      </w:r>
      <w:r w:rsidRPr="00466C7B" w:rsidR="00003DC5">
        <w:rPr>
          <w:sz w:val="22"/>
          <w:szCs w:val="28"/>
          <w:lang w:val="nl-NL"/>
        </w:rPr>
        <w:t xml:space="preserve">verder </w:t>
      </w:r>
      <w:r w:rsidRPr="00466C7B" w:rsidR="00F81DC0">
        <w:rPr>
          <w:sz w:val="22"/>
          <w:szCs w:val="28"/>
          <w:lang w:val="nl-NL"/>
        </w:rPr>
        <w:t>beschermd kunnen blijven.</w:t>
      </w:r>
      <w:r w:rsidRPr="00466C7B" w:rsidR="00DF72A5">
        <w:rPr>
          <w:rFonts w:cs="Times New Roman"/>
          <w:sz w:val="22"/>
          <w:lang w:val="nl-NL"/>
        </w:rPr>
        <w:t xml:space="preserve"> </w:t>
      </w:r>
      <w:r w:rsidRPr="00466C7B" w:rsidR="0022455F">
        <w:rPr>
          <w:sz w:val="22"/>
          <w:szCs w:val="28"/>
          <w:lang w:val="nl-NL"/>
        </w:rPr>
        <w:t xml:space="preserve">Daarmee is het doel van het EU-voorstel niet volledig bereikt, aangezien het </w:t>
      </w:r>
      <w:r w:rsidR="00FD2525">
        <w:rPr>
          <w:sz w:val="22"/>
          <w:szCs w:val="28"/>
          <w:lang w:val="nl-NL"/>
        </w:rPr>
        <w:t>Verdrag</w:t>
      </w:r>
      <w:r w:rsidRPr="00466C7B" w:rsidR="00FD2525">
        <w:rPr>
          <w:sz w:val="22"/>
          <w:szCs w:val="28"/>
          <w:lang w:val="nl-NL"/>
        </w:rPr>
        <w:t xml:space="preserve"> </w:t>
      </w:r>
      <w:r w:rsidRPr="00466C7B" w:rsidR="0022455F">
        <w:rPr>
          <w:sz w:val="22"/>
          <w:szCs w:val="28"/>
          <w:lang w:val="nl-NL"/>
        </w:rPr>
        <w:t>ook in de toekomst een sectoraal energieverdrag blijft dat samenwerking en investeringen in fossiele brandstoffen niet volledig uitsluit.</w:t>
      </w:r>
    </w:p>
    <w:p w:rsidRPr="00466C7B" w:rsidR="0022455F" w:rsidP="00640429" w:rsidRDefault="0022455F" w14:paraId="7A4176E3" w14:textId="39E56778">
      <w:pPr>
        <w:spacing w:after="0"/>
        <w:rPr>
          <w:rFonts w:cs="Times New Roman"/>
          <w:sz w:val="22"/>
          <w:lang w:val="nl-NL"/>
        </w:rPr>
      </w:pPr>
      <w:r w:rsidRPr="00466C7B">
        <w:rPr>
          <w:sz w:val="22"/>
          <w:szCs w:val="28"/>
          <w:lang w:val="nl-NL"/>
        </w:rPr>
        <w:t>Om deze redenen is het kabinet van mening dat het behaalde resultaat onvoldoende recht doet aan de duurzaamheidsdoelstellingen en voor Nederland onvoldoende in lijn is met de Nederlandse en Europese doelen die voortvloeien uit het klimaatakkoord van Parijs. Daarmee levert het gemoderniseerde verdrag dus niet voldoende bijdrage aan de mondiale energietransitie en het behalen van de energie- en klimaatdoelen waaronder de beperking van de mondiale temperatuurstijging onder 2°C en het streven de opwarming te beperken tot 1,5 graad.</w:t>
      </w:r>
    </w:p>
    <w:p w:rsidRPr="00466C7B" w:rsidR="0022455F" w:rsidP="00640429" w:rsidRDefault="0022455F" w14:paraId="50D531C3" w14:textId="77777777">
      <w:pPr>
        <w:spacing w:after="0"/>
        <w:rPr>
          <w:rFonts w:cs="Times New Roman"/>
          <w:sz w:val="22"/>
          <w:lang w:val="nl-NL"/>
        </w:rPr>
      </w:pPr>
    </w:p>
    <w:p w:rsidRPr="00466C7B" w:rsidR="00D5095B" w:rsidP="00640429" w:rsidRDefault="00F81DC0" w14:paraId="06C414FB" w14:textId="77777777">
      <w:pPr>
        <w:spacing w:after="0"/>
        <w:rPr>
          <w:sz w:val="22"/>
          <w:szCs w:val="28"/>
          <w:lang w:val="nl-NL"/>
        </w:rPr>
      </w:pPr>
      <w:r w:rsidRPr="00466C7B">
        <w:rPr>
          <w:sz w:val="22"/>
          <w:szCs w:val="28"/>
          <w:lang w:val="nl-NL"/>
        </w:rPr>
        <w:t>Het kabinet koos – in lijn met een meerderheid in de Tweede Kamer - om op dat punt een duidelijk politiek signaal af te geven dat Nederland niet verder aangesloten wil blijven bij een Verdrag dat deze doelstellingen niet ondersteunt.</w:t>
      </w:r>
      <w:bookmarkEnd w:id="5"/>
    </w:p>
    <w:p w:rsidRPr="00466C7B" w:rsidR="00D5095B" w:rsidP="00640429" w:rsidRDefault="00D5095B" w14:paraId="70810608" w14:textId="77777777">
      <w:pPr>
        <w:spacing w:after="0"/>
        <w:rPr>
          <w:sz w:val="22"/>
          <w:szCs w:val="28"/>
          <w:lang w:val="nl-NL"/>
        </w:rPr>
      </w:pPr>
    </w:p>
    <w:p w:rsidRPr="00466C7B" w:rsidR="00422A4B" w:rsidP="00640429" w:rsidRDefault="003875F0" w14:paraId="29ED4666" w14:textId="77777777">
      <w:pPr>
        <w:spacing w:after="0"/>
        <w:rPr>
          <w:sz w:val="22"/>
          <w:szCs w:val="28"/>
          <w:lang w:val="nl-NL"/>
        </w:rPr>
      </w:pPr>
      <w:r w:rsidRPr="00466C7B">
        <w:rPr>
          <w:rFonts w:cs="Times New Roman"/>
          <w:sz w:val="22"/>
          <w:lang w:val="nl-NL"/>
        </w:rPr>
        <w:t xml:space="preserve">Ten derde </w:t>
      </w:r>
      <w:r w:rsidRPr="00466C7B" w:rsidR="00B11330">
        <w:rPr>
          <w:rFonts w:cs="Times New Roman"/>
          <w:sz w:val="22"/>
          <w:lang w:val="nl-NL"/>
        </w:rPr>
        <w:t>betreurt het kabinet dat</w:t>
      </w:r>
      <w:r w:rsidRPr="00466C7B" w:rsidR="00DF72A5">
        <w:rPr>
          <w:rFonts w:cs="Times New Roman"/>
          <w:sz w:val="22"/>
          <w:lang w:val="nl-NL"/>
        </w:rPr>
        <w:t xml:space="preserve"> </w:t>
      </w:r>
      <w:r w:rsidRPr="00466C7B" w:rsidR="00B11330">
        <w:rPr>
          <w:sz w:val="22"/>
          <w:szCs w:val="28"/>
          <w:lang w:val="nl-NL"/>
        </w:rPr>
        <w:t>nergens in het gemoderniseerde Verdrag</w:t>
      </w:r>
      <w:r w:rsidRPr="00466C7B" w:rsidR="004E6FC9">
        <w:rPr>
          <w:sz w:val="22"/>
          <w:szCs w:val="28"/>
          <w:lang w:val="nl-NL"/>
        </w:rPr>
        <w:t xml:space="preserve"> expliciete referenties </w:t>
      </w:r>
      <w:r w:rsidRPr="00466C7B" w:rsidR="00B11330">
        <w:rPr>
          <w:sz w:val="22"/>
          <w:szCs w:val="28"/>
          <w:lang w:val="nl-NL"/>
        </w:rPr>
        <w:t>zijn opgenomen</w:t>
      </w:r>
      <w:r w:rsidRPr="00466C7B" w:rsidR="004E6FC9">
        <w:rPr>
          <w:sz w:val="22"/>
          <w:szCs w:val="28"/>
          <w:lang w:val="nl-NL"/>
        </w:rPr>
        <w:t xml:space="preserve"> </w:t>
      </w:r>
      <w:r w:rsidRPr="00466C7B" w:rsidR="00B048CF">
        <w:rPr>
          <w:sz w:val="22"/>
          <w:szCs w:val="28"/>
          <w:lang w:val="nl-NL"/>
        </w:rPr>
        <w:t xml:space="preserve">naar </w:t>
      </w:r>
      <w:r w:rsidRPr="00466C7B" w:rsidR="004E6FC9">
        <w:rPr>
          <w:sz w:val="22"/>
          <w:szCs w:val="28"/>
          <w:lang w:val="nl-NL"/>
        </w:rPr>
        <w:t xml:space="preserve">de lopende multilaterale hervormingen over ISDS. Voor Nederland is het zorgelijk dat de gemoderniseerde tekst een toekomstig Multilateral Investment Court, waar Nederland en de EU op inzetten, niet noemt. Het is daardoor niet zeker of het ISDS mechanisme onder het </w:t>
      </w:r>
      <w:r w:rsidRPr="00466C7B" w:rsidR="00B048CF">
        <w:rPr>
          <w:sz w:val="22"/>
          <w:szCs w:val="28"/>
          <w:lang w:val="nl-NL"/>
        </w:rPr>
        <w:t xml:space="preserve">Verdrag </w:t>
      </w:r>
      <w:r w:rsidRPr="00466C7B" w:rsidR="004E6FC9">
        <w:rPr>
          <w:sz w:val="22"/>
          <w:szCs w:val="28"/>
          <w:lang w:val="nl-NL"/>
        </w:rPr>
        <w:t>in de toekomst op bevredigende wijze hervormd kan worden.</w:t>
      </w:r>
    </w:p>
    <w:p w:rsidRPr="00466C7B" w:rsidR="00B63403" w:rsidP="00640429" w:rsidRDefault="004E6FC9" w14:paraId="42122B1F" w14:textId="280D867E">
      <w:pPr>
        <w:spacing w:after="0"/>
        <w:rPr>
          <w:sz w:val="22"/>
          <w:szCs w:val="28"/>
          <w:lang w:val="nl-NL"/>
        </w:rPr>
      </w:pPr>
      <w:r w:rsidRPr="00466C7B">
        <w:rPr>
          <w:sz w:val="22"/>
          <w:szCs w:val="28"/>
          <w:lang w:val="nl-NL"/>
        </w:rPr>
        <w:t xml:space="preserve"> </w:t>
      </w:r>
    </w:p>
    <w:p w:rsidRPr="00466C7B" w:rsidR="004E6FC9" w:rsidP="00640429" w:rsidRDefault="004E6FC9" w14:paraId="46D33B2C" w14:textId="41645B5F">
      <w:pPr>
        <w:spacing w:after="240" w:line="240" w:lineRule="atLeast"/>
        <w:rPr>
          <w:sz w:val="22"/>
          <w:szCs w:val="28"/>
          <w:lang w:val="nl-NL"/>
        </w:rPr>
      </w:pPr>
      <w:r w:rsidRPr="00466C7B">
        <w:rPr>
          <w:sz w:val="22"/>
          <w:szCs w:val="28"/>
          <w:lang w:val="nl-NL"/>
        </w:rPr>
        <w:t>Vanwege het grote belang dat het kabinet hecht aan het behalen van de Nederlandse en Europese klimaatdoelen en de modernisering van het geschillenbeslechtingsmechanisme</w:t>
      </w:r>
      <w:r w:rsidRPr="00466C7B" w:rsidR="0093445C">
        <w:rPr>
          <w:sz w:val="22"/>
          <w:szCs w:val="28"/>
          <w:lang w:val="nl-NL"/>
        </w:rPr>
        <w:t xml:space="preserve"> onder investeringsverdragen</w:t>
      </w:r>
      <w:r w:rsidRPr="00466C7B">
        <w:rPr>
          <w:sz w:val="22"/>
          <w:szCs w:val="28"/>
          <w:lang w:val="nl-NL"/>
        </w:rPr>
        <w:t xml:space="preserve">, alsmede de politieke en maatschappelijke zorgen die hierover zijn ontstaan, komt het kabinet tot de conclusie dat </w:t>
      </w:r>
      <w:r w:rsidRPr="00466C7B" w:rsidR="00C761E5">
        <w:rPr>
          <w:sz w:val="22"/>
          <w:szCs w:val="28"/>
          <w:lang w:val="nl-NL"/>
        </w:rPr>
        <w:t xml:space="preserve">modernisering zoals voorgelegd </w:t>
      </w:r>
      <w:r w:rsidRPr="00466C7B" w:rsidR="0093445C">
        <w:rPr>
          <w:sz w:val="22"/>
          <w:szCs w:val="28"/>
          <w:lang w:val="nl-NL"/>
        </w:rPr>
        <w:t xml:space="preserve">in </w:t>
      </w:r>
      <w:r w:rsidRPr="00466C7B" w:rsidR="00C761E5">
        <w:rPr>
          <w:sz w:val="22"/>
          <w:szCs w:val="28"/>
          <w:lang w:val="nl-NL"/>
        </w:rPr>
        <w:t>het onderhandelingsakkoord van 24 juni 2022 onvoldoende is.</w:t>
      </w:r>
    </w:p>
    <w:p w:rsidRPr="00466C7B" w:rsidR="0093445C" w:rsidP="00640429" w:rsidRDefault="0093445C" w14:paraId="2FEE9E2F" w14:textId="07BBC567">
      <w:pPr>
        <w:spacing w:after="240" w:line="240" w:lineRule="atLeast"/>
        <w:rPr>
          <w:rFonts w:cs="Times New Roman"/>
          <w:sz w:val="22"/>
          <w:lang w:val="nl-NL"/>
        </w:rPr>
      </w:pPr>
      <w:r w:rsidRPr="00466C7B">
        <w:rPr>
          <w:rFonts w:cs="Times New Roman"/>
          <w:sz w:val="22"/>
          <w:lang w:val="nl-NL"/>
        </w:rPr>
        <w:t xml:space="preserve">Naast bovengenoemde argumenten </w:t>
      </w:r>
      <w:r w:rsidRPr="00466C7B" w:rsidR="00B11330">
        <w:rPr>
          <w:rFonts w:cs="Times New Roman"/>
          <w:sz w:val="22"/>
          <w:lang w:val="nl-NL"/>
        </w:rPr>
        <w:t xml:space="preserve">hecht </w:t>
      </w:r>
      <w:r w:rsidRPr="00466C7B">
        <w:rPr>
          <w:rFonts w:cs="Times New Roman"/>
          <w:sz w:val="22"/>
          <w:lang w:val="nl-NL"/>
        </w:rPr>
        <w:t xml:space="preserve">het kabinet grote waarde aan de kritiek en zorgen die de Tweede Kamer heeft geuit over het Verdrag en de modernisering van het Verdrag. Gedurende de moderniseringsonderhandelingen en daarna heeft de Tweede Kamer een groot aantal kritische vragen gesteld over </w:t>
      </w:r>
      <w:r w:rsidRPr="00466C7B">
        <w:rPr>
          <w:rFonts w:cs="Times New Roman"/>
          <w:sz w:val="22"/>
          <w:lang w:val="nl-NL"/>
        </w:rPr>
        <w:lastRenderedPageBreak/>
        <w:t>het Verdrag en de resultaten van de modernisering. Uit</w:t>
      </w:r>
      <w:r w:rsidR="00FE0A65">
        <w:rPr>
          <w:rFonts w:cs="Times New Roman"/>
          <w:sz w:val="22"/>
          <w:lang w:val="nl-NL"/>
        </w:rPr>
        <w:t>,</w:t>
      </w:r>
      <w:r w:rsidRPr="00466C7B">
        <w:rPr>
          <w:rFonts w:cs="Times New Roman"/>
          <w:sz w:val="22"/>
          <w:lang w:val="nl-NL"/>
        </w:rPr>
        <w:t xml:space="preserve"> bijvoorbeeld</w:t>
      </w:r>
      <w:r w:rsidR="00FE0A65">
        <w:rPr>
          <w:rFonts w:cs="Times New Roman"/>
          <w:sz w:val="22"/>
          <w:lang w:val="nl-NL"/>
        </w:rPr>
        <w:t>,</w:t>
      </w:r>
      <w:r w:rsidRPr="00466C7B">
        <w:rPr>
          <w:rFonts w:cs="Times New Roman"/>
          <w:sz w:val="22"/>
          <w:lang w:val="nl-NL"/>
        </w:rPr>
        <w:t xml:space="preserve"> het schriftelijk overleg van Raad voor Vervoer, Telecommunicatie en Energie blijkt dat de Kamer de modernisering onvoldoende vond.</w:t>
      </w:r>
      <w:r w:rsidRPr="00466C7B" w:rsidR="00333BE9">
        <w:rPr>
          <w:rStyle w:val="Voetnootmarkering"/>
          <w:rFonts w:cs="Times New Roman"/>
          <w:sz w:val="22"/>
          <w:lang w:val="nl-NL"/>
        </w:rPr>
        <w:footnoteReference w:id="8"/>
      </w:r>
      <w:r w:rsidRPr="00466C7B">
        <w:rPr>
          <w:rFonts w:cs="Times New Roman"/>
          <w:sz w:val="22"/>
          <w:lang w:val="nl-NL"/>
        </w:rPr>
        <w:t xml:space="preserve"> Daarnaast verzoekt de </w:t>
      </w:r>
      <w:r w:rsidR="00FE0A65">
        <w:rPr>
          <w:rFonts w:cs="Times New Roman"/>
          <w:sz w:val="22"/>
          <w:lang w:val="nl-NL"/>
        </w:rPr>
        <w:t>n</w:t>
      </w:r>
      <w:r w:rsidRPr="00466C7B" w:rsidR="009B33E3">
        <w:rPr>
          <w:rFonts w:cs="Times New Roman"/>
          <w:sz w:val="22"/>
          <w:lang w:val="nl-NL"/>
        </w:rPr>
        <w:t xml:space="preserve">ader gewijzigde </w:t>
      </w:r>
      <w:r w:rsidRPr="00466C7B">
        <w:rPr>
          <w:rFonts w:cs="Times New Roman"/>
          <w:sz w:val="22"/>
          <w:lang w:val="nl-NL"/>
        </w:rPr>
        <w:t xml:space="preserve">motie Teunissen </w:t>
      </w:r>
      <w:r w:rsidRPr="00466C7B" w:rsidR="009B33E3">
        <w:rPr>
          <w:rFonts w:cs="Times New Roman"/>
          <w:sz w:val="22"/>
          <w:lang w:val="nl-NL"/>
        </w:rPr>
        <w:t>c.s.</w:t>
      </w:r>
      <w:r w:rsidRPr="00466C7B">
        <w:rPr>
          <w:rFonts w:cs="Times New Roman"/>
          <w:sz w:val="22"/>
          <w:lang w:val="nl-NL"/>
        </w:rPr>
        <w:t xml:space="preserve"> van </w:t>
      </w:r>
      <w:r w:rsidRPr="00466C7B" w:rsidR="009B33E3">
        <w:rPr>
          <w:rFonts w:cs="Times New Roman"/>
          <w:sz w:val="22"/>
          <w:lang w:val="nl-NL"/>
        </w:rPr>
        <w:t>8</w:t>
      </w:r>
      <w:r w:rsidRPr="00466C7B">
        <w:rPr>
          <w:rFonts w:cs="Times New Roman"/>
          <w:sz w:val="22"/>
          <w:lang w:val="nl-NL"/>
        </w:rPr>
        <w:t xml:space="preserve"> november 2022 </w:t>
      </w:r>
      <w:r w:rsidRPr="00466C7B" w:rsidR="009B33E3">
        <w:rPr>
          <w:rFonts w:cs="Times New Roman"/>
          <w:sz w:val="22"/>
          <w:lang w:val="nl-NL"/>
        </w:rPr>
        <w:t xml:space="preserve">(hierna: motie van 8 november) </w:t>
      </w:r>
      <w:r w:rsidRPr="00466C7B">
        <w:rPr>
          <w:rFonts w:cs="Times New Roman"/>
          <w:sz w:val="22"/>
          <w:lang w:val="nl-NL"/>
        </w:rPr>
        <w:t xml:space="preserve">het kabinet om in de Europese vergadering over de standpuntbepaling ten aanzien van het </w:t>
      </w:r>
      <w:r w:rsidRPr="00466C7B" w:rsidR="00492239">
        <w:rPr>
          <w:rFonts w:cs="Times New Roman"/>
          <w:sz w:val="22"/>
          <w:lang w:val="nl-NL"/>
        </w:rPr>
        <w:t xml:space="preserve">Verdrag </w:t>
      </w:r>
      <w:r w:rsidRPr="00466C7B">
        <w:rPr>
          <w:rFonts w:cs="Times New Roman"/>
          <w:sz w:val="22"/>
          <w:lang w:val="nl-NL"/>
        </w:rPr>
        <w:t>tegen goedkeuring van het nieuwe verdrag door de EU te stemmen of zich te onthouden van stemming, en bij andere lidstaten actief te pleiten voor eveneens een tegenstem of onthouding van stemming.</w:t>
      </w:r>
      <w:r w:rsidRPr="00466C7B" w:rsidR="009B33E3">
        <w:rPr>
          <w:rStyle w:val="Voetnootmarkering"/>
          <w:rFonts w:cs="Times New Roman"/>
          <w:sz w:val="22"/>
          <w:lang w:val="nl-NL"/>
        </w:rPr>
        <w:footnoteReference w:id="9"/>
      </w:r>
      <w:r w:rsidRPr="00466C7B">
        <w:rPr>
          <w:rFonts w:cs="Times New Roman"/>
          <w:sz w:val="22"/>
          <w:lang w:val="nl-NL"/>
        </w:rPr>
        <w:t xml:space="preserve"> </w:t>
      </w:r>
      <w:r w:rsidRPr="00466C7B" w:rsidR="001256EE">
        <w:rPr>
          <w:rFonts w:cs="Times New Roman"/>
          <w:sz w:val="22"/>
          <w:lang w:val="nl-NL"/>
        </w:rPr>
        <w:t xml:space="preserve">Dit </w:t>
      </w:r>
      <w:r w:rsidRPr="00466C7B">
        <w:rPr>
          <w:rFonts w:cs="Times New Roman"/>
          <w:sz w:val="22"/>
          <w:lang w:val="nl-NL"/>
        </w:rPr>
        <w:t xml:space="preserve">is een duidelijk signaal van de Tweede Kamer dat zij de modernisering niet wenst te steunen. </w:t>
      </w:r>
    </w:p>
    <w:p w:rsidRPr="00466C7B" w:rsidR="00B616B6" w:rsidP="00640429" w:rsidRDefault="00BB2D00" w14:paraId="7A4991E9" w14:textId="5AA8594A">
      <w:pPr>
        <w:spacing w:after="240" w:line="240" w:lineRule="atLeast"/>
        <w:rPr>
          <w:rFonts w:cs="Times New Roman"/>
          <w:sz w:val="22"/>
          <w:lang w:val="nl-NL"/>
        </w:rPr>
      </w:pPr>
      <w:r w:rsidRPr="00466C7B">
        <w:rPr>
          <w:rFonts w:cs="Times New Roman"/>
          <w:sz w:val="22"/>
          <w:lang w:val="nl-NL"/>
        </w:rPr>
        <w:t xml:space="preserve">Om bovengenoemde redenen heeft Nederland – samen met Spanje, Duitsland en Frankrijk - niet kunnen instemmen met </w:t>
      </w:r>
      <w:r w:rsidR="009A4F1E">
        <w:rPr>
          <w:rFonts w:cs="Times New Roman"/>
          <w:sz w:val="22"/>
          <w:lang w:val="nl-NL"/>
        </w:rPr>
        <w:t>de</w:t>
      </w:r>
      <w:r w:rsidRPr="00466C7B" w:rsidR="009A4F1E">
        <w:rPr>
          <w:rFonts w:cs="Times New Roman"/>
          <w:sz w:val="22"/>
          <w:lang w:val="nl-NL"/>
        </w:rPr>
        <w:t xml:space="preserve"> </w:t>
      </w:r>
      <w:r w:rsidRPr="00466C7B" w:rsidR="002A133D">
        <w:rPr>
          <w:rFonts w:cs="Times New Roman"/>
          <w:sz w:val="22"/>
          <w:lang w:val="nl-NL"/>
        </w:rPr>
        <w:t>voormalige voorstel</w:t>
      </w:r>
      <w:r w:rsidR="009A4F1E">
        <w:rPr>
          <w:rFonts w:cs="Times New Roman"/>
          <w:sz w:val="22"/>
          <w:lang w:val="nl-NL"/>
        </w:rPr>
        <w:t>len</w:t>
      </w:r>
      <w:r w:rsidR="009A4F1E">
        <w:rPr>
          <w:rStyle w:val="Voetnootmarkering"/>
          <w:rFonts w:cs="Times New Roman"/>
          <w:sz w:val="22"/>
          <w:lang w:val="nl-NL"/>
        </w:rPr>
        <w:footnoteReference w:id="10"/>
      </w:r>
      <w:r w:rsidRPr="00466C7B" w:rsidR="002A133D">
        <w:rPr>
          <w:rFonts w:cs="Times New Roman"/>
          <w:sz w:val="22"/>
          <w:lang w:val="nl-NL"/>
        </w:rPr>
        <w:t xml:space="preserve"> van de Europese Commissie voor twee Raadsbesluiten omtrent de positie van de Europese Unie en Euratom met daarin een positieve grondhouding ten aanzien van het moderniseringsresultaat.</w:t>
      </w:r>
      <w:r w:rsidRPr="00466C7B" w:rsidR="0033060A">
        <w:rPr>
          <w:rFonts w:cs="Times New Roman"/>
          <w:sz w:val="22"/>
          <w:lang w:val="nl-NL"/>
        </w:rPr>
        <w:t xml:space="preserve"> </w:t>
      </w:r>
      <w:r w:rsidRPr="00466C7B" w:rsidR="008B3BDE">
        <w:rPr>
          <w:rFonts w:cs="Times New Roman"/>
          <w:sz w:val="22"/>
          <w:lang w:val="nl-NL"/>
        </w:rPr>
        <w:t>Als gevolg hiervan heeft de EU geen positie kunnen innemen ten aanzien van de stemming over het moderniseringsresultaat op 22 november in de ECT</w:t>
      </w:r>
      <w:r w:rsidRPr="00466C7B" w:rsidR="00492239">
        <w:rPr>
          <w:rFonts w:cs="Times New Roman"/>
          <w:sz w:val="22"/>
          <w:lang w:val="nl-NL"/>
        </w:rPr>
        <w:t>-</w:t>
      </w:r>
      <w:r w:rsidRPr="00466C7B" w:rsidR="008B3BDE">
        <w:rPr>
          <w:rFonts w:cs="Times New Roman"/>
          <w:sz w:val="22"/>
          <w:lang w:val="nl-NL"/>
        </w:rPr>
        <w:t xml:space="preserve">Ministeriële Conferentie en heeft de stemming </w:t>
      </w:r>
      <w:r w:rsidRPr="00466C7B" w:rsidR="00665BBA">
        <w:rPr>
          <w:rFonts w:cs="Times New Roman"/>
          <w:sz w:val="22"/>
          <w:lang w:val="nl-NL"/>
        </w:rPr>
        <w:t>tijdens de ECT</w:t>
      </w:r>
      <w:r w:rsidR="00212A65">
        <w:rPr>
          <w:rFonts w:cs="Times New Roman"/>
          <w:sz w:val="22"/>
          <w:lang w:val="nl-NL"/>
        </w:rPr>
        <w:t>-</w:t>
      </w:r>
      <w:r w:rsidRPr="00466C7B" w:rsidR="00665BBA">
        <w:rPr>
          <w:rFonts w:cs="Times New Roman"/>
          <w:sz w:val="22"/>
          <w:lang w:val="nl-NL"/>
        </w:rPr>
        <w:t xml:space="preserve"> Conferentie </w:t>
      </w:r>
      <w:r w:rsidRPr="00466C7B" w:rsidR="008B3BDE">
        <w:rPr>
          <w:rFonts w:cs="Times New Roman"/>
          <w:sz w:val="22"/>
          <w:lang w:val="nl-NL"/>
        </w:rPr>
        <w:t xml:space="preserve">niet </w:t>
      </w:r>
      <w:r w:rsidRPr="00466C7B" w:rsidR="00AA3C9A">
        <w:rPr>
          <w:rFonts w:cs="Times New Roman"/>
          <w:sz w:val="22"/>
          <w:lang w:val="nl-NL"/>
        </w:rPr>
        <w:t>plaatsgevonden</w:t>
      </w:r>
      <w:r w:rsidRPr="00466C7B" w:rsidR="008B3BDE">
        <w:rPr>
          <w:rFonts w:cs="Times New Roman"/>
          <w:sz w:val="22"/>
          <w:lang w:val="nl-NL"/>
        </w:rPr>
        <w:t>.</w:t>
      </w:r>
      <w:r w:rsidRPr="00466C7B" w:rsidR="00623402">
        <w:rPr>
          <w:rFonts w:cs="Times New Roman"/>
          <w:sz w:val="22"/>
          <w:lang w:val="nl-NL"/>
        </w:rPr>
        <w:t xml:space="preserve"> </w:t>
      </w:r>
      <w:r w:rsidRPr="00466C7B" w:rsidR="00BD53A9">
        <w:rPr>
          <w:rFonts w:cs="Times New Roman"/>
          <w:sz w:val="22"/>
          <w:lang w:val="nl-NL"/>
        </w:rPr>
        <w:t xml:space="preserve">Dit betekent dat </w:t>
      </w:r>
      <w:r w:rsidRPr="00466C7B" w:rsidR="00BB4E90">
        <w:rPr>
          <w:rFonts w:cs="Times New Roman"/>
          <w:sz w:val="22"/>
          <w:lang w:val="nl-NL"/>
        </w:rPr>
        <w:t>de verdragspartijen op dit</w:t>
      </w:r>
      <w:r w:rsidRPr="00466C7B" w:rsidR="00623402">
        <w:rPr>
          <w:rFonts w:cs="Times New Roman"/>
          <w:sz w:val="22"/>
          <w:lang w:val="nl-NL"/>
        </w:rPr>
        <w:t xml:space="preserve"> </w:t>
      </w:r>
      <w:r w:rsidRPr="00466C7B" w:rsidR="00BB4E90">
        <w:rPr>
          <w:rFonts w:cs="Times New Roman"/>
          <w:sz w:val="22"/>
          <w:lang w:val="nl-NL"/>
        </w:rPr>
        <w:t xml:space="preserve">moment nog steeds gebonden zijn aan het </w:t>
      </w:r>
      <w:r w:rsidRPr="00466C7B" w:rsidR="0093445C">
        <w:rPr>
          <w:rFonts w:cs="Times New Roman"/>
          <w:sz w:val="22"/>
          <w:lang w:val="nl-NL"/>
        </w:rPr>
        <w:t>huidige</w:t>
      </w:r>
      <w:r w:rsidRPr="00466C7B" w:rsidR="00083048">
        <w:rPr>
          <w:rFonts w:cs="Times New Roman"/>
          <w:sz w:val="22"/>
          <w:lang w:val="nl-NL"/>
        </w:rPr>
        <w:t>,</w:t>
      </w:r>
      <w:r w:rsidRPr="00466C7B" w:rsidR="00BB4E90">
        <w:rPr>
          <w:rFonts w:cs="Times New Roman"/>
          <w:sz w:val="22"/>
          <w:lang w:val="nl-NL"/>
        </w:rPr>
        <w:t xml:space="preserve"> niet gemoderniseerde</w:t>
      </w:r>
      <w:r w:rsidRPr="00466C7B" w:rsidR="00083048">
        <w:rPr>
          <w:rFonts w:cs="Times New Roman"/>
          <w:sz w:val="22"/>
          <w:lang w:val="nl-NL"/>
        </w:rPr>
        <w:t>,</w:t>
      </w:r>
      <w:r w:rsidRPr="00466C7B" w:rsidR="00BB4E90">
        <w:rPr>
          <w:rFonts w:cs="Times New Roman"/>
          <w:sz w:val="22"/>
          <w:lang w:val="nl-NL"/>
        </w:rPr>
        <w:t xml:space="preserve"> </w:t>
      </w:r>
      <w:r w:rsidRPr="00466C7B" w:rsidR="0093445C">
        <w:rPr>
          <w:rFonts w:cs="Times New Roman"/>
          <w:sz w:val="22"/>
          <w:lang w:val="nl-NL"/>
        </w:rPr>
        <w:t>V</w:t>
      </w:r>
      <w:r w:rsidRPr="00466C7B" w:rsidR="00BB4E90">
        <w:rPr>
          <w:rFonts w:cs="Times New Roman"/>
          <w:sz w:val="22"/>
          <w:lang w:val="nl-NL"/>
        </w:rPr>
        <w:t xml:space="preserve">erdrag. </w:t>
      </w:r>
      <w:r w:rsidRPr="00466C7B" w:rsidR="00B616B6">
        <w:rPr>
          <w:rFonts w:cs="Times New Roman"/>
          <w:sz w:val="22"/>
          <w:lang w:val="nl-NL"/>
        </w:rPr>
        <w:t xml:space="preserve">Nederland deelt de inschatting van de Europese Commissie dat het scenario dat de EU alsnog zal kunnen instemmen met de eventuele modernisering en vervolgens partij kan worden bij het gemoderniseerde </w:t>
      </w:r>
      <w:r w:rsidRPr="00466C7B" w:rsidR="00492239">
        <w:rPr>
          <w:rFonts w:cs="Times New Roman"/>
          <w:sz w:val="22"/>
          <w:lang w:val="nl-NL"/>
        </w:rPr>
        <w:t>Verdrag</w:t>
      </w:r>
      <w:r w:rsidRPr="00466C7B" w:rsidR="00B616B6">
        <w:rPr>
          <w:rFonts w:cs="Times New Roman"/>
          <w:sz w:val="22"/>
          <w:lang w:val="nl-NL"/>
        </w:rPr>
        <w:t>, niet realistisch is.</w:t>
      </w:r>
      <w:r w:rsidRPr="00466C7B" w:rsidR="00B616B6">
        <w:rPr>
          <w:rStyle w:val="Voetnootmarkering"/>
          <w:rFonts w:cs="Times New Roman"/>
          <w:sz w:val="22"/>
          <w:lang w:val="nl-NL"/>
        </w:rPr>
        <w:footnoteReference w:id="11"/>
      </w:r>
    </w:p>
    <w:p w:rsidRPr="00466C7B" w:rsidR="003A3193" w:rsidP="00640429" w:rsidRDefault="00F81DC0" w14:paraId="687B66F8" w14:textId="337EFBC7">
      <w:pPr>
        <w:spacing w:after="240" w:line="240" w:lineRule="atLeast"/>
        <w:rPr>
          <w:rFonts w:cs="Times New Roman"/>
          <w:i/>
          <w:iCs/>
          <w:sz w:val="22"/>
          <w:lang w:val="nl-NL"/>
        </w:rPr>
      </w:pPr>
      <w:r w:rsidRPr="00466C7B">
        <w:rPr>
          <w:rFonts w:cs="Times New Roman"/>
          <w:i/>
          <w:iCs/>
          <w:sz w:val="22"/>
          <w:lang w:val="nl-NL"/>
        </w:rPr>
        <w:t xml:space="preserve">Opzegging van het </w:t>
      </w:r>
      <w:r w:rsidRPr="00466C7B" w:rsidR="0093445C">
        <w:rPr>
          <w:rFonts w:cs="Times New Roman"/>
          <w:i/>
          <w:iCs/>
          <w:sz w:val="22"/>
          <w:lang w:val="nl-NL"/>
        </w:rPr>
        <w:t xml:space="preserve">Verdrag </w:t>
      </w:r>
      <w:r w:rsidRPr="00466C7B">
        <w:rPr>
          <w:rFonts w:cs="Times New Roman"/>
          <w:i/>
          <w:iCs/>
          <w:sz w:val="22"/>
          <w:lang w:val="nl-NL"/>
        </w:rPr>
        <w:t xml:space="preserve">door </w:t>
      </w:r>
      <w:r w:rsidRPr="00466C7B" w:rsidR="003A3193">
        <w:rPr>
          <w:rFonts w:cs="Times New Roman"/>
          <w:i/>
          <w:iCs/>
          <w:sz w:val="22"/>
          <w:lang w:val="nl-NL"/>
        </w:rPr>
        <w:t>Nederland</w:t>
      </w:r>
    </w:p>
    <w:p w:rsidRPr="00466C7B" w:rsidR="00D8363F" w:rsidP="00640429" w:rsidRDefault="003A3193" w14:paraId="27F1F3A7" w14:textId="4CDBB358">
      <w:pPr>
        <w:spacing w:after="240" w:line="240" w:lineRule="atLeast"/>
        <w:rPr>
          <w:rFonts w:cs="Times New Roman"/>
          <w:sz w:val="22"/>
          <w:lang w:val="nl-NL"/>
        </w:rPr>
      </w:pPr>
      <w:r w:rsidRPr="00466C7B">
        <w:rPr>
          <w:rFonts w:cs="Times New Roman"/>
          <w:sz w:val="22"/>
          <w:lang w:val="nl-NL"/>
        </w:rPr>
        <w:t xml:space="preserve">Vanwege bovengenoemde redenen is het </w:t>
      </w:r>
      <w:r w:rsidRPr="00466C7B" w:rsidR="0093445C">
        <w:rPr>
          <w:rFonts w:cs="Times New Roman"/>
          <w:sz w:val="22"/>
          <w:lang w:val="nl-NL"/>
        </w:rPr>
        <w:t>k</w:t>
      </w:r>
      <w:r w:rsidRPr="00466C7B">
        <w:rPr>
          <w:rFonts w:cs="Times New Roman"/>
          <w:sz w:val="22"/>
          <w:lang w:val="nl-NL"/>
        </w:rPr>
        <w:t xml:space="preserve">abinet van mening dat </w:t>
      </w:r>
      <w:r w:rsidRPr="00466C7B" w:rsidR="004E6FC9">
        <w:rPr>
          <w:rFonts w:cs="Times New Roman"/>
          <w:sz w:val="22"/>
          <w:lang w:val="nl-NL"/>
        </w:rPr>
        <w:t>Nederland</w:t>
      </w:r>
      <w:r w:rsidRPr="00466C7B">
        <w:rPr>
          <w:rFonts w:cs="Times New Roman"/>
          <w:sz w:val="22"/>
          <w:lang w:val="nl-NL"/>
        </w:rPr>
        <w:t xml:space="preserve"> geen partij kan blijven bij het huidige </w:t>
      </w:r>
      <w:r w:rsidRPr="00466C7B" w:rsidR="0093445C">
        <w:rPr>
          <w:rFonts w:cs="Times New Roman"/>
          <w:sz w:val="22"/>
          <w:lang w:val="nl-NL"/>
        </w:rPr>
        <w:t xml:space="preserve">Verdrag </w:t>
      </w:r>
      <w:r w:rsidRPr="00466C7B" w:rsidR="00BE3ECD">
        <w:rPr>
          <w:rFonts w:cs="Times New Roman"/>
          <w:sz w:val="22"/>
          <w:lang w:val="nl-NL"/>
        </w:rPr>
        <w:t>en ook geen</w:t>
      </w:r>
      <w:r w:rsidRPr="00466C7B">
        <w:rPr>
          <w:rFonts w:cs="Times New Roman"/>
          <w:sz w:val="22"/>
          <w:lang w:val="nl-NL"/>
        </w:rPr>
        <w:t xml:space="preserve"> partij zou moeten worden bij het gemoderniseerde </w:t>
      </w:r>
      <w:r w:rsidRPr="00466C7B" w:rsidR="005268F8">
        <w:rPr>
          <w:rFonts w:cs="Times New Roman"/>
          <w:sz w:val="22"/>
          <w:lang w:val="nl-NL"/>
        </w:rPr>
        <w:t>Verdrag</w:t>
      </w:r>
      <w:r w:rsidRPr="00466C7B">
        <w:rPr>
          <w:rFonts w:cs="Times New Roman"/>
          <w:sz w:val="22"/>
          <w:lang w:val="nl-NL"/>
        </w:rPr>
        <w:t xml:space="preserve">. Om gehoor te geven aan de motie </w:t>
      </w:r>
      <w:r w:rsidRPr="00466C7B" w:rsidR="00A26160">
        <w:rPr>
          <w:rFonts w:cs="Times New Roman"/>
          <w:sz w:val="22"/>
          <w:lang w:val="nl-NL"/>
        </w:rPr>
        <w:t xml:space="preserve">van 22 juni </w:t>
      </w:r>
      <w:r w:rsidRPr="00466C7B">
        <w:rPr>
          <w:rFonts w:cs="Times New Roman"/>
          <w:sz w:val="22"/>
          <w:lang w:val="nl-NL"/>
        </w:rPr>
        <w:t xml:space="preserve">heeft </w:t>
      </w:r>
      <w:r w:rsidRPr="00466C7B" w:rsidR="008B3BDE">
        <w:rPr>
          <w:rFonts w:cs="Times New Roman"/>
          <w:sz w:val="22"/>
          <w:lang w:val="nl-NL"/>
        </w:rPr>
        <w:t xml:space="preserve">het </w:t>
      </w:r>
      <w:r w:rsidRPr="00466C7B" w:rsidR="00EA0100">
        <w:rPr>
          <w:rFonts w:cs="Times New Roman"/>
          <w:sz w:val="22"/>
          <w:lang w:val="nl-NL"/>
        </w:rPr>
        <w:t>k</w:t>
      </w:r>
      <w:r w:rsidRPr="00466C7B" w:rsidR="008B3BDE">
        <w:rPr>
          <w:rFonts w:cs="Times New Roman"/>
          <w:sz w:val="22"/>
          <w:lang w:val="nl-NL"/>
        </w:rPr>
        <w:t xml:space="preserve">abinet in navolging van </w:t>
      </w:r>
      <w:r w:rsidRPr="00466C7B" w:rsidR="00BE3ECD">
        <w:rPr>
          <w:rFonts w:cs="Times New Roman"/>
          <w:sz w:val="22"/>
          <w:lang w:val="nl-NL"/>
        </w:rPr>
        <w:t>Spanje en Polen,</w:t>
      </w:r>
      <w:r w:rsidRPr="00466C7B">
        <w:rPr>
          <w:rFonts w:cs="Times New Roman"/>
          <w:sz w:val="22"/>
          <w:lang w:val="nl-NL"/>
        </w:rPr>
        <w:t xml:space="preserve"> op</w:t>
      </w:r>
      <w:r w:rsidRPr="00466C7B" w:rsidR="00BE3ECD">
        <w:rPr>
          <w:rFonts w:cs="Times New Roman"/>
          <w:sz w:val="22"/>
          <w:lang w:val="nl-NL"/>
        </w:rPr>
        <w:t xml:space="preserve"> 18 oktober 2022</w:t>
      </w:r>
      <w:r w:rsidRPr="00466C7B">
        <w:rPr>
          <w:rFonts w:cs="Times New Roman"/>
          <w:sz w:val="22"/>
          <w:lang w:val="nl-NL"/>
        </w:rPr>
        <w:t xml:space="preserve"> aan de Kamer toegezegd het </w:t>
      </w:r>
      <w:r w:rsidRPr="00466C7B" w:rsidR="00492239">
        <w:rPr>
          <w:rFonts w:cs="Times New Roman"/>
          <w:sz w:val="22"/>
          <w:lang w:val="nl-NL"/>
        </w:rPr>
        <w:t xml:space="preserve">Verdrag </w:t>
      </w:r>
      <w:r w:rsidRPr="00466C7B">
        <w:rPr>
          <w:rFonts w:cs="Times New Roman"/>
          <w:sz w:val="22"/>
          <w:lang w:val="nl-NL"/>
        </w:rPr>
        <w:t>te zullen opzeggen en</w:t>
      </w:r>
      <w:r w:rsidRPr="00466C7B" w:rsidR="008B3BDE">
        <w:rPr>
          <w:rFonts w:cs="Times New Roman"/>
          <w:sz w:val="22"/>
          <w:lang w:val="nl-NL"/>
        </w:rPr>
        <w:t xml:space="preserve"> zet N</w:t>
      </w:r>
      <w:r w:rsidRPr="00466C7B" w:rsidR="00C761E5">
        <w:rPr>
          <w:rFonts w:cs="Times New Roman"/>
          <w:sz w:val="22"/>
          <w:lang w:val="nl-NL"/>
        </w:rPr>
        <w:t>ederland</w:t>
      </w:r>
      <w:r w:rsidRPr="00466C7B" w:rsidR="008B3BDE">
        <w:rPr>
          <w:rFonts w:cs="Times New Roman"/>
          <w:sz w:val="22"/>
          <w:lang w:val="nl-NL"/>
        </w:rPr>
        <w:t xml:space="preserve"> -</w:t>
      </w:r>
      <w:r w:rsidRPr="00466C7B">
        <w:rPr>
          <w:rFonts w:cs="Times New Roman"/>
          <w:sz w:val="22"/>
          <w:lang w:val="nl-NL"/>
        </w:rPr>
        <w:t xml:space="preserve"> in</w:t>
      </w:r>
      <w:r w:rsidRPr="00466C7B" w:rsidR="00BE3ECD">
        <w:rPr>
          <w:rFonts w:cs="Times New Roman"/>
          <w:sz w:val="22"/>
          <w:lang w:val="nl-NL"/>
        </w:rPr>
        <w:t xml:space="preserve"> samenwerking met </w:t>
      </w:r>
      <w:r w:rsidRPr="00466C7B" w:rsidR="00C761E5">
        <w:rPr>
          <w:rFonts w:cs="Times New Roman"/>
          <w:sz w:val="22"/>
          <w:lang w:val="nl-NL"/>
        </w:rPr>
        <w:t xml:space="preserve">o.a. </w:t>
      </w:r>
      <w:r w:rsidRPr="00466C7B" w:rsidR="00BE3ECD">
        <w:rPr>
          <w:rFonts w:cs="Times New Roman"/>
          <w:sz w:val="22"/>
          <w:lang w:val="nl-NL"/>
        </w:rPr>
        <w:t>Spanje</w:t>
      </w:r>
      <w:r w:rsidRPr="00466C7B" w:rsidR="008B3BDE">
        <w:rPr>
          <w:rFonts w:cs="Times New Roman"/>
          <w:sz w:val="22"/>
          <w:lang w:val="nl-NL"/>
        </w:rPr>
        <w:t xml:space="preserve"> -</w:t>
      </w:r>
      <w:r w:rsidRPr="00466C7B" w:rsidR="00BE3ECD">
        <w:rPr>
          <w:rFonts w:cs="Times New Roman"/>
          <w:sz w:val="22"/>
          <w:lang w:val="nl-NL"/>
        </w:rPr>
        <w:t xml:space="preserve"> in</w:t>
      </w:r>
      <w:r w:rsidRPr="00466C7B">
        <w:rPr>
          <w:rFonts w:cs="Times New Roman"/>
          <w:sz w:val="22"/>
          <w:lang w:val="nl-NL"/>
        </w:rPr>
        <w:t xml:space="preserve"> EU-verband </w:t>
      </w:r>
      <w:r w:rsidRPr="00466C7B" w:rsidR="008B3BDE">
        <w:rPr>
          <w:rFonts w:cs="Times New Roman"/>
          <w:sz w:val="22"/>
          <w:lang w:val="nl-NL"/>
        </w:rPr>
        <w:t>in</w:t>
      </w:r>
      <w:r w:rsidRPr="00466C7B">
        <w:rPr>
          <w:rFonts w:cs="Times New Roman"/>
          <w:sz w:val="22"/>
          <w:lang w:val="nl-NL"/>
        </w:rPr>
        <w:t xml:space="preserve"> op gecoördineerde </w:t>
      </w:r>
      <w:r w:rsidRPr="00466C7B" w:rsidR="005268F8">
        <w:rPr>
          <w:rFonts w:cs="Times New Roman"/>
          <w:sz w:val="22"/>
          <w:lang w:val="nl-NL"/>
        </w:rPr>
        <w:t>opzegging</w:t>
      </w:r>
      <w:r w:rsidRPr="00466C7B">
        <w:rPr>
          <w:rFonts w:cs="Times New Roman"/>
          <w:sz w:val="22"/>
          <w:lang w:val="nl-NL"/>
        </w:rPr>
        <w:t>.</w:t>
      </w:r>
      <w:r w:rsidRPr="00466C7B" w:rsidR="00DE5C0B">
        <w:rPr>
          <w:rStyle w:val="Voetnootmarkering"/>
          <w:rFonts w:cs="Times New Roman"/>
          <w:sz w:val="22"/>
          <w:lang w:val="nl-NL"/>
        </w:rPr>
        <w:footnoteReference w:id="12"/>
      </w:r>
    </w:p>
    <w:p w:rsidRPr="00466C7B" w:rsidR="002012CF" w:rsidP="00640429" w:rsidRDefault="008B3BDE" w14:paraId="6FE66BAE" w14:textId="00D5DCC9">
      <w:pPr>
        <w:spacing w:after="240" w:line="240" w:lineRule="atLeast"/>
        <w:rPr>
          <w:rFonts w:cs="Times New Roman"/>
          <w:sz w:val="22"/>
          <w:lang w:val="nl-NL"/>
        </w:rPr>
      </w:pPr>
      <w:bookmarkStart w:name="_Hlk146794021" w:id="6"/>
      <w:r w:rsidRPr="00466C7B">
        <w:rPr>
          <w:rFonts w:cs="Times New Roman"/>
          <w:sz w:val="22"/>
          <w:lang w:val="nl-NL"/>
        </w:rPr>
        <w:t xml:space="preserve">Hoewel het </w:t>
      </w:r>
      <w:r w:rsidRPr="00466C7B" w:rsidR="00EA0100">
        <w:rPr>
          <w:rFonts w:cs="Times New Roman"/>
          <w:sz w:val="22"/>
          <w:lang w:val="nl-NL"/>
        </w:rPr>
        <w:t>k</w:t>
      </w:r>
      <w:r w:rsidRPr="00466C7B">
        <w:rPr>
          <w:rFonts w:cs="Times New Roman"/>
          <w:sz w:val="22"/>
          <w:lang w:val="nl-NL"/>
        </w:rPr>
        <w:t xml:space="preserve">abinet vanaf het moment van de bekendmaking van </w:t>
      </w:r>
      <w:r w:rsidRPr="00466C7B" w:rsidR="00B616B6">
        <w:rPr>
          <w:rFonts w:cs="Times New Roman"/>
          <w:sz w:val="22"/>
          <w:lang w:val="nl-NL"/>
        </w:rPr>
        <w:t>het voornemen tot opzegging</w:t>
      </w:r>
      <w:r w:rsidRPr="00466C7B">
        <w:rPr>
          <w:rFonts w:cs="Times New Roman"/>
          <w:sz w:val="22"/>
          <w:lang w:val="nl-NL"/>
        </w:rPr>
        <w:t xml:space="preserve"> inzet op gecoördineerde </w:t>
      </w:r>
      <w:r w:rsidRPr="00466C7B" w:rsidR="005268F8">
        <w:rPr>
          <w:rFonts w:cs="Times New Roman"/>
          <w:sz w:val="22"/>
          <w:lang w:val="nl-NL"/>
        </w:rPr>
        <w:t xml:space="preserve">opzegging </w:t>
      </w:r>
      <w:r w:rsidRPr="00466C7B">
        <w:rPr>
          <w:rFonts w:cs="Times New Roman"/>
          <w:sz w:val="22"/>
          <w:lang w:val="nl-NL"/>
        </w:rPr>
        <w:t>in EU verband, is EU-</w:t>
      </w:r>
      <w:r w:rsidRPr="00466C7B">
        <w:rPr>
          <w:rFonts w:cs="Times New Roman"/>
          <w:sz w:val="22"/>
          <w:lang w:val="nl-NL"/>
        </w:rPr>
        <w:lastRenderedPageBreak/>
        <w:t>besluitvorming op dit onderwerp niet afgewacht</w:t>
      </w:r>
      <w:r w:rsidRPr="00466C7B" w:rsidR="00F0569C">
        <w:rPr>
          <w:rFonts w:cs="Times New Roman"/>
          <w:sz w:val="22"/>
          <w:lang w:val="nl-NL"/>
        </w:rPr>
        <w:t xml:space="preserve"> voordat het nationale opzeggingsproces in gang is gezet</w:t>
      </w:r>
      <w:r w:rsidRPr="00466C7B" w:rsidR="00F81DC0">
        <w:rPr>
          <w:rFonts w:cs="Times New Roman"/>
          <w:sz w:val="22"/>
          <w:lang w:val="nl-NL"/>
        </w:rPr>
        <w:t>.</w:t>
      </w:r>
      <w:r w:rsidRPr="00466C7B" w:rsidR="00603FE0">
        <w:rPr>
          <w:rFonts w:cs="Times New Roman"/>
          <w:sz w:val="22"/>
          <w:lang w:val="nl-NL"/>
        </w:rPr>
        <w:t xml:space="preserve"> </w:t>
      </w:r>
      <w:r w:rsidRPr="00466C7B" w:rsidR="00DE5C0B">
        <w:rPr>
          <w:rFonts w:cs="Times New Roman"/>
          <w:sz w:val="22"/>
          <w:lang w:val="nl-NL"/>
        </w:rPr>
        <w:t>Reden hiervoor</w:t>
      </w:r>
      <w:r w:rsidRPr="00466C7B" w:rsidR="00B616B6">
        <w:rPr>
          <w:rFonts w:cs="Times New Roman"/>
          <w:sz w:val="22"/>
          <w:lang w:val="nl-NL"/>
        </w:rPr>
        <w:t xml:space="preserve"> is</w:t>
      </w:r>
      <w:r w:rsidRPr="00466C7B" w:rsidR="00DE5C0B">
        <w:rPr>
          <w:rFonts w:cs="Times New Roman"/>
          <w:sz w:val="22"/>
          <w:lang w:val="nl-NL"/>
        </w:rPr>
        <w:t xml:space="preserve"> </w:t>
      </w:r>
      <w:r w:rsidRPr="00466C7B" w:rsidR="00603FE0">
        <w:rPr>
          <w:rFonts w:cs="Times New Roman"/>
          <w:sz w:val="22"/>
          <w:lang w:val="nl-NL"/>
        </w:rPr>
        <w:t xml:space="preserve">dat het </w:t>
      </w:r>
      <w:r w:rsidRPr="00466C7B" w:rsidR="005268F8">
        <w:rPr>
          <w:rFonts w:cs="Times New Roman"/>
          <w:sz w:val="22"/>
          <w:lang w:val="nl-NL"/>
        </w:rPr>
        <w:t>k</w:t>
      </w:r>
      <w:r w:rsidRPr="00466C7B" w:rsidR="00603FE0">
        <w:rPr>
          <w:rFonts w:cs="Times New Roman"/>
          <w:sz w:val="22"/>
          <w:lang w:val="nl-NL"/>
        </w:rPr>
        <w:t xml:space="preserve">abinet het </w:t>
      </w:r>
      <w:r w:rsidRPr="00466C7B" w:rsidR="005268F8">
        <w:rPr>
          <w:rFonts w:cs="Times New Roman"/>
          <w:sz w:val="22"/>
          <w:lang w:val="nl-NL"/>
        </w:rPr>
        <w:t xml:space="preserve">Verdrag </w:t>
      </w:r>
      <w:r w:rsidRPr="00466C7B" w:rsidR="00F766B9">
        <w:rPr>
          <w:rFonts w:cs="Times New Roman"/>
          <w:sz w:val="22"/>
          <w:lang w:val="nl-NL"/>
        </w:rPr>
        <w:t xml:space="preserve">vanwege eerder genoemde redenen </w:t>
      </w:r>
      <w:r w:rsidRPr="00466C7B" w:rsidR="00603FE0">
        <w:rPr>
          <w:rFonts w:cs="Times New Roman"/>
          <w:sz w:val="22"/>
          <w:lang w:val="nl-NL"/>
        </w:rPr>
        <w:t>zo snel mogelijk op wil zeggen.</w:t>
      </w:r>
      <w:r w:rsidRPr="00466C7B" w:rsidR="002012CF">
        <w:rPr>
          <w:rFonts w:cs="Times New Roman"/>
          <w:sz w:val="22"/>
          <w:lang w:val="nl-NL"/>
        </w:rPr>
        <w:t xml:space="preserve"> Hiermee wordt </w:t>
      </w:r>
      <w:r w:rsidRPr="00466C7B" w:rsidR="00665BBA">
        <w:rPr>
          <w:rFonts w:cs="Times New Roman"/>
          <w:sz w:val="22"/>
          <w:lang w:val="nl-NL"/>
        </w:rPr>
        <w:t xml:space="preserve">ook </w:t>
      </w:r>
      <w:r w:rsidRPr="00466C7B" w:rsidR="002012CF">
        <w:rPr>
          <w:rFonts w:cs="Times New Roman"/>
          <w:sz w:val="22"/>
          <w:lang w:val="nl-NL"/>
        </w:rPr>
        <w:t xml:space="preserve">voldaan aan de politieke wens om het </w:t>
      </w:r>
      <w:r w:rsidRPr="00466C7B" w:rsidR="005268F8">
        <w:rPr>
          <w:rFonts w:cs="Times New Roman"/>
          <w:sz w:val="22"/>
          <w:lang w:val="nl-NL"/>
        </w:rPr>
        <w:t xml:space="preserve">Verdrag </w:t>
      </w:r>
      <w:r w:rsidRPr="00466C7B" w:rsidR="002012CF">
        <w:rPr>
          <w:rFonts w:cs="Times New Roman"/>
          <w:sz w:val="22"/>
          <w:lang w:val="nl-NL"/>
        </w:rPr>
        <w:t>zo snel mogelijk op te zeggen</w:t>
      </w:r>
      <w:r w:rsidRPr="00466C7B" w:rsidR="00DE5C0B">
        <w:rPr>
          <w:rFonts w:cs="Times New Roman"/>
          <w:sz w:val="22"/>
          <w:lang w:val="nl-NL"/>
        </w:rPr>
        <w:t xml:space="preserve">. </w:t>
      </w:r>
      <w:r w:rsidRPr="00FE0A65" w:rsidR="00A346D2">
        <w:rPr>
          <w:rFonts w:cs="Times New Roman"/>
          <w:sz w:val="22"/>
          <w:lang w:val="nl-NL"/>
        </w:rPr>
        <w:t>Omdat de EU als gevolg van de EU-besluitvorming geen positie ten aanzien van de modernisering kan innemen,</w:t>
      </w:r>
      <w:r w:rsidRPr="00FE0A65" w:rsidR="002012CF">
        <w:rPr>
          <w:rFonts w:cs="Times New Roman"/>
          <w:sz w:val="22"/>
          <w:lang w:val="nl-NL"/>
        </w:rPr>
        <w:t xml:space="preserve"> </w:t>
      </w:r>
      <w:r w:rsidRPr="00FE0A65" w:rsidR="00A346D2">
        <w:rPr>
          <w:rFonts w:cs="Times New Roman"/>
          <w:sz w:val="22"/>
          <w:lang w:val="nl-NL"/>
        </w:rPr>
        <w:t xml:space="preserve">‘blokkeert’ de EU op dit moment de </w:t>
      </w:r>
      <w:r w:rsidRPr="00FE0A65" w:rsidR="004A6260">
        <w:rPr>
          <w:rFonts w:cs="Times New Roman"/>
          <w:sz w:val="22"/>
          <w:lang w:val="nl-NL"/>
        </w:rPr>
        <w:t xml:space="preserve">besluitvorming over </w:t>
      </w:r>
      <w:r w:rsidRPr="00FE0A65" w:rsidR="00A346D2">
        <w:rPr>
          <w:rFonts w:cs="Times New Roman"/>
          <w:sz w:val="22"/>
          <w:lang w:val="nl-NL"/>
        </w:rPr>
        <w:t xml:space="preserve">modernisering </w:t>
      </w:r>
      <w:r w:rsidRPr="00FE0A65" w:rsidR="002012CF">
        <w:rPr>
          <w:rFonts w:cs="Times New Roman"/>
          <w:sz w:val="22"/>
          <w:lang w:val="nl-NL"/>
        </w:rPr>
        <w:t xml:space="preserve">van het </w:t>
      </w:r>
      <w:r w:rsidRPr="00FE0A65" w:rsidR="005268F8">
        <w:rPr>
          <w:rFonts w:cs="Times New Roman"/>
          <w:sz w:val="22"/>
          <w:lang w:val="nl-NL"/>
        </w:rPr>
        <w:t>Verdrag</w:t>
      </w:r>
      <w:r w:rsidRPr="00FE0A65" w:rsidR="004A6260">
        <w:rPr>
          <w:rFonts w:cs="Times New Roman"/>
          <w:sz w:val="22"/>
          <w:lang w:val="nl-NL"/>
        </w:rPr>
        <w:t xml:space="preserve"> ook</w:t>
      </w:r>
      <w:r w:rsidRPr="00FE0A65" w:rsidR="005F6C69">
        <w:rPr>
          <w:rFonts w:cs="Times New Roman"/>
          <w:sz w:val="22"/>
          <w:lang w:val="nl-NL"/>
        </w:rPr>
        <w:t xml:space="preserve"> voor andere verdragspartijen</w:t>
      </w:r>
      <w:r w:rsidRPr="00FE0A65" w:rsidR="00895910">
        <w:rPr>
          <w:rFonts w:cs="Times New Roman"/>
          <w:sz w:val="22"/>
          <w:lang w:val="nl-NL"/>
        </w:rPr>
        <w:t xml:space="preserve">, aangezien </w:t>
      </w:r>
      <w:r w:rsidRPr="00FE0A65" w:rsidR="00895910">
        <w:rPr>
          <w:rFonts w:eastAsia="Times New Roman" w:cs="Times New Roman"/>
          <w:sz w:val="22"/>
          <w:lang w:val="nl-NL" w:eastAsia="nl-NL"/>
        </w:rPr>
        <w:t>de moderniseringswijzigingen bij een ECT-Conferentie</w:t>
      </w:r>
      <w:r w:rsidRPr="00466C7B" w:rsidR="00895910">
        <w:rPr>
          <w:rFonts w:eastAsia="Times New Roman" w:cs="Times New Roman"/>
          <w:sz w:val="22"/>
          <w:lang w:val="nl-NL" w:eastAsia="nl-NL"/>
        </w:rPr>
        <w:t xml:space="preserve"> dienen te worden aangenomen door de verdragspartijen op basis van unanimiteit van de aanwezige verdragspartijen.</w:t>
      </w:r>
      <w:r w:rsidRPr="00466C7B" w:rsidR="00D523BE">
        <w:rPr>
          <w:rStyle w:val="Voetnootmarkering"/>
          <w:rFonts w:eastAsia="Times New Roman" w:cs="Times New Roman"/>
          <w:sz w:val="22"/>
          <w:lang w:val="nl-NL" w:eastAsia="nl-NL"/>
        </w:rPr>
        <w:footnoteReference w:id="13"/>
      </w:r>
      <w:r w:rsidRPr="00466C7B" w:rsidR="002012CF">
        <w:rPr>
          <w:rFonts w:cs="Times New Roman"/>
          <w:sz w:val="22"/>
          <w:lang w:val="nl-NL"/>
        </w:rPr>
        <w:t xml:space="preserve"> Ondanks dat het moderniseringsresultaat voor het </w:t>
      </w:r>
      <w:r w:rsidRPr="00466C7B" w:rsidR="00EA0100">
        <w:rPr>
          <w:rFonts w:cs="Times New Roman"/>
          <w:sz w:val="22"/>
          <w:lang w:val="nl-NL"/>
        </w:rPr>
        <w:t>k</w:t>
      </w:r>
      <w:r w:rsidRPr="00466C7B" w:rsidR="002012CF">
        <w:rPr>
          <w:rFonts w:cs="Times New Roman"/>
          <w:sz w:val="22"/>
          <w:lang w:val="nl-NL"/>
        </w:rPr>
        <w:t xml:space="preserve">abinet niet voldoende was, is het gemoderniseerde </w:t>
      </w:r>
      <w:r w:rsidRPr="00466C7B" w:rsidR="00492239">
        <w:rPr>
          <w:rFonts w:cs="Times New Roman"/>
          <w:sz w:val="22"/>
          <w:lang w:val="nl-NL"/>
        </w:rPr>
        <w:t xml:space="preserve">Verdrag </w:t>
      </w:r>
      <w:r w:rsidRPr="00466C7B" w:rsidR="002012CF">
        <w:rPr>
          <w:rFonts w:cs="Times New Roman"/>
          <w:sz w:val="22"/>
          <w:lang w:val="nl-NL"/>
        </w:rPr>
        <w:t xml:space="preserve">wel een verbetering ten opzichte van het huidige </w:t>
      </w:r>
      <w:r w:rsidRPr="00466C7B" w:rsidR="005268F8">
        <w:rPr>
          <w:rFonts w:cs="Times New Roman"/>
          <w:sz w:val="22"/>
          <w:lang w:val="nl-NL"/>
        </w:rPr>
        <w:t>Verdrag</w:t>
      </w:r>
      <w:r w:rsidRPr="00466C7B" w:rsidR="002012CF">
        <w:rPr>
          <w:rFonts w:cs="Times New Roman"/>
          <w:sz w:val="22"/>
          <w:lang w:val="nl-NL"/>
        </w:rPr>
        <w:t>. Het is dus noodzakelijk dat</w:t>
      </w:r>
      <w:r w:rsidR="00DC2AA9">
        <w:rPr>
          <w:rFonts w:cs="Times New Roman"/>
          <w:sz w:val="22"/>
          <w:lang w:val="nl-NL"/>
        </w:rPr>
        <w:t xml:space="preserve"> staten </w:t>
      </w:r>
      <w:r w:rsidRPr="00466C7B" w:rsidR="002012CF">
        <w:rPr>
          <w:rFonts w:cs="Times New Roman"/>
          <w:sz w:val="22"/>
          <w:lang w:val="nl-NL"/>
        </w:rPr>
        <w:t xml:space="preserve">die verdragspartij willen blijven bij het </w:t>
      </w:r>
      <w:r w:rsidRPr="00466C7B" w:rsidR="005268F8">
        <w:rPr>
          <w:rFonts w:cs="Times New Roman"/>
          <w:sz w:val="22"/>
          <w:lang w:val="nl-NL"/>
        </w:rPr>
        <w:t>Verdrag</w:t>
      </w:r>
      <w:r w:rsidRPr="00466C7B" w:rsidR="002012CF">
        <w:rPr>
          <w:rFonts w:cs="Times New Roman"/>
          <w:sz w:val="22"/>
          <w:lang w:val="nl-NL"/>
        </w:rPr>
        <w:t xml:space="preserve">, gebonden worden aan het gemoderniseerde </w:t>
      </w:r>
      <w:r w:rsidRPr="00466C7B" w:rsidR="005268F8">
        <w:rPr>
          <w:rFonts w:cs="Times New Roman"/>
          <w:sz w:val="22"/>
          <w:lang w:val="nl-NL"/>
        </w:rPr>
        <w:t>Verdrag</w:t>
      </w:r>
      <w:r w:rsidRPr="00466C7B" w:rsidR="002012CF">
        <w:rPr>
          <w:rFonts w:cs="Times New Roman"/>
          <w:sz w:val="22"/>
          <w:lang w:val="nl-NL"/>
        </w:rPr>
        <w:t xml:space="preserve">. </w:t>
      </w:r>
      <w:r w:rsidRPr="00466C7B" w:rsidR="00D523BE">
        <w:rPr>
          <w:rFonts w:cs="Times New Roman"/>
          <w:sz w:val="22"/>
          <w:lang w:val="nl-NL"/>
        </w:rPr>
        <w:t xml:space="preserve">Om deze reden dienen </w:t>
      </w:r>
      <w:r w:rsidRPr="00466C7B" w:rsidR="0064518B">
        <w:rPr>
          <w:rFonts w:cs="Times New Roman"/>
          <w:sz w:val="22"/>
          <w:lang w:val="nl-NL"/>
        </w:rPr>
        <w:t xml:space="preserve">de </w:t>
      </w:r>
      <w:r w:rsidRPr="00466C7B" w:rsidR="00D523BE">
        <w:rPr>
          <w:rFonts w:cs="Times New Roman"/>
          <w:sz w:val="22"/>
          <w:lang w:val="nl-NL"/>
        </w:rPr>
        <w:t>verdragspartijen</w:t>
      </w:r>
      <w:r w:rsidRPr="00466C7B" w:rsidR="002012CF">
        <w:rPr>
          <w:rFonts w:cs="Times New Roman"/>
          <w:sz w:val="22"/>
          <w:lang w:val="nl-NL"/>
        </w:rPr>
        <w:t xml:space="preserve"> die de modernisering niet kunnen steunen</w:t>
      </w:r>
      <w:r w:rsidRPr="00466C7B" w:rsidR="00D523BE">
        <w:rPr>
          <w:rFonts w:cs="Times New Roman"/>
          <w:sz w:val="22"/>
          <w:lang w:val="nl-NL"/>
        </w:rPr>
        <w:t>,</w:t>
      </w:r>
      <w:r w:rsidRPr="00466C7B" w:rsidR="002012CF">
        <w:rPr>
          <w:rFonts w:cs="Times New Roman"/>
          <w:sz w:val="22"/>
          <w:lang w:val="nl-NL"/>
        </w:rPr>
        <w:t xml:space="preserve"> het </w:t>
      </w:r>
      <w:r w:rsidRPr="00466C7B" w:rsidR="00492239">
        <w:rPr>
          <w:rFonts w:cs="Times New Roman"/>
          <w:sz w:val="22"/>
          <w:lang w:val="nl-NL"/>
        </w:rPr>
        <w:t xml:space="preserve">Verdrag </w:t>
      </w:r>
      <w:r w:rsidRPr="00466C7B" w:rsidR="002012CF">
        <w:rPr>
          <w:rFonts w:cs="Times New Roman"/>
          <w:sz w:val="22"/>
          <w:lang w:val="nl-NL"/>
        </w:rPr>
        <w:t>zo snel mogelijk op</w:t>
      </w:r>
      <w:r w:rsidRPr="00466C7B" w:rsidR="00CA53DB">
        <w:rPr>
          <w:rFonts w:cs="Times New Roman"/>
          <w:sz w:val="22"/>
          <w:lang w:val="nl-NL"/>
        </w:rPr>
        <w:t xml:space="preserve"> te </w:t>
      </w:r>
      <w:r w:rsidRPr="00466C7B" w:rsidR="002012CF">
        <w:rPr>
          <w:rFonts w:cs="Times New Roman"/>
          <w:sz w:val="22"/>
          <w:lang w:val="nl-NL"/>
        </w:rPr>
        <w:t xml:space="preserve">zeggen. </w:t>
      </w:r>
    </w:p>
    <w:p w:rsidRPr="00466C7B" w:rsidR="003A3193" w:rsidP="00640429" w:rsidRDefault="00BE3ECD" w14:paraId="24BAC47A" w14:textId="5DBA04DE">
      <w:pPr>
        <w:spacing w:after="240" w:line="240" w:lineRule="atLeast"/>
        <w:rPr>
          <w:rFonts w:cs="Times New Roman"/>
          <w:sz w:val="22"/>
          <w:lang w:val="nl-NL"/>
        </w:rPr>
      </w:pPr>
      <w:r w:rsidRPr="00466C7B">
        <w:rPr>
          <w:rFonts w:cs="Times New Roman"/>
          <w:i/>
          <w:iCs/>
          <w:sz w:val="22"/>
          <w:lang w:val="nl-NL"/>
        </w:rPr>
        <w:t>EU-krachtenveld</w:t>
      </w:r>
    </w:p>
    <w:p w:rsidR="00E255AC" w:rsidP="00640429" w:rsidRDefault="00FE0021" w14:paraId="237F818B" w14:textId="0063F8FF">
      <w:pPr>
        <w:spacing w:after="240" w:line="240" w:lineRule="atLeast"/>
        <w:rPr>
          <w:rFonts w:cs="Times New Roman"/>
          <w:sz w:val="22"/>
          <w:lang w:val="nl-NL"/>
        </w:rPr>
      </w:pPr>
      <w:r w:rsidRPr="00466C7B">
        <w:rPr>
          <w:rFonts w:cs="Times New Roman"/>
          <w:sz w:val="22"/>
          <w:lang w:val="nl-NL"/>
        </w:rPr>
        <w:t>Italië, Frankrijk, Duitsland, Polen</w:t>
      </w:r>
      <w:r w:rsidR="00595C8E">
        <w:rPr>
          <w:rFonts w:cs="Times New Roman"/>
          <w:sz w:val="22"/>
          <w:lang w:val="nl-NL"/>
        </w:rPr>
        <w:t xml:space="preserve">, </w:t>
      </w:r>
      <w:r w:rsidRPr="000E0905">
        <w:rPr>
          <w:rFonts w:cs="Times New Roman"/>
          <w:sz w:val="22"/>
          <w:lang w:val="nl-NL"/>
        </w:rPr>
        <w:t>Luxemburg</w:t>
      </w:r>
      <w:r w:rsidRPr="000E0905" w:rsidR="00595C8E">
        <w:rPr>
          <w:rFonts w:cs="Times New Roman"/>
          <w:sz w:val="22"/>
          <w:lang w:val="nl-NL"/>
        </w:rPr>
        <w:t xml:space="preserve">, </w:t>
      </w:r>
      <w:r w:rsidRPr="00FC716E" w:rsidR="00595C8E">
        <w:rPr>
          <w:sz w:val="22"/>
          <w:lang w:val="nl-NL"/>
        </w:rPr>
        <w:t>Slovenië en Portugal</w:t>
      </w:r>
      <w:r w:rsidRPr="000E0905">
        <w:rPr>
          <w:rFonts w:cs="Times New Roman"/>
          <w:sz w:val="22"/>
          <w:lang w:val="nl-NL"/>
        </w:rPr>
        <w:t xml:space="preserve"> </w:t>
      </w:r>
      <w:r w:rsidRPr="000E0905" w:rsidR="00F87DD8">
        <w:rPr>
          <w:rFonts w:cs="Times New Roman"/>
          <w:sz w:val="22"/>
          <w:lang w:val="nl-NL"/>
        </w:rPr>
        <w:t xml:space="preserve">hebben </w:t>
      </w:r>
      <w:r w:rsidRPr="000E0905" w:rsidR="00BB4E90">
        <w:rPr>
          <w:rFonts w:cs="Times New Roman"/>
          <w:sz w:val="22"/>
          <w:lang w:val="nl-NL"/>
        </w:rPr>
        <w:t xml:space="preserve">het </w:t>
      </w:r>
      <w:r w:rsidRPr="000E0905" w:rsidR="007E7DE6">
        <w:rPr>
          <w:rFonts w:cs="Times New Roman"/>
          <w:sz w:val="22"/>
          <w:lang w:val="nl-NL"/>
        </w:rPr>
        <w:t xml:space="preserve">Verdrag </w:t>
      </w:r>
      <w:r w:rsidRPr="000E0905" w:rsidR="00F87DD8">
        <w:rPr>
          <w:rFonts w:cs="Times New Roman"/>
          <w:sz w:val="22"/>
          <w:lang w:val="nl-NL"/>
        </w:rPr>
        <w:t xml:space="preserve">inmiddels </w:t>
      </w:r>
      <w:r w:rsidRPr="000E0905" w:rsidR="00BB4E90">
        <w:rPr>
          <w:rFonts w:cs="Times New Roman"/>
          <w:sz w:val="22"/>
          <w:lang w:val="nl-NL"/>
        </w:rPr>
        <w:t>opgezegd</w:t>
      </w:r>
      <w:r w:rsidRPr="000E0905">
        <w:rPr>
          <w:rStyle w:val="Voetnootmarkering"/>
          <w:rFonts w:cs="Times New Roman"/>
          <w:sz w:val="22"/>
          <w:lang w:val="nl-NL"/>
        </w:rPr>
        <w:footnoteReference w:id="14"/>
      </w:r>
      <w:r w:rsidRPr="000E0905">
        <w:rPr>
          <w:rFonts w:cs="Times New Roman"/>
          <w:sz w:val="22"/>
          <w:lang w:val="nl-NL"/>
        </w:rPr>
        <w:t>, en Denemarken, Ierland</w:t>
      </w:r>
      <w:r w:rsidR="00307C22">
        <w:rPr>
          <w:rFonts w:cs="Times New Roman"/>
          <w:sz w:val="22"/>
          <w:lang w:val="nl-NL"/>
        </w:rPr>
        <w:t xml:space="preserve"> en </w:t>
      </w:r>
      <w:r w:rsidRPr="000E0905">
        <w:rPr>
          <w:rFonts w:cs="Times New Roman"/>
          <w:sz w:val="22"/>
          <w:lang w:val="nl-NL"/>
        </w:rPr>
        <w:t>Spanje</w:t>
      </w:r>
      <w:r w:rsidRPr="00466C7B" w:rsidR="00D2333F">
        <w:rPr>
          <w:rFonts w:cs="Times New Roman"/>
          <w:sz w:val="22"/>
          <w:lang w:val="nl-NL"/>
        </w:rPr>
        <w:t xml:space="preserve"> </w:t>
      </w:r>
      <w:r w:rsidRPr="00466C7B" w:rsidR="00F87DD8">
        <w:rPr>
          <w:rFonts w:cs="Times New Roman"/>
          <w:sz w:val="22"/>
          <w:lang w:val="nl-NL"/>
        </w:rPr>
        <w:t xml:space="preserve">hebben </w:t>
      </w:r>
      <w:r w:rsidRPr="00466C7B" w:rsidR="00BB4E90">
        <w:rPr>
          <w:rFonts w:cs="Times New Roman"/>
          <w:sz w:val="22"/>
          <w:lang w:val="nl-NL"/>
        </w:rPr>
        <w:t>bekend gemaakt dit te gaan doen. Daarnaast heeft de Europese Commissie</w:t>
      </w:r>
      <w:r w:rsidRPr="00466C7B" w:rsidR="00F0569C">
        <w:rPr>
          <w:rFonts w:cs="Times New Roman"/>
          <w:sz w:val="22"/>
          <w:lang w:val="nl-NL"/>
        </w:rPr>
        <w:t xml:space="preserve"> </w:t>
      </w:r>
      <w:r w:rsidRPr="00466C7B" w:rsidR="00AF2D49">
        <w:rPr>
          <w:rFonts w:cs="Times New Roman"/>
          <w:sz w:val="22"/>
          <w:lang w:val="nl-NL"/>
        </w:rPr>
        <w:t xml:space="preserve">op 7 juli 2023 </w:t>
      </w:r>
      <w:r w:rsidRPr="00466C7B" w:rsidR="00F0569C">
        <w:rPr>
          <w:rFonts w:cs="Times New Roman"/>
          <w:sz w:val="22"/>
          <w:lang w:val="nl-NL"/>
        </w:rPr>
        <w:t xml:space="preserve">haar voorstellen tot Raadsbesluiten </w:t>
      </w:r>
      <w:r w:rsidRPr="00466C7B" w:rsidR="00AA4242">
        <w:rPr>
          <w:rFonts w:cs="Times New Roman"/>
          <w:sz w:val="22"/>
          <w:lang w:val="nl-NL"/>
        </w:rPr>
        <w:t>waarin een positieve grondhoud</w:t>
      </w:r>
      <w:r w:rsidRPr="00466C7B" w:rsidR="00AF2D49">
        <w:rPr>
          <w:rFonts w:cs="Times New Roman"/>
          <w:sz w:val="22"/>
          <w:lang w:val="nl-NL"/>
        </w:rPr>
        <w:t>ing</w:t>
      </w:r>
      <w:r w:rsidRPr="00466C7B" w:rsidR="00AA4242">
        <w:rPr>
          <w:rFonts w:cs="Times New Roman"/>
          <w:sz w:val="22"/>
          <w:lang w:val="nl-NL"/>
        </w:rPr>
        <w:t xml:space="preserve"> werd aangenomen ten aanzien van de modernisering ingetrokken en </w:t>
      </w:r>
      <w:r w:rsidR="00154D3F">
        <w:rPr>
          <w:rFonts w:cs="Times New Roman"/>
          <w:sz w:val="22"/>
          <w:lang w:val="nl-NL"/>
        </w:rPr>
        <w:t>een</w:t>
      </w:r>
      <w:r w:rsidRPr="00466C7B" w:rsidR="00154D3F">
        <w:rPr>
          <w:rFonts w:cs="Times New Roman"/>
          <w:sz w:val="22"/>
          <w:lang w:val="nl-NL"/>
        </w:rPr>
        <w:t xml:space="preserve"> </w:t>
      </w:r>
      <w:r w:rsidRPr="00466C7B" w:rsidR="00AA4242">
        <w:rPr>
          <w:rFonts w:cs="Times New Roman"/>
          <w:sz w:val="22"/>
          <w:lang w:val="nl-NL"/>
        </w:rPr>
        <w:t>nieuw</w:t>
      </w:r>
      <w:r w:rsidR="00595C8E">
        <w:rPr>
          <w:rFonts w:cs="Times New Roman"/>
          <w:sz w:val="22"/>
          <w:lang w:val="nl-NL"/>
        </w:rPr>
        <w:t xml:space="preserve"> </w:t>
      </w:r>
      <w:r w:rsidRPr="00466C7B" w:rsidR="00AA4242">
        <w:rPr>
          <w:rFonts w:cs="Times New Roman"/>
          <w:sz w:val="22"/>
          <w:lang w:val="nl-NL"/>
        </w:rPr>
        <w:t>voorstel</w:t>
      </w:r>
      <w:r w:rsidR="00154D3F">
        <w:rPr>
          <w:rFonts w:cs="Times New Roman"/>
          <w:sz w:val="22"/>
          <w:lang w:val="nl-NL"/>
        </w:rPr>
        <w:t xml:space="preserve"> en aanbeveling</w:t>
      </w:r>
      <w:r w:rsidRPr="00466C7B" w:rsidR="00AA4242">
        <w:rPr>
          <w:rFonts w:cs="Times New Roman"/>
          <w:sz w:val="22"/>
          <w:lang w:val="nl-NL"/>
        </w:rPr>
        <w:t xml:space="preserve"> tot Raadsbesluiten </w:t>
      </w:r>
      <w:r w:rsidR="009A4F1E">
        <w:rPr>
          <w:rFonts w:cs="Times New Roman"/>
          <w:sz w:val="22"/>
          <w:lang w:val="nl-NL"/>
        </w:rPr>
        <w:t>gedaan</w:t>
      </w:r>
      <w:r w:rsidRPr="00466C7B" w:rsidR="009A4F1E">
        <w:rPr>
          <w:rFonts w:cs="Times New Roman"/>
          <w:sz w:val="22"/>
          <w:lang w:val="nl-NL"/>
        </w:rPr>
        <w:t xml:space="preserve"> </w:t>
      </w:r>
      <w:r w:rsidRPr="00466C7B" w:rsidR="00AA4242">
        <w:rPr>
          <w:rFonts w:cs="Times New Roman"/>
          <w:sz w:val="22"/>
          <w:lang w:val="nl-NL"/>
        </w:rPr>
        <w:t xml:space="preserve">waarin zij voorstelt dat de EU en Euratom het </w:t>
      </w:r>
      <w:r w:rsidRPr="00466C7B" w:rsidR="00492239">
        <w:rPr>
          <w:rFonts w:cs="Times New Roman"/>
          <w:sz w:val="22"/>
          <w:lang w:val="nl-NL"/>
        </w:rPr>
        <w:t xml:space="preserve">Verdrag </w:t>
      </w:r>
      <w:r w:rsidRPr="00466C7B" w:rsidR="00AA4242">
        <w:rPr>
          <w:rFonts w:cs="Times New Roman"/>
          <w:sz w:val="22"/>
          <w:lang w:val="nl-NL"/>
        </w:rPr>
        <w:t>opzeggen</w:t>
      </w:r>
      <w:r w:rsidRPr="00466C7B" w:rsidR="00E808C5">
        <w:rPr>
          <w:rFonts w:cs="Times New Roman"/>
          <w:sz w:val="22"/>
          <w:lang w:val="nl-NL"/>
        </w:rPr>
        <w:t xml:space="preserve">. Daarbij heeft zij verduidelijkt dat met de opzegging van het </w:t>
      </w:r>
      <w:r w:rsidRPr="00466C7B" w:rsidR="00492239">
        <w:rPr>
          <w:rFonts w:cs="Times New Roman"/>
          <w:sz w:val="22"/>
          <w:lang w:val="nl-NL"/>
        </w:rPr>
        <w:t xml:space="preserve">Verdrag </w:t>
      </w:r>
      <w:r w:rsidRPr="00466C7B" w:rsidR="00E808C5">
        <w:rPr>
          <w:rFonts w:cs="Times New Roman"/>
          <w:sz w:val="22"/>
          <w:lang w:val="nl-NL"/>
        </w:rPr>
        <w:t xml:space="preserve">door de EU en Euratom, ook van de lidstaten verwacht </w:t>
      </w:r>
      <w:r w:rsidRPr="00466C7B" w:rsidR="003E5AC7">
        <w:rPr>
          <w:rFonts w:cs="Times New Roman"/>
          <w:sz w:val="22"/>
          <w:lang w:val="nl-NL"/>
        </w:rPr>
        <w:t xml:space="preserve">zou </w:t>
      </w:r>
      <w:r w:rsidRPr="00466C7B" w:rsidR="00E808C5">
        <w:rPr>
          <w:rFonts w:cs="Times New Roman"/>
          <w:sz w:val="22"/>
          <w:lang w:val="nl-NL"/>
        </w:rPr>
        <w:t>word</w:t>
      </w:r>
      <w:r w:rsidRPr="00466C7B" w:rsidR="003E5AC7">
        <w:rPr>
          <w:rFonts w:cs="Times New Roman"/>
          <w:sz w:val="22"/>
          <w:lang w:val="nl-NL"/>
        </w:rPr>
        <w:t>en</w:t>
      </w:r>
      <w:r w:rsidRPr="00466C7B" w:rsidR="00E808C5">
        <w:rPr>
          <w:rFonts w:cs="Times New Roman"/>
          <w:sz w:val="22"/>
          <w:lang w:val="nl-NL"/>
        </w:rPr>
        <w:t xml:space="preserve"> dat zij het </w:t>
      </w:r>
      <w:r w:rsidRPr="00466C7B" w:rsidR="00492239">
        <w:rPr>
          <w:rFonts w:cs="Times New Roman"/>
          <w:sz w:val="22"/>
          <w:lang w:val="nl-NL"/>
        </w:rPr>
        <w:t xml:space="preserve">Verdrag </w:t>
      </w:r>
      <w:r w:rsidRPr="00466C7B" w:rsidR="00E808C5">
        <w:rPr>
          <w:rFonts w:cs="Times New Roman"/>
          <w:sz w:val="22"/>
          <w:lang w:val="nl-NL"/>
        </w:rPr>
        <w:t>opzeggen</w:t>
      </w:r>
      <w:r w:rsidR="00F9501E">
        <w:rPr>
          <w:rFonts w:cs="Times New Roman"/>
          <w:sz w:val="22"/>
          <w:lang w:val="nl-NL"/>
        </w:rPr>
        <w:t>.</w:t>
      </w:r>
      <w:r w:rsidR="00ED2E9D">
        <w:rPr>
          <w:rStyle w:val="Voetnootmarkering"/>
          <w:rFonts w:cs="Times New Roman"/>
          <w:sz w:val="22"/>
          <w:lang w:val="nl-NL"/>
        </w:rPr>
        <w:footnoteReference w:id="15"/>
      </w:r>
      <w:r w:rsidRPr="00466C7B" w:rsidR="00E808C5">
        <w:rPr>
          <w:rFonts w:cs="Times New Roman"/>
          <w:sz w:val="22"/>
          <w:lang w:val="nl-NL"/>
        </w:rPr>
        <w:t xml:space="preserve"> Het </w:t>
      </w:r>
      <w:r w:rsidRPr="00466C7B" w:rsidR="00EA0100">
        <w:rPr>
          <w:rFonts w:cs="Times New Roman"/>
          <w:sz w:val="22"/>
          <w:lang w:val="nl-NL"/>
        </w:rPr>
        <w:t>k</w:t>
      </w:r>
      <w:r w:rsidRPr="00466C7B" w:rsidR="00E808C5">
        <w:rPr>
          <w:rFonts w:cs="Times New Roman"/>
          <w:sz w:val="22"/>
          <w:lang w:val="nl-NL"/>
        </w:rPr>
        <w:t xml:space="preserve">abinet </w:t>
      </w:r>
      <w:r w:rsidRPr="00466C7B" w:rsidR="00AF2D49">
        <w:rPr>
          <w:rFonts w:cs="Times New Roman"/>
          <w:sz w:val="22"/>
          <w:lang w:val="nl-NL"/>
        </w:rPr>
        <w:t xml:space="preserve">heeft begrip voor </w:t>
      </w:r>
      <w:r w:rsidRPr="00466C7B" w:rsidR="00E808C5">
        <w:rPr>
          <w:rFonts w:cs="Times New Roman"/>
          <w:sz w:val="22"/>
          <w:lang w:val="nl-NL"/>
        </w:rPr>
        <w:t>deze wens</w:t>
      </w:r>
      <w:r w:rsidRPr="00466C7B" w:rsidR="00AF2D49">
        <w:rPr>
          <w:rFonts w:cs="Times New Roman"/>
          <w:sz w:val="22"/>
          <w:lang w:val="nl-NL"/>
        </w:rPr>
        <w:t xml:space="preserve"> van de Commissie</w:t>
      </w:r>
      <w:r w:rsidRPr="00466C7B" w:rsidR="00E808C5">
        <w:rPr>
          <w:rFonts w:cs="Times New Roman"/>
          <w:sz w:val="22"/>
          <w:lang w:val="nl-NL"/>
        </w:rPr>
        <w:t xml:space="preserve">, nu de EU voor het overgrote deel van de onderwerpen die </w:t>
      </w:r>
      <w:r w:rsidRPr="00466C7B" w:rsidR="007E7DE6">
        <w:rPr>
          <w:rFonts w:cs="Times New Roman"/>
          <w:sz w:val="22"/>
          <w:lang w:val="nl-NL"/>
        </w:rPr>
        <w:t xml:space="preserve">in </w:t>
      </w:r>
      <w:r w:rsidRPr="00466C7B" w:rsidR="00E808C5">
        <w:rPr>
          <w:rFonts w:cs="Times New Roman"/>
          <w:sz w:val="22"/>
          <w:lang w:val="nl-NL"/>
        </w:rPr>
        <w:t xml:space="preserve">het </w:t>
      </w:r>
      <w:r w:rsidRPr="00466C7B" w:rsidR="007E7DE6">
        <w:rPr>
          <w:rFonts w:cs="Times New Roman"/>
          <w:sz w:val="22"/>
          <w:lang w:val="nl-NL"/>
        </w:rPr>
        <w:t xml:space="preserve">Verdrag </w:t>
      </w:r>
      <w:r w:rsidRPr="00466C7B" w:rsidR="00E808C5">
        <w:rPr>
          <w:rFonts w:cs="Times New Roman"/>
          <w:sz w:val="22"/>
          <w:lang w:val="nl-NL"/>
        </w:rPr>
        <w:t>zijn geregeld, exclusief bevoegd is.</w:t>
      </w:r>
    </w:p>
    <w:p w:rsidRPr="00307C22" w:rsidR="005A2D7B" w:rsidP="00640429" w:rsidRDefault="007956CC" w14:paraId="67802DAE" w14:textId="1B9358B1">
      <w:pPr>
        <w:rPr>
          <w:rFonts w:cstheme="minorHAnsi"/>
          <w:sz w:val="22"/>
          <w:lang w:val="nl-NL"/>
        </w:rPr>
      </w:pPr>
      <w:r w:rsidRPr="00307C22">
        <w:rPr>
          <w:rFonts w:cs="Times New Roman"/>
          <w:sz w:val="22"/>
          <w:lang w:val="nl-NL"/>
        </w:rPr>
        <w:t xml:space="preserve">Een aanzienlijk deel van de EU-lidstaten heeft te kennen gegeven zelfstandig partij te willen blijven bij </w:t>
      </w:r>
      <w:r w:rsidRPr="00307C22" w:rsidR="004A6260">
        <w:rPr>
          <w:rFonts w:cs="Times New Roman"/>
          <w:sz w:val="22"/>
          <w:lang w:val="nl-NL"/>
        </w:rPr>
        <w:t xml:space="preserve">een gemoderniseerd </w:t>
      </w:r>
      <w:r w:rsidRPr="00307C22">
        <w:rPr>
          <w:rFonts w:cs="Times New Roman"/>
          <w:sz w:val="22"/>
          <w:lang w:val="nl-NL"/>
        </w:rPr>
        <w:t xml:space="preserve">Verdrag. </w:t>
      </w:r>
      <w:r w:rsidRPr="00307C22">
        <w:rPr>
          <w:rFonts w:cstheme="minorHAnsi"/>
          <w:sz w:val="22"/>
          <w:lang w:val="nl-NL"/>
        </w:rPr>
        <w:t>Daarmee</w:t>
      </w:r>
      <w:r w:rsidRPr="00307C22" w:rsidR="005A2D7B">
        <w:rPr>
          <w:rFonts w:cstheme="minorHAnsi"/>
          <w:sz w:val="22"/>
          <w:lang w:val="nl-NL"/>
        </w:rPr>
        <w:t xml:space="preserve"> is in het krachtenveld duidelijk geworden dat een akkoord op het Commissievoorstel tot </w:t>
      </w:r>
      <w:r w:rsidRPr="00307C22" w:rsidR="00F2372B">
        <w:rPr>
          <w:rFonts w:cstheme="minorHAnsi"/>
          <w:sz w:val="22"/>
          <w:lang w:val="nl-NL"/>
        </w:rPr>
        <w:t>opzegging door</w:t>
      </w:r>
      <w:r w:rsidRPr="00307C22" w:rsidR="005A2D7B">
        <w:rPr>
          <w:rFonts w:cstheme="minorHAnsi"/>
          <w:sz w:val="22"/>
          <w:lang w:val="nl-NL"/>
        </w:rPr>
        <w:t xml:space="preserve"> de EU en Euratom alleen mogelijk is, mits dit gecombineerd wordt met een Raadsbesluit dat</w:t>
      </w:r>
      <w:r w:rsidRPr="00307C22" w:rsidR="0090227B">
        <w:rPr>
          <w:rFonts w:cstheme="minorHAnsi"/>
          <w:sz w:val="22"/>
          <w:lang w:val="nl-NL"/>
        </w:rPr>
        <w:t xml:space="preserve"> </w:t>
      </w:r>
      <w:r w:rsidRPr="00307C22" w:rsidR="00C22703">
        <w:rPr>
          <w:rFonts w:cstheme="minorHAnsi"/>
          <w:sz w:val="22"/>
          <w:lang w:val="nl-NL"/>
        </w:rPr>
        <w:t>de wens van deze lidstaten faciliteert</w:t>
      </w:r>
      <w:r w:rsidR="00307C22">
        <w:rPr>
          <w:lang w:val="nl-NL"/>
        </w:rPr>
        <w:t xml:space="preserve">. </w:t>
      </w:r>
      <w:r w:rsidRPr="00307C22" w:rsidR="00C82563">
        <w:rPr>
          <w:rFonts w:cstheme="minorHAnsi"/>
          <w:sz w:val="22"/>
          <w:lang w:val="nl-NL"/>
        </w:rPr>
        <w:t xml:space="preserve"> </w:t>
      </w:r>
    </w:p>
    <w:p w:rsidRPr="00307C22" w:rsidR="005A2D7B" w:rsidP="00640429" w:rsidRDefault="005A2D7B" w14:paraId="45A1D64E" w14:textId="56877263">
      <w:pPr>
        <w:rPr>
          <w:rFonts w:cstheme="minorHAnsi"/>
          <w:sz w:val="22"/>
          <w:lang w:val="nl-NL"/>
        </w:rPr>
      </w:pPr>
      <w:r w:rsidRPr="00307C22">
        <w:rPr>
          <w:rFonts w:cstheme="minorHAnsi"/>
          <w:sz w:val="22"/>
          <w:lang w:val="nl-NL"/>
        </w:rPr>
        <w:t xml:space="preserve">De verwachting is inmiddels dat onder het huidige Belgische </w:t>
      </w:r>
      <w:r w:rsidR="00307C22">
        <w:rPr>
          <w:rFonts w:cstheme="minorHAnsi"/>
          <w:sz w:val="22"/>
          <w:lang w:val="nl-NL"/>
        </w:rPr>
        <w:t>v</w:t>
      </w:r>
      <w:r w:rsidRPr="00307C22">
        <w:rPr>
          <w:rFonts w:cstheme="minorHAnsi"/>
          <w:sz w:val="22"/>
          <w:lang w:val="nl-NL"/>
        </w:rPr>
        <w:t xml:space="preserve">oorzitterschap </w:t>
      </w:r>
      <w:r w:rsidRPr="00307C22" w:rsidR="00154D3F">
        <w:rPr>
          <w:rFonts w:cstheme="minorHAnsi"/>
          <w:sz w:val="22"/>
          <w:lang w:val="nl-NL"/>
        </w:rPr>
        <w:t xml:space="preserve">van de Raad </w:t>
      </w:r>
      <w:r w:rsidRPr="00307C22">
        <w:rPr>
          <w:rFonts w:cstheme="minorHAnsi"/>
          <w:sz w:val="22"/>
          <w:lang w:val="nl-NL"/>
        </w:rPr>
        <w:t xml:space="preserve">getracht zal worden </w:t>
      </w:r>
      <w:r w:rsidRPr="00307C22" w:rsidR="00C22703">
        <w:rPr>
          <w:rFonts w:cstheme="minorHAnsi"/>
          <w:sz w:val="22"/>
          <w:lang w:val="nl-NL"/>
        </w:rPr>
        <w:t>om deze wens te faciliteren</w:t>
      </w:r>
      <w:r w:rsidRPr="00307C22">
        <w:rPr>
          <w:rFonts w:cstheme="minorHAnsi"/>
          <w:sz w:val="22"/>
          <w:lang w:val="nl-NL"/>
        </w:rPr>
        <w:t xml:space="preserve">. De voorkeur van het kabinet is dat hiervoor op korte termijn een compromis bereikt wordt, zodat </w:t>
      </w:r>
      <w:r w:rsidRPr="00307C22" w:rsidR="00C22703">
        <w:rPr>
          <w:rFonts w:cstheme="minorHAnsi"/>
          <w:sz w:val="22"/>
          <w:lang w:val="nl-NL"/>
        </w:rPr>
        <w:t>het mogelijk wordt gemaakt om een</w:t>
      </w:r>
      <w:r w:rsidRPr="00307C22">
        <w:rPr>
          <w:rFonts w:cstheme="minorHAnsi"/>
          <w:sz w:val="22"/>
          <w:lang w:val="nl-NL"/>
        </w:rPr>
        <w:t xml:space="preserve"> Raadsbesluit </w:t>
      </w:r>
      <w:r w:rsidRPr="00307C22" w:rsidR="00C22703">
        <w:rPr>
          <w:rFonts w:cstheme="minorHAnsi"/>
          <w:sz w:val="22"/>
          <w:lang w:val="nl-NL"/>
        </w:rPr>
        <w:t xml:space="preserve">aan te nemen </w:t>
      </w:r>
      <w:r w:rsidRPr="00307C22">
        <w:rPr>
          <w:rFonts w:cstheme="minorHAnsi"/>
          <w:sz w:val="22"/>
          <w:lang w:val="nl-NL"/>
        </w:rPr>
        <w:t xml:space="preserve">tot </w:t>
      </w:r>
      <w:r w:rsidRPr="00307C22" w:rsidR="00F2372B">
        <w:rPr>
          <w:rFonts w:cstheme="minorHAnsi"/>
          <w:sz w:val="22"/>
          <w:lang w:val="nl-NL"/>
        </w:rPr>
        <w:t>opzegging</w:t>
      </w:r>
      <w:r w:rsidRPr="00307C22" w:rsidR="00595C8E">
        <w:rPr>
          <w:rFonts w:cstheme="minorHAnsi"/>
          <w:sz w:val="22"/>
          <w:lang w:val="nl-NL"/>
        </w:rPr>
        <w:t xml:space="preserve"> van het </w:t>
      </w:r>
      <w:r w:rsidR="00A7125F">
        <w:rPr>
          <w:rFonts w:cstheme="minorHAnsi"/>
          <w:sz w:val="22"/>
          <w:lang w:val="nl-NL"/>
        </w:rPr>
        <w:t>Verdrag</w:t>
      </w:r>
      <w:r w:rsidRPr="00307C22" w:rsidR="00A7125F">
        <w:rPr>
          <w:rFonts w:cstheme="minorHAnsi"/>
          <w:sz w:val="22"/>
          <w:lang w:val="nl-NL"/>
        </w:rPr>
        <w:t xml:space="preserve"> </w:t>
      </w:r>
      <w:r w:rsidRPr="00307C22" w:rsidR="00F2372B">
        <w:rPr>
          <w:rFonts w:cstheme="minorHAnsi"/>
          <w:sz w:val="22"/>
          <w:lang w:val="nl-NL"/>
        </w:rPr>
        <w:t>door</w:t>
      </w:r>
      <w:r w:rsidRPr="00307C22">
        <w:rPr>
          <w:rFonts w:cstheme="minorHAnsi"/>
          <w:sz w:val="22"/>
          <w:lang w:val="nl-NL"/>
        </w:rPr>
        <w:t xml:space="preserve"> de EU en Euratom.</w:t>
      </w:r>
      <w:r w:rsidRPr="00307C22" w:rsidR="00C22703">
        <w:rPr>
          <w:rFonts w:cstheme="minorHAnsi"/>
          <w:sz w:val="22"/>
          <w:lang w:val="nl-NL"/>
        </w:rPr>
        <w:t xml:space="preserve"> De verwachting is tevens dat door opzegging door de EU en Euratom, het mogelijk wordt voor de resterende </w:t>
      </w:r>
      <w:r w:rsidRPr="00307C22" w:rsidR="00C22703">
        <w:rPr>
          <w:rFonts w:cstheme="minorHAnsi"/>
          <w:sz w:val="22"/>
          <w:lang w:val="nl-NL"/>
        </w:rPr>
        <w:lastRenderedPageBreak/>
        <w:t>verdragspartijen om een</w:t>
      </w:r>
      <w:r w:rsidRPr="00307C22" w:rsidR="00595C8E">
        <w:rPr>
          <w:rFonts w:cstheme="minorHAnsi"/>
          <w:sz w:val="22"/>
          <w:lang w:val="nl-NL"/>
        </w:rPr>
        <w:t xml:space="preserve"> besluit over modernisering van het </w:t>
      </w:r>
      <w:r w:rsidR="00307C22">
        <w:rPr>
          <w:rFonts w:cstheme="minorHAnsi"/>
          <w:sz w:val="22"/>
          <w:lang w:val="nl-NL"/>
        </w:rPr>
        <w:t xml:space="preserve">Verdrag </w:t>
      </w:r>
      <w:r w:rsidRPr="00307C22" w:rsidR="00C22703">
        <w:rPr>
          <w:rFonts w:cstheme="minorHAnsi"/>
          <w:sz w:val="22"/>
          <w:lang w:val="nl-NL"/>
        </w:rPr>
        <w:t>aan te nemen. Dit voldoet aan</w:t>
      </w:r>
      <w:r w:rsidRPr="00307C22" w:rsidR="00453D41">
        <w:rPr>
          <w:rFonts w:cstheme="minorHAnsi"/>
          <w:sz w:val="22"/>
          <w:lang w:val="nl-NL"/>
        </w:rPr>
        <w:t xml:space="preserve"> de wens van de EU lidstaten die partij willen blijven bij het </w:t>
      </w:r>
      <w:r w:rsidR="00A7125F">
        <w:rPr>
          <w:rFonts w:cstheme="minorHAnsi"/>
          <w:sz w:val="22"/>
          <w:lang w:val="nl-NL"/>
        </w:rPr>
        <w:t>Verdrag</w:t>
      </w:r>
      <w:r w:rsidRPr="00307C22" w:rsidR="00A7125F">
        <w:rPr>
          <w:rFonts w:cstheme="minorHAnsi"/>
          <w:sz w:val="22"/>
          <w:lang w:val="nl-NL"/>
        </w:rPr>
        <w:t xml:space="preserve"> </w:t>
      </w:r>
      <w:r w:rsidRPr="00307C22" w:rsidR="00453D41">
        <w:rPr>
          <w:rFonts w:cstheme="minorHAnsi"/>
          <w:sz w:val="22"/>
          <w:lang w:val="nl-NL"/>
        </w:rPr>
        <w:t xml:space="preserve">om niet gebonden te blijven aan het </w:t>
      </w:r>
      <w:r w:rsidRPr="00307C22" w:rsidR="00595C8E">
        <w:rPr>
          <w:rFonts w:cstheme="minorHAnsi"/>
          <w:sz w:val="22"/>
          <w:lang w:val="nl-NL"/>
        </w:rPr>
        <w:t xml:space="preserve">huidige </w:t>
      </w:r>
      <w:r w:rsidR="00B5303E">
        <w:rPr>
          <w:rFonts w:cstheme="minorHAnsi"/>
          <w:sz w:val="22"/>
          <w:lang w:val="nl-NL"/>
        </w:rPr>
        <w:t>V</w:t>
      </w:r>
      <w:r w:rsidRPr="00307C22" w:rsidR="00453D41">
        <w:rPr>
          <w:rFonts w:cstheme="minorHAnsi"/>
          <w:sz w:val="22"/>
          <w:lang w:val="nl-NL"/>
        </w:rPr>
        <w:t>erdrag, maar in plaats daarvan aan het gemoderniseerde verdrag. Het kabinet is bereid om mee te werken aan deze wens van andere lidstaten</w:t>
      </w:r>
      <w:r w:rsidRPr="00307C22" w:rsidR="00C8648E">
        <w:rPr>
          <w:rFonts w:cstheme="minorHAnsi"/>
          <w:sz w:val="22"/>
          <w:lang w:val="nl-NL"/>
        </w:rPr>
        <w:t xml:space="preserve">. </w:t>
      </w:r>
      <w:r w:rsidRPr="00307C22">
        <w:rPr>
          <w:rFonts w:cstheme="minorHAnsi"/>
          <w:sz w:val="22"/>
          <w:lang w:val="nl-NL"/>
        </w:rPr>
        <w:t xml:space="preserve"> </w:t>
      </w:r>
    </w:p>
    <w:p w:rsidRPr="00307C22" w:rsidR="002012CF" w:rsidP="00640429" w:rsidRDefault="00044354" w14:paraId="03E8BC08" w14:textId="327E4FDE">
      <w:pPr>
        <w:spacing w:after="240" w:line="240" w:lineRule="atLeast"/>
        <w:rPr>
          <w:rFonts w:cs="Times New Roman"/>
          <w:sz w:val="22"/>
          <w:lang w:val="nl-NL"/>
        </w:rPr>
      </w:pPr>
      <w:r w:rsidRPr="00307C22">
        <w:rPr>
          <w:rFonts w:cs="Times New Roman"/>
          <w:sz w:val="22"/>
          <w:lang w:val="nl-NL"/>
        </w:rPr>
        <w:t xml:space="preserve">Hoe dan ook heeft de Commissie </w:t>
      </w:r>
      <w:r w:rsidRPr="00307C22" w:rsidR="00B042A1">
        <w:rPr>
          <w:rFonts w:cs="Times New Roman"/>
          <w:sz w:val="22"/>
          <w:lang w:val="nl-NL"/>
        </w:rPr>
        <w:t xml:space="preserve">met haar </w:t>
      </w:r>
      <w:r w:rsidRPr="00307C22" w:rsidR="00154D3F">
        <w:rPr>
          <w:rFonts w:cs="Times New Roman"/>
          <w:sz w:val="22"/>
          <w:lang w:val="nl-NL"/>
        </w:rPr>
        <w:t xml:space="preserve">voorstel en aanbeveling </w:t>
      </w:r>
      <w:r w:rsidRPr="00307C22" w:rsidR="00B042A1">
        <w:rPr>
          <w:rFonts w:cs="Times New Roman"/>
          <w:sz w:val="22"/>
          <w:lang w:val="nl-NL"/>
        </w:rPr>
        <w:t xml:space="preserve">voor Raadsbesluiten tot opzegging door de EU en Euratom ondubbelzinnig </w:t>
      </w:r>
      <w:r w:rsidRPr="00307C22">
        <w:rPr>
          <w:rFonts w:cs="Times New Roman"/>
          <w:sz w:val="22"/>
          <w:lang w:val="nl-NL"/>
        </w:rPr>
        <w:t>aangegeven dat</w:t>
      </w:r>
      <w:r w:rsidRPr="00307C22" w:rsidR="00B042A1">
        <w:rPr>
          <w:rFonts w:cs="Times New Roman"/>
          <w:sz w:val="22"/>
          <w:lang w:val="nl-NL"/>
        </w:rPr>
        <w:t xml:space="preserve"> haar inzet opzegging is</w:t>
      </w:r>
      <w:r w:rsidRPr="00307C22">
        <w:rPr>
          <w:rFonts w:cs="Times New Roman"/>
          <w:sz w:val="22"/>
          <w:lang w:val="nl-NL"/>
        </w:rPr>
        <w:t xml:space="preserve">. In het licht van de hierboven toegelichte wens om het </w:t>
      </w:r>
      <w:r w:rsidRPr="00307C22" w:rsidR="00492239">
        <w:rPr>
          <w:rFonts w:cs="Times New Roman"/>
          <w:sz w:val="22"/>
          <w:lang w:val="nl-NL"/>
        </w:rPr>
        <w:t>Verdrag</w:t>
      </w:r>
      <w:r w:rsidRPr="00307C22">
        <w:rPr>
          <w:rFonts w:cs="Times New Roman"/>
          <w:sz w:val="22"/>
          <w:lang w:val="nl-NL"/>
        </w:rPr>
        <w:t xml:space="preserve"> zo snel mogelijk op te zeggen, is het kabinet </w:t>
      </w:r>
      <w:r w:rsidRPr="00307C22" w:rsidR="007E7DE6">
        <w:rPr>
          <w:rFonts w:cs="Times New Roman"/>
          <w:sz w:val="22"/>
          <w:lang w:val="nl-NL"/>
        </w:rPr>
        <w:t xml:space="preserve">voornemens om het Verdrag op dit moment </w:t>
      </w:r>
      <w:r w:rsidRPr="00307C22" w:rsidR="00ED2E9D">
        <w:rPr>
          <w:rFonts w:cs="Times New Roman"/>
          <w:sz w:val="22"/>
          <w:lang w:val="nl-NL"/>
        </w:rPr>
        <w:t xml:space="preserve">voor Nederland </w:t>
      </w:r>
      <w:r w:rsidRPr="00307C22" w:rsidR="007E7DE6">
        <w:rPr>
          <w:rFonts w:cs="Times New Roman"/>
          <w:sz w:val="22"/>
          <w:lang w:val="nl-NL"/>
        </w:rPr>
        <w:t>op te zegge</w:t>
      </w:r>
      <w:bookmarkEnd w:id="6"/>
      <w:r w:rsidR="00307C22">
        <w:rPr>
          <w:rFonts w:cs="Times New Roman"/>
          <w:sz w:val="22"/>
          <w:lang w:val="nl-NL"/>
        </w:rPr>
        <w:t xml:space="preserve">n. </w:t>
      </w:r>
    </w:p>
    <w:p w:rsidRPr="00466C7B" w:rsidR="002012CF" w:rsidP="00640429" w:rsidRDefault="002012CF" w14:paraId="1FE4FA6D" w14:textId="6DC5F7BD">
      <w:pPr>
        <w:spacing w:after="240" w:line="240" w:lineRule="atLeast"/>
        <w:rPr>
          <w:rFonts w:cs="Times New Roman"/>
          <w:i/>
          <w:iCs/>
          <w:sz w:val="22"/>
          <w:lang w:val="nl-NL"/>
        </w:rPr>
      </w:pPr>
      <w:r w:rsidRPr="00466C7B">
        <w:rPr>
          <w:rFonts w:cs="Times New Roman"/>
          <w:i/>
          <w:iCs/>
          <w:sz w:val="22"/>
          <w:lang w:val="nl-NL"/>
        </w:rPr>
        <w:t xml:space="preserve">Gevolgen opzegging </w:t>
      </w:r>
      <w:r w:rsidRPr="00466C7B" w:rsidR="00492239">
        <w:rPr>
          <w:rFonts w:cs="Times New Roman"/>
          <w:i/>
          <w:iCs/>
          <w:sz w:val="22"/>
          <w:lang w:val="nl-NL"/>
        </w:rPr>
        <w:t>Verdrag</w:t>
      </w:r>
      <w:r w:rsidRPr="00466C7B">
        <w:rPr>
          <w:rFonts w:cs="Times New Roman"/>
          <w:i/>
          <w:iCs/>
          <w:sz w:val="22"/>
          <w:lang w:val="nl-NL"/>
        </w:rPr>
        <w:t xml:space="preserve"> door Nederland</w:t>
      </w:r>
    </w:p>
    <w:p w:rsidRPr="00307C22" w:rsidR="003530E4" w:rsidP="00640429" w:rsidRDefault="003530E4" w14:paraId="235005C1" w14:textId="6161E649">
      <w:pPr>
        <w:spacing w:after="240" w:line="240" w:lineRule="atLeast"/>
        <w:rPr>
          <w:rFonts w:cs="Times New Roman"/>
          <w:sz w:val="22"/>
          <w:lang w:val="nl-NL"/>
        </w:rPr>
      </w:pPr>
      <w:r w:rsidRPr="00307C22">
        <w:rPr>
          <w:rFonts w:cs="Times New Roman"/>
          <w:sz w:val="22"/>
          <w:lang w:val="nl-NL"/>
        </w:rPr>
        <w:t xml:space="preserve">Zolang de EU </w:t>
      </w:r>
      <w:r w:rsidRPr="00307C22" w:rsidR="007D5493">
        <w:rPr>
          <w:rFonts w:cs="Times New Roman"/>
          <w:sz w:val="22"/>
          <w:lang w:val="nl-NL"/>
        </w:rPr>
        <w:t xml:space="preserve">nog </w:t>
      </w:r>
      <w:r w:rsidRPr="00307C22">
        <w:rPr>
          <w:rFonts w:cs="Times New Roman"/>
          <w:sz w:val="22"/>
          <w:lang w:val="nl-NL"/>
        </w:rPr>
        <w:t xml:space="preserve">partij </w:t>
      </w:r>
      <w:r w:rsidRPr="00307C22" w:rsidR="007D5493">
        <w:rPr>
          <w:rFonts w:cs="Times New Roman"/>
          <w:sz w:val="22"/>
          <w:lang w:val="nl-NL"/>
        </w:rPr>
        <w:t>is</w:t>
      </w:r>
      <w:r w:rsidRPr="00307C22">
        <w:rPr>
          <w:rFonts w:cs="Times New Roman"/>
          <w:sz w:val="22"/>
          <w:lang w:val="nl-NL"/>
        </w:rPr>
        <w:t xml:space="preserve"> bij het Verdrag</w:t>
      </w:r>
      <w:r w:rsidR="00307C22">
        <w:rPr>
          <w:rFonts w:cs="Times New Roman"/>
          <w:sz w:val="22"/>
          <w:lang w:val="nl-NL"/>
        </w:rPr>
        <w:t xml:space="preserve">, </w:t>
      </w:r>
      <w:r w:rsidRPr="00307C22" w:rsidR="00D76BF0">
        <w:rPr>
          <w:rFonts w:cs="Times New Roman"/>
          <w:sz w:val="22"/>
          <w:lang w:val="nl-NL"/>
        </w:rPr>
        <w:t xml:space="preserve">is </w:t>
      </w:r>
      <w:r w:rsidRPr="00307C22" w:rsidR="00E200D2">
        <w:rPr>
          <w:rFonts w:cs="Times New Roman"/>
          <w:sz w:val="22"/>
          <w:lang w:val="nl-NL"/>
        </w:rPr>
        <w:t>de EU</w:t>
      </w:r>
      <w:r w:rsidRPr="00307C22" w:rsidR="00D76BF0">
        <w:rPr>
          <w:rFonts w:cs="Times New Roman"/>
          <w:sz w:val="22"/>
          <w:lang w:val="nl-NL"/>
        </w:rPr>
        <w:t xml:space="preserve"> gebonden aan het </w:t>
      </w:r>
      <w:r w:rsidRPr="00307C22" w:rsidR="00F2372B">
        <w:rPr>
          <w:rFonts w:cs="Times New Roman"/>
          <w:sz w:val="22"/>
          <w:lang w:val="nl-NL"/>
        </w:rPr>
        <w:t>hele</w:t>
      </w:r>
      <w:r w:rsidRPr="00307C22" w:rsidR="00D76BF0">
        <w:rPr>
          <w:rFonts w:cs="Times New Roman"/>
          <w:sz w:val="22"/>
          <w:lang w:val="nl-NL"/>
        </w:rPr>
        <w:t xml:space="preserve"> Verdrag. </w:t>
      </w:r>
      <w:r w:rsidRPr="00307C22">
        <w:rPr>
          <w:rFonts w:cs="Times New Roman"/>
          <w:sz w:val="22"/>
          <w:lang w:val="nl-NL"/>
        </w:rPr>
        <w:t xml:space="preserve">Voor zover het Verdrag afspraken bevat die </w:t>
      </w:r>
      <w:r w:rsidRPr="00307C22" w:rsidR="00910521">
        <w:rPr>
          <w:rFonts w:cs="Times New Roman"/>
          <w:sz w:val="22"/>
          <w:lang w:val="nl-NL"/>
        </w:rPr>
        <w:t>op grond van artikel 3, eerste lid, VWEU of artikel 3, tweede lid, VWEU</w:t>
      </w:r>
      <w:r w:rsidRPr="00307C22">
        <w:rPr>
          <w:rFonts w:cs="Times New Roman"/>
          <w:sz w:val="22"/>
          <w:lang w:val="nl-NL"/>
        </w:rPr>
        <w:t xml:space="preserve"> binnen de exclusieve bevoegdheid van de </w:t>
      </w:r>
      <w:r w:rsidRPr="00307C22" w:rsidR="007956CC">
        <w:rPr>
          <w:rFonts w:cs="Times New Roman"/>
          <w:sz w:val="22"/>
          <w:lang w:val="nl-NL"/>
        </w:rPr>
        <w:t>EU</w:t>
      </w:r>
      <w:r w:rsidRPr="00307C22">
        <w:rPr>
          <w:rFonts w:cs="Times New Roman"/>
          <w:sz w:val="22"/>
          <w:lang w:val="nl-NL"/>
        </w:rPr>
        <w:t xml:space="preserve"> vallen, blijven deze afspraken ook voor Nederland als lidstaat van de EU (via artikel 216(2) VWEU) </w:t>
      </w:r>
      <w:r w:rsidRPr="00307C22" w:rsidR="00D76BF0">
        <w:rPr>
          <w:rFonts w:cs="Times New Roman"/>
          <w:sz w:val="22"/>
          <w:lang w:val="nl-NL"/>
        </w:rPr>
        <w:t xml:space="preserve">verbindend </w:t>
      </w:r>
      <w:r w:rsidRPr="00307C22">
        <w:rPr>
          <w:rFonts w:cs="Times New Roman"/>
          <w:sz w:val="22"/>
          <w:lang w:val="nl-NL"/>
        </w:rPr>
        <w:t xml:space="preserve">zo lang de EU partij is bij het Verdrag. </w:t>
      </w:r>
    </w:p>
    <w:p w:rsidRPr="00307C22" w:rsidR="003530E4" w:rsidP="00640429" w:rsidRDefault="003530E4" w14:paraId="4FF9912F" w14:textId="758D6E48">
      <w:pPr>
        <w:spacing w:after="240" w:line="240" w:lineRule="atLeast"/>
        <w:rPr>
          <w:rFonts w:cs="Times New Roman"/>
          <w:sz w:val="22"/>
          <w:lang w:val="nl-NL"/>
        </w:rPr>
      </w:pPr>
      <w:r w:rsidRPr="00307C22">
        <w:rPr>
          <w:rFonts w:cs="Times New Roman"/>
          <w:sz w:val="22"/>
          <w:lang w:val="nl-NL"/>
        </w:rPr>
        <w:t xml:space="preserve">Gelet op de bevoegdheidsverdeling tussen de </w:t>
      </w:r>
      <w:r w:rsidRPr="00307C22" w:rsidR="00FB6009">
        <w:rPr>
          <w:rFonts w:cs="Times New Roman"/>
          <w:sz w:val="22"/>
          <w:lang w:val="nl-NL"/>
        </w:rPr>
        <w:t>EU</w:t>
      </w:r>
      <w:r w:rsidRPr="00307C22">
        <w:rPr>
          <w:rFonts w:cs="Times New Roman"/>
          <w:sz w:val="22"/>
          <w:lang w:val="nl-NL"/>
        </w:rPr>
        <w:t xml:space="preserve"> en de lidstaten, zal het materiële effect van een </w:t>
      </w:r>
      <w:r w:rsidRPr="00307C22" w:rsidR="00F2372B">
        <w:rPr>
          <w:rFonts w:cs="Times New Roman"/>
          <w:sz w:val="22"/>
          <w:lang w:val="nl-NL"/>
        </w:rPr>
        <w:t>individuele</w:t>
      </w:r>
      <w:r w:rsidRPr="00307C22">
        <w:rPr>
          <w:rFonts w:cs="Times New Roman"/>
          <w:sz w:val="22"/>
          <w:lang w:val="nl-NL"/>
        </w:rPr>
        <w:t xml:space="preserve"> opzegging</w:t>
      </w:r>
      <w:r w:rsidRPr="00307C22" w:rsidR="00ED2E9D">
        <w:rPr>
          <w:rFonts w:cs="Times New Roman"/>
          <w:sz w:val="22"/>
          <w:lang w:val="nl-NL"/>
        </w:rPr>
        <w:t xml:space="preserve"> van het </w:t>
      </w:r>
      <w:r w:rsidR="00A7125F">
        <w:rPr>
          <w:rFonts w:cs="Times New Roman"/>
          <w:sz w:val="22"/>
          <w:lang w:val="nl-NL"/>
        </w:rPr>
        <w:t>Verdrag</w:t>
      </w:r>
      <w:r w:rsidRPr="00307C22" w:rsidR="00A7125F">
        <w:rPr>
          <w:rFonts w:cs="Times New Roman"/>
          <w:sz w:val="22"/>
          <w:lang w:val="nl-NL"/>
        </w:rPr>
        <w:t xml:space="preserve"> </w:t>
      </w:r>
      <w:r w:rsidRPr="00307C22" w:rsidR="00F2372B">
        <w:rPr>
          <w:rFonts w:cs="Times New Roman"/>
          <w:sz w:val="22"/>
          <w:lang w:val="nl-NL"/>
        </w:rPr>
        <w:t>door een EU-lidstaat</w:t>
      </w:r>
      <w:r w:rsidRPr="00307C22">
        <w:rPr>
          <w:rFonts w:cs="Times New Roman"/>
          <w:sz w:val="22"/>
          <w:lang w:val="nl-NL"/>
        </w:rPr>
        <w:t xml:space="preserve"> beperkt zijn. Dit komt doordat de EU voor een groot deel van de onderwerpen dat in het Verdrag is opgenomen, exclusief bevoegd is</w:t>
      </w:r>
      <w:r w:rsidRPr="00307C22" w:rsidR="00910521">
        <w:rPr>
          <w:rFonts w:cs="Times New Roman"/>
          <w:sz w:val="22"/>
          <w:lang w:val="nl-NL"/>
        </w:rPr>
        <w:t xml:space="preserve"> of dat is geworden</w:t>
      </w:r>
      <w:r w:rsidRPr="00307C22">
        <w:rPr>
          <w:rFonts w:cs="Times New Roman"/>
          <w:sz w:val="22"/>
          <w:lang w:val="nl-NL"/>
        </w:rPr>
        <w:t>. Het gaat hier concreet om (1) afspraken op het gebied van directe</w:t>
      </w:r>
      <w:r w:rsidRPr="00307C22" w:rsidR="001D5BE3">
        <w:rPr>
          <w:rFonts w:cs="Times New Roman"/>
          <w:sz w:val="22"/>
          <w:lang w:val="nl-NL"/>
        </w:rPr>
        <w:t xml:space="preserve"> </w:t>
      </w:r>
      <w:r w:rsidRPr="00307C22">
        <w:rPr>
          <w:rFonts w:cs="Times New Roman"/>
          <w:sz w:val="22"/>
          <w:lang w:val="nl-NL"/>
        </w:rPr>
        <w:t>investeringen, handel, tarieven en markttoegang in energiedragers, en energieproductie; (2) afspraken op het gebied van mededinging; en (3) afspraken op het gebied van energie waarvoor geldt dat de EU als gevolg van interne regelgeving exclusief extern bevoegd is geworden</w:t>
      </w:r>
      <w:r w:rsidRPr="00307C22" w:rsidR="00453D41">
        <w:rPr>
          <w:rFonts w:cs="Times New Roman"/>
          <w:sz w:val="22"/>
          <w:lang w:val="nl-NL"/>
        </w:rPr>
        <w:t xml:space="preserve"> (bijvoorbeeld het transporteren van energie via transportleidingen of het opslaan daarvan in geschikte opslagen).</w:t>
      </w:r>
    </w:p>
    <w:p w:rsidRPr="00307C22" w:rsidR="004D0455" w:rsidP="00640429" w:rsidRDefault="003530E4" w14:paraId="561430B4" w14:textId="1C2BDA48">
      <w:pPr>
        <w:spacing w:after="240" w:line="240" w:lineRule="atLeast"/>
        <w:rPr>
          <w:rFonts w:cs="Times New Roman"/>
          <w:sz w:val="22"/>
          <w:lang w:val="nl-NL"/>
        </w:rPr>
      </w:pPr>
      <w:r w:rsidRPr="00307C22">
        <w:rPr>
          <w:rFonts w:cs="Times New Roman"/>
          <w:sz w:val="22"/>
          <w:lang w:val="nl-NL"/>
        </w:rPr>
        <w:t>De EU is echter niet voor alle onderwerpen die in het Verdrag zijn opgenomen (exclusief) bevoegd. Lidstaten hebben op bepaalde terreinen ook nog een bevoegdheid. Dit geldt voor de afspraken over indirecte investeringen (waarbij sprake is van gedeelde bevoegdheden) en over</w:t>
      </w:r>
      <w:r w:rsidRPr="00307C22" w:rsidR="004D0455">
        <w:rPr>
          <w:rFonts w:cs="Times New Roman"/>
          <w:sz w:val="22"/>
          <w:lang w:val="nl-NL"/>
        </w:rPr>
        <w:t xml:space="preserve"> </w:t>
      </w:r>
      <w:r w:rsidRPr="00307C22">
        <w:rPr>
          <w:rFonts w:cs="Times New Roman"/>
          <w:sz w:val="22"/>
          <w:lang w:val="nl-NL"/>
        </w:rPr>
        <w:t>ISDS</w:t>
      </w:r>
      <w:r w:rsidRPr="00307C22" w:rsidR="00FB6009">
        <w:rPr>
          <w:rFonts w:cs="Times New Roman"/>
          <w:sz w:val="22"/>
          <w:lang w:val="nl-NL"/>
        </w:rPr>
        <w:t xml:space="preserve">, </w:t>
      </w:r>
      <w:r w:rsidRPr="00307C22" w:rsidR="00E200D2">
        <w:rPr>
          <w:rFonts w:cs="Times New Roman"/>
          <w:sz w:val="22"/>
          <w:lang w:val="nl-NL"/>
        </w:rPr>
        <w:t>zoals geregeld</w:t>
      </w:r>
      <w:r w:rsidRPr="00307C22" w:rsidR="00FB6009">
        <w:rPr>
          <w:rFonts w:cs="Times New Roman"/>
          <w:sz w:val="22"/>
          <w:lang w:val="nl-NL"/>
        </w:rPr>
        <w:t xml:space="preserve"> in artikel 26, derde lid, onder a, van het Verdrag</w:t>
      </w:r>
      <w:r w:rsidRPr="00307C22">
        <w:rPr>
          <w:rFonts w:cs="Times New Roman"/>
          <w:sz w:val="22"/>
          <w:lang w:val="nl-NL"/>
        </w:rPr>
        <w:t xml:space="preserve"> (waarbij sprake is van exclusieve lidstaatbevoegdheden</w:t>
      </w:r>
      <w:r w:rsidRPr="00307C22" w:rsidR="00ED2E9D">
        <w:rPr>
          <w:rFonts w:cs="Times New Roman"/>
          <w:sz w:val="22"/>
          <w:lang w:val="nl-NL"/>
        </w:rPr>
        <w:t xml:space="preserve"> voor zover het gaat om ISDS tegen lidstaten</w:t>
      </w:r>
      <w:r w:rsidR="000216B2">
        <w:rPr>
          <w:rFonts w:cs="Times New Roman"/>
          <w:sz w:val="22"/>
          <w:lang w:val="nl-NL"/>
        </w:rPr>
        <w:t xml:space="preserve">). </w:t>
      </w:r>
    </w:p>
    <w:p w:rsidRPr="00307C22" w:rsidR="00C8648E" w:rsidP="00640429" w:rsidRDefault="003530E4" w14:paraId="2EF48370" w14:textId="31F5AC49">
      <w:pPr>
        <w:spacing w:after="240" w:line="240" w:lineRule="atLeast"/>
        <w:rPr>
          <w:rFonts w:cs="Times New Roman"/>
          <w:sz w:val="22"/>
          <w:lang w:val="nl-NL"/>
        </w:rPr>
      </w:pPr>
      <w:r w:rsidRPr="00307C22">
        <w:rPr>
          <w:rFonts w:cs="Times New Roman"/>
          <w:sz w:val="22"/>
          <w:lang w:val="nl-NL"/>
        </w:rPr>
        <w:t>Deze bevoegdheidsverdeling is door het Hof van Justitie bevestigd in Advies 2/15 (Singapore)</w:t>
      </w:r>
      <w:r w:rsidR="00F9501E">
        <w:rPr>
          <w:rFonts w:cs="Times New Roman"/>
          <w:sz w:val="22"/>
          <w:lang w:val="nl-NL"/>
        </w:rPr>
        <w:t>.</w:t>
      </w:r>
      <w:r w:rsidRPr="00307C22" w:rsidR="00E200D2">
        <w:rPr>
          <w:rStyle w:val="Voetnootmarkering"/>
          <w:rFonts w:cs="Times New Roman"/>
          <w:sz w:val="22"/>
          <w:lang w:val="nl-NL"/>
        </w:rPr>
        <w:footnoteReference w:id="16"/>
      </w:r>
      <w:r w:rsidRPr="00307C22">
        <w:rPr>
          <w:rFonts w:cs="Times New Roman"/>
          <w:sz w:val="22"/>
          <w:lang w:val="nl-NL"/>
        </w:rPr>
        <w:t xml:space="preserve"> Als gevolg hiervan komt er</w:t>
      </w:r>
      <w:r w:rsidRPr="00307C22" w:rsidR="00CC6690">
        <w:rPr>
          <w:rFonts w:cs="Times New Roman"/>
          <w:sz w:val="22"/>
          <w:lang w:val="nl-NL"/>
        </w:rPr>
        <w:t xml:space="preserve"> volgens het </w:t>
      </w:r>
      <w:r w:rsidRPr="00307C22" w:rsidR="00D427A8">
        <w:rPr>
          <w:rFonts w:cs="Times New Roman"/>
          <w:sz w:val="22"/>
          <w:lang w:val="nl-NL"/>
        </w:rPr>
        <w:t>k</w:t>
      </w:r>
      <w:r w:rsidRPr="00307C22" w:rsidR="00CC6690">
        <w:rPr>
          <w:rFonts w:cs="Times New Roman"/>
          <w:sz w:val="22"/>
          <w:lang w:val="nl-NL"/>
        </w:rPr>
        <w:t>abinet</w:t>
      </w:r>
      <w:r w:rsidRPr="00307C22">
        <w:rPr>
          <w:rFonts w:cs="Times New Roman"/>
          <w:sz w:val="22"/>
          <w:lang w:val="nl-NL"/>
        </w:rPr>
        <w:t xml:space="preserve"> door opzegging van het Verdrag door Nederland </w:t>
      </w:r>
      <w:r w:rsidRPr="00307C22" w:rsidR="0054210E">
        <w:rPr>
          <w:rFonts w:cs="Times New Roman"/>
          <w:sz w:val="22"/>
          <w:lang w:val="nl-NL"/>
        </w:rPr>
        <w:t>als individuele partij</w:t>
      </w:r>
      <w:r w:rsidRPr="00307C22">
        <w:rPr>
          <w:rFonts w:cs="Times New Roman"/>
          <w:sz w:val="22"/>
          <w:lang w:val="nl-NL"/>
        </w:rPr>
        <w:t xml:space="preserve"> een einde aan de toepassing van de afspraken uit het Verdrag met betrekking tot deze onderwerpen</w:t>
      </w:r>
      <w:r w:rsidRPr="00307C22" w:rsidR="0054210E">
        <w:rPr>
          <w:rFonts w:cs="Times New Roman"/>
          <w:sz w:val="22"/>
          <w:lang w:val="nl-NL"/>
        </w:rPr>
        <w:t xml:space="preserve"> en hebben deze ook geen effect via de band van de Unie</w:t>
      </w:r>
      <w:r w:rsidRPr="00307C22">
        <w:rPr>
          <w:rFonts w:cs="Times New Roman"/>
          <w:sz w:val="22"/>
          <w:lang w:val="nl-NL"/>
        </w:rPr>
        <w:t xml:space="preserve">. </w:t>
      </w:r>
      <w:r w:rsidRPr="00307C22" w:rsidR="001D5BE3">
        <w:rPr>
          <w:rFonts w:cs="Times New Roman"/>
          <w:sz w:val="22"/>
          <w:lang w:val="nl-NL"/>
        </w:rPr>
        <w:t xml:space="preserve">Voor ISDS </w:t>
      </w:r>
      <w:r w:rsidRPr="00307C22">
        <w:rPr>
          <w:rFonts w:cs="Times New Roman"/>
          <w:sz w:val="22"/>
          <w:lang w:val="nl-NL"/>
        </w:rPr>
        <w:t>beteken</w:t>
      </w:r>
      <w:r w:rsidRPr="00307C22" w:rsidR="001D5BE3">
        <w:rPr>
          <w:rFonts w:cs="Times New Roman"/>
          <w:sz w:val="22"/>
          <w:lang w:val="nl-NL"/>
        </w:rPr>
        <w:t xml:space="preserve">t dit </w:t>
      </w:r>
      <w:r w:rsidRPr="00307C22">
        <w:rPr>
          <w:rFonts w:cs="Times New Roman"/>
          <w:sz w:val="22"/>
          <w:lang w:val="nl-NL"/>
        </w:rPr>
        <w:t xml:space="preserve">dat de «onvoorwaardelijke instemming» van Nederland als verdragspartij met </w:t>
      </w:r>
      <w:r w:rsidR="00FF1E27">
        <w:rPr>
          <w:rFonts w:cs="Times New Roman"/>
          <w:sz w:val="22"/>
          <w:lang w:val="nl-NL"/>
        </w:rPr>
        <w:t xml:space="preserve">het </w:t>
      </w:r>
      <w:r w:rsidRPr="00307C22">
        <w:rPr>
          <w:rFonts w:cs="Times New Roman"/>
          <w:sz w:val="22"/>
          <w:lang w:val="nl-NL"/>
        </w:rPr>
        <w:t>onderwerpen van een geschil aan een arbitrageprocedure (ISDS) tegen Nederland als bedoeld in artikel 26</w:t>
      </w:r>
      <w:r w:rsidRPr="00307C22" w:rsidR="00ED2E9D">
        <w:rPr>
          <w:rFonts w:cs="Times New Roman"/>
          <w:sz w:val="22"/>
          <w:lang w:val="nl-NL"/>
        </w:rPr>
        <w:t xml:space="preserve">, derde lid, onder a, </w:t>
      </w:r>
      <w:r w:rsidRPr="00307C22">
        <w:rPr>
          <w:rFonts w:cs="Times New Roman"/>
          <w:sz w:val="22"/>
          <w:lang w:val="nl-NL"/>
        </w:rPr>
        <w:t>van het Verdrag komt te vervallen</w:t>
      </w:r>
      <w:r w:rsidRPr="00307C22" w:rsidR="00ED2E9D">
        <w:rPr>
          <w:rFonts w:cs="Times New Roman"/>
          <w:sz w:val="22"/>
          <w:lang w:val="nl-NL"/>
        </w:rPr>
        <w:t xml:space="preserve"> op het moment dat de opzegging van kracht wordt</w:t>
      </w:r>
      <w:r w:rsidRPr="00307C22" w:rsidR="001D5BE3">
        <w:rPr>
          <w:rFonts w:cs="Times New Roman"/>
          <w:sz w:val="22"/>
          <w:lang w:val="nl-NL"/>
        </w:rPr>
        <w:t xml:space="preserve">. </w:t>
      </w:r>
      <w:r w:rsidRPr="00307C22">
        <w:rPr>
          <w:rFonts w:cs="Times New Roman"/>
          <w:sz w:val="22"/>
          <w:lang w:val="nl-NL"/>
        </w:rPr>
        <w:t xml:space="preserve">Nederland is na opzegging van het Verdrag voor wat betreft bestaande investeringen via de sunset-clausule van artikel 47, derde lid, van het Verdrag </w:t>
      </w:r>
      <w:r w:rsidRPr="00307C22">
        <w:rPr>
          <w:rFonts w:cs="Times New Roman"/>
          <w:sz w:val="22"/>
          <w:lang w:val="nl-NL"/>
        </w:rPr>
        <w:lastRenderedPageBreak/>
        <w:t>wel nog 20 jaar lang volledig gebonden aan de bepalingen</w:t>
      </w:r>
      <w:r w:rsidRPr="00307C22" w:rsidR="00535CA2">
        <w:rPr>
          <w:rFonts w:cs="Times New Roman"/>
          <w:sz w:val="22"/>
          <w:lang w:val="nl-NL"/>
        </w:rPr>
        <w:t xml:space="preserve"> van het Verdrag</w:t>
      </w:r>
      <w:r w:rsidRPr="00307C22">
        <w:rPr>
          <w:rFonts w:cs="Times New Roman"/>
          <w:sz w:val="22"/>
          <w:lang w:val="nl-NL"/>
        </w:rPr>
        <w:t xml:space="preserve"> die zien op investeringsbescherming en ISDS</w:t>
      </w:r>
      <w:r w:rsidRPr="00307C22" w:rsidR="001D5BE3">
        <w:rPr>
          <w:rFonts w:cs="Times New Roman"/>
          <w:sz w:val="22"/>
          <w:lang w:val="nl-NL"/>
        </w:rPr>
        <w:t>, voor zover dit niet intra-EU geschillen</w:t>
      </w:r>
      <w:r w:rsidRPr="00307C22" w:rsidR="00ED2E9D">
        <w:rPr>
          <w:rFonts w:cs="Times New Roman"/>
          <w:sz w:val="22"/>
          <w:lang w:val="nl-NL"/>
        </w:rPr>
        <w:t xml:space="preserve"> betreft</w:t>
      </w:r>
      <w:r w:rsidRPr="00307C22" w:rsidR="001D5BE3">
        <w:rPr>
          <w:rFonts w:cs="Times New Roman"/>
          <w:sz w:val="22"/>
          <w:lang w:val="nl-NL"/>
        </w:rPr>
        <w:t xml:space="preserve">. </w:t>
      </w:r>
    </w:p>
    <w:p w:rsidRPr="00307C22" w:rsidR="004D0455" w:rsidP="00640429" w:rsidRDefault="003530E4" w14:paraId="55BB745C" w14:textId="7FC8BAB4">
      <w:pPr>
        <w:spacing w:after="240" w:line="240" w:lineRule="atLeast"/>
        <w:rPr>
          <w:rFonts w:cs="Times New Roman"/>
          <w:sz w:val="22"/>
          <w:lang w:val="nl-NL"/>
        </w:rPr>
      </w:pPr>
      <w:r w:rsidRPr="00307C22">
        <w:rPr>
          <w:rFonts w:cs="Times New Roman"/>
          <w:sz w:val="22"/>
          <w:lang w:val="nl-NL"/>
        </w:rPr>
        <w:t xml:space="preserve">Kortom, zolang de EU </w:t>
      </w:r>
      <w:r w:rsidRPr="00307C22" w:rsidR="007D5493">
        <w:rPr>
          <w:rFonts w:cs="Times New Roman"/>
          <w:sz w:val="22"/>
          <w:lang w:val="nl-NL"/>
        </w:rPr>
        <w:t xml:space="preserve">nog </w:t>
      </w:r>
      <w:r w:rsidRPr="00307C22">
        <w:rPr>
          <w:rFonts w:cs="Times New Roman"/>
          <w:sz w:val="22"/>
          <w:lang w:val="nl-NL"/>
        </w:rPr>
        <w:t xml:space="preserve">partij </w:t>
      </w:r>
      <w:r w:rsidRPr="00307C22" w:rsidR="007D5493">
        <w:rPr>
          <w:rFonts w:cs="Times New Roman"/>
          <w:sz w:val="22"/>
          <w:lang w:val="nl-NL"/>
        </w:rPr>
        <w:t>is</w:t>
      </w:r>
      <w:r w:rsidRPr="00307C22">
        <w:rPr>
          <w:rFonts w:cs="Times New Roman"/>
          <w:sz w:val="22"/>
          <w:lang w:val="nl-NL"/>
        </w:rPr>
        <w:t xml:space="preserve"> bij het Verdrag, is Nederland via de band van de Unie gebonden aan het Verdrag, ook wanneer Nederland zelf geen partij meer is. Gelet op de bevoegdheidsverdeling tussen de Unie en de lidstaten, zal het materiële effect van een </w:t>
      </w:r>
      <w:r w:rsidRPr="00307C22" w:rsidR="00725B0D">
        <w:rPr>
          <w:rFonts w:cs="Times New Roman"/>
          <w:sz w:val="22"/>
          <w:lang w:val="nl-NL"/>
        </w:rPr>
        <w:t>individuele</w:t>
      </w:r>
      <w:r w:rsidRPr="00307C22">
        <w:rPr>
          <w:rFonts w:cs="Times New Roman"/>
          <w:sz w:val="22"/>
          <w:lang w:val="nl-NL"/>
        </w:rPr>
        <w:t xml:space="preserve"> opzegging </w:t>
      </w:r>
      <w:r w:rsidRPr="00307C22" w:rsidR="00725B0D">
        <w:rPr>
          <w:rFonts w:cs="Times New Roman"/>
          <w:sz w:val="22"/>
          <w:lang w:val="nl-NL"/>
        </w:rPr>
        <w:t>door Nederland dan ook</w:t>
      </w:r>
      <w:r w:rsidRPr="00307C22">
        <w:rPr>
          <w:rFonts w:cs="Times New Roman"/>
          <w:sz w:val="22"/>
          <w:lang w:val="nl-NL"/>
        </w:rPr>
        <w:t xml:space="preserve"> beperkt zijn. </w:t>
      </w:r>
      <w:r w:rsidRPr="00307C22" w:rsidR="004D0455">
        <w:rPr>
          <w:rFonts w:cs="Times New Roman"/>
          <w:sz w:val="22"/>
          <w:lang w:val="nl-NL"/>
        </w:rPr>
        <w:t xml:space="preserve">Zoals eerder geschetst blijft de onderhandelingsinzet van Nederland erop gericht om gecoördineerde uittreding van de EU en Euratom op korte termijn mogelijk te maken.  </w:t>
      </w:r>
    </w:p>
    <w:p w:rsidRPr="00307C22" w:rsidR="00EC20A3" w:rsidP="00640429" w:rsidRDefault="00EC20A3" w14:paraId="061E3E90" w14:textId="02661A85">
      <w:pPr>
        <w:spacing w:after="240" w:line="240" w:lineRule="atLeast"/>
        <w:rPr>
          <w:rFonts w:cs="Times New Roman"/>
          <w:sz w:val="22"/>
          <w:lang w:val="nl-NL"/>
        </w:rPr>
      </w:pPr>
      <w:r w:rsidRPr="00307C22">
        <w:rPr>
          <w:rFonts w:cs="Times New Roman"/>
          <w:sz w:val="22"/>
          <w:lang w:val="nl-NL"/>
        </w:rPr>
        <w:t xml:space="preserve">Indien parlementaire goedkeuring is verkregen voor </w:t>
      </w:r>
      <w:r w:rsidRPr="00307C22" w:rsidR="00ED2E9D">
        <w:rPr>
          <w:rFonts w:cs="Times New Roman"/>
          <w:sz w:val="22"/>
          <w:lang w:val="nl-NL"/>
        </w:rPr>
        <w:t>het voornemen tot</w:t>
      </w:r>
      <w:r w:rsidRPr="00307C22">
        <w:rPr>
          <w:rFonts w:cs="Times New Roman"/>
          <w:sz w:val="22"/>
          <w:lang w:val="nl-NL"/>
        </w:rPr>
        <w:t xml:space="preserve"> opzegging van het Verdrag door Nederland, zal het Verdrag moeten worden opgezegd door middel van een schriftelijke kennisgeving aan de depositaris. De opzegging wordt op zijn vroegst een jaar later van kracht. </w:t>
      </w:r>
    </w:p>
    <w:p w:rsidRPr="00307C22" w:rsidR="004D0455" w:rsidP="00640429" w:rsidRDefault="004D0455" w14:paraId="1E85DB68" w14:textId="77777777">
      <w:pPr>
        <w:spacing w:after="240" w:line="240" w:lineRule="atLeast"/>
        <w:rPr>
          <w:rFonts w:cs="Times New Roman"/>
          <w:sz w:val="22"/>
          <w:lang w:val="nl-NL"/>
        </w:rPr>
      </w:pPr>
    </w:p>
    <w:p w:rsidRPr="00466C7B" w:rsidR="00EC20A3" w:rsidP="00640429" w:rsidRDefault="00EC20A3" w14:paraId="1EFF77EB" w14:textId="0F0A7060">
      <w:pPr>
        <w:spacing w:after="240" w:line="240" w:lineRule="atLeast"/>
        <w:rPr>
          <w:rFonts w:cs="Times New Roman"/>
          <w:sz w:val="22"/>
          <w:u w:val="single"/>
          <w:lang w:val="nl-NL"/>
        </w:rPr>
      </w:pPr>
      <w:r w:rsidRPr="00466C7B">
        <w:rPr>
          <w:rFonts w:cs="Times New Roman"/>
          <w:sz w:val="22"/>
          <w:u w:val="single"/>
          <w:lang w:val="nl-NL"/>
        </w:rPr>
        <w:t>3. Koninkrij</w:t>
      </w:r>
      <w:r w:rsidRPr="00466C7B" w:rsidR="009D0ACD">
        <w:rPr>
          <w:rFonts w:cs="Times New Roman"/>
          <w:sz w:val="22"/>
          <w:u w:val="single"/>
          <w:lang w:val="nl-NL"/>
        </w:rPr>
        <w:t>k</w:t>
      </w:r>
      <w:r w:rsidRPr="00466C7B">
        <w:rPr>
          <w:rFonts w:cs="Times New Roman"/>
          <w:sz w:val="22"/>
          <w:u w:val="single"/>
          <w:lang w:val="nl-NL"/>
        </w:rPr>
        <w:t>spositie</w:t>
      </w:r>
    </w:p>
    <w:p w:rsidRPr="003B5D2F" w:rsidR="00EC20A3" w:rsidP="00640429" w:rsidRDefault="00EC20A3" w14:paraId="234216BE" w14:textId="60B23282">
      <w:pPr>
        <w:spacing w:after="240" w:line="240" w:lineRule="atLeast"/>
        <w:rPr>
          <w:rFonts w:cs="Times New Roman"/>
          <w:sz w:val="22"/>
          <w:lang w:val="nl-NL"/>
        </w:rPr>
      </w:pPr>
      <w:r w:rsidRPr="00466C7B">
        <w:rPr>
          <w:rFonts w:cs="Times New Roman"/>
          <w:sz w:val="22"/>
          <w:lang w:val="nl-NL"/>
        </w:rPr>
        <w:t xml:space="preserve">Het Verdrag geldt uitsluitend voor het Europese deel van </w:t>
      </w:r>
      <w:r w:rsidR="00E11B0F">
        <w:rPr>
          <w:rFonts w:cs="Times New Roman"/>
          <w:sz w:val="22"/>
          <w:lang w:val="nl-NL"/>
        </w:rPr>
        <w:t>Nederland</w:t>
      </w:r>
      <w:r w:rsidRPr="00466C7B">
        <w:rPr>
          <w:rFonts w:cs="Times New Roman"/>
          <w:sz w:val="22"/>
          <w:lang w:val="nl-NL"/>
        </w:rPr>
        <w:t>. Het voornemen tot het opzeggen van het Verdrag heeft dan ook betrekking op dit deel van het Koninkrijk.</w:t>
      </w:r>
    </w:p>
    <w:p w:rsidR="00E277C4" w:rsidP="00640429" w:rsidRDefault="00E277C4" w14:paraId="614BB769" w14:textId="77777777">
      <w:pPr>
        <w:spacing w:after="240" w:line="240" w:lineRule="atLeast"/>
        <w:rPr>
          <w:rFonts w:cs="Times New Roman"/>
          <w:sz w:val="22"/>
          <w:lang w:val="nl-NL"/>
        </w:rPr>
      </w:pPr>
    </w:p>
    <w:p w:rsidR="00EC20A3" w:rsidP="00640429" w:rsidRDefault="00E277C4" w14:paraId="7C5D9ECE" w14:textId="670260E2">
      <w:pPr>
        <w:spacing w:after="240" w:line="240" w:lineRule="atLeast"/>
        <w:rPr>
          <w:rFonts w:cs="Times New Roman"/>
          <w:sz w:val="22"/>
          <w:lang w:val="nl-NL"/>
        </w:rPr>
      </w:pPr>
      <w:r>
        <w:rPr>
          <w:rFonts w:cs="Times New Roman"/>
          <w:sz w:val="22"/>
          <w:lang w:val="nl-NL"/>
        </w:rPr>
        <w:t>De Minister voor Klimaat en Energie,</w:t>
      </w:r>
    </w:p>
    <w:p w:rsidR="00E277C4" w:rsidP="00640429" w:rsidRDefault="00E277C4" w14:paraId="603EB6E1" w14:textId="77777777">
      <w:pPr>
        <w:spacing w:after="240" w:line="240" w:lineRule="atLeast"/>
        <w:rPr>
          <w:rFonts w:cs="Times New Roman"/>
          <w:sz w:val="22"/>
          <w:lang w:val="nl-NL"/>
        </w:rPr>
      </w:pPr>
    </w:p>
    <w:p w:rsidR="00640429" w:rsidP="00640429" w:rsidRDefault="00640429" w14:paraId="48B659B7" w14:textId="77777777">
      <w:pPr>
        <w:spacing w:after="240" w:line="240" w:lineRule="atLeast"/>
        <w:rPr>
          <w:rFonts w:cs="Times New Roman"/>
          <w:sz w:val="22"/>
          <w:lang w:val="nl-NL"/>
        </w:rPr>
      </w:pPr>
    </w:p>
    <w:p w:rsidR="00E277C4" w:rsidP="00640429" w:rsidRDefault="00E277C4" w14:paraId="65582D80" w14:textId="2DD43050">
      <w:pPr>
        <w:spacing w:after="240" w:line="240" w:lineRule="atLeast"/>
        <w:rPr>
          <w:rFonts w:cs="Times New Roman"/>
          <w:sz w:val="22"/>
          <w:lang w:val="nl-NL"/>
        </w:rPr>
      </w:pPr>
      <w:r>
        <w:rPr>
          <w:rFonts w:cs="Times New Roman"/>
          <w:sz w:val="22"/>
          <w:lang w:val="nl-NL"/>
        </w:rPr>
        <w:t>De Minister van Buitenlandse Zaken,</w:t>
      </w:r>
    </w:p>
    <w:p w:rsidR="00E277C4" w:rsidP="00640429" w:rsidRDefault="00E277C4" w14:paraId="53C1FC42" w14:textId="77777777">
      <w:pPr>
        <w:spacing w:after="240" w:line="240" w:lineRule="atLeast"/>
        <w:rPr>
          <w:rFonts w:cs="Times New Roman"/>
          <w:sz w:val="22"/>
          <w:lang w:val="nl-NL"/>
        </w:rPr>
      </w:pPr>
    </w:p>
    <w:p w:rsidR="00640429" w:rsidP="00640429" w:rsidRDefault="00640429" w14:paraId="1058B1F7" w14:textId="77777777">
      <w:pPr>
        <w:spacing w:after="240" w:line="240" w:lineRule="atLeast"/>
        <w:rPr>
          <w:rFonts w:cs="Times New Roman"/>
          <w:sz w:val="22"/>
          <w:lang w:val="nl-NL"/>
        </w:rPr>
      </w:pPr>
    </w:p>
    <w:p w:rsidR="00E277C4" w:rsidP="00640429" w:rsidRDefault="00E277C4" w14:paraId="0E86B961" w14:textId="3351984F">
      <w:pPr>
        <w:spacing w:after="240" w:line="240" w:lineRule="atLeast"/>
        <w:rPr>
          <w:rFonts w:cs="Times New Roman"/>
          <w:sz w:val="22"/>
          <w:lang w:val="nl-NL"/>
        </w:rPr>
      </w:pPr>
      <w:r>
        <w:rPr>
          <w:rFonts w:cs="Times New Roman"/>
          <w:sz w:val="22"/>
          <w:lang w:val="nl-NL"/>
        </w:rPr>
        <w:t>De Minister voor Buitenlandse Handel en Ontwikkelingssamenwerking,</w:t>
      </w:r>
    </w:p>
    <w:p w:rsidRPr="003B5D2F" w:rsidR="00E277C4" w:rsidP="00640429" w:rsidRDefault="00E277C4" w14:paraId="75F4C0DB" w14:textId="77777777">
      <w:pPr>
        <w:spacing w:after="240" w:line="240" w:lineRule="atLeast"/>
        <w:rPr>
          <w:rFonts w:cs="Times New Roman"/>
          <w:sz w:val="22"/>
          <w:lang w:val="nl-NL"/>
        </w:rPr>
      </w:pPr>
    </w:p>
    <w:p w:rsidRPr="003B5D2F" w:rsidR="0058591E" w:rsidP="00640429" w:rsidRDefault="0058591E" w14:paraId="7A3EC716" w14:textId="77777777">
      <w:pPr>
        <w:spacing w:after="240" w:line="240" w:lineRule="atLeast"/>
        <w:rPr>
          <w:rFonts w:cs="Times New Roman"/>
          <w:sz w:val="22"/>
          <w:lang w:val="nl-NL"/>
        </w:rPr>
      </w:pPr>
    </w:p>
    <w:sectPr w:rsidRPr="003B5D2F" w:rsidR="0058591E">
      <w:footerReference w:type="even" r:id="rId8"/>
      <w:footerReference w:type="default" r:id="rId9"/>
      <w:footerReference w:type="firs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FF00F" w14:textId="77777777" w:rsidR="00D75ED8" w:rsidRDefault="00D75ED8" w:rsidP="002C5458">
      <w:pPr>
        <w:spacing w:after="0"/>
      </w:pPr>
      <w:r>
        <w:separator/>
      </w:r>
    </w:p>
  </w:endnote>
  <w:endnote w:type="continuationSeparator" w:id="0">
    <w:p w14:paraId="19073797" w14:textId="77777777" w:rsidR="00D75ED8" w:rsidRDefault="00D75ED8" w:rsidP="002C5458">
      <w:pPr>
        <w:spacing w:after="0"/>
      </w:pPr>
      <w:r>
        <w:continuationSeparator/>
      </w:r>
    </w:p>
  </w:endnote>
  <w:endnote w:type="continuationNotice" w:id="1">
    <w:p w14:paraId="381C8805" w14:textId="77777777" w:rsidR="00D75ED8" w:rsidRDefault="00D75E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915B" w14:textId="34D5FB26" w:rsidR="00D86BE0" w:rsidRDefault="00D86BE0">
    <w:pPr>
      <w:pStyle w:val="Voettekst"/>
    </w:pPr>
    <w:r>
      <w:rPr>
        <w:noProof/>
      </w:rPr>
      <mc:AlternateContent>
        <mc:Choice Requires="wps">
          <w:drawing>
            <wp:anchor distT="0" distB="0" distL="0" distR="0" simplePos="0" relativeHeight="251658241" behindDoc="0" locked="0" layoutInCell="1" allowOverlap="1" wp14:anchorId="1010A2F8" wp14:editId="36437985">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1DC8C0" w14:textId="69AB39CD" w:rsidR="00D86BE0" w:rsidRPr="00D86BE0" w:rsidRDefault="00D86BE0" w:rsidP="00D86BE0">
                          <w:pPr>
                            <w:spacing w:after="0"/>
                            <w:rPr>
                              <w:rFonts w:ascii="Calibri" w:eastAsia="Calibri" w:hAnsi="Calibri" w:cs="Calibri"/>
                              <w:noProof/>
                              <w:color w:val="000000"/>
                              <w:sz w:val="20"/>
                              <w:szCs w:val="20"/>
                            </w:rPr>
                          </w:pPr>
                          <w:r w:rsidRPr="00D86BE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10A2F8"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81DC8C0" w14:textId="69AB39CD" w:rsidR="00D86BE0" w:rsidRPr="00D86BE0" w:rsidRDefault="00D86BE0" w:rsidP="00D86BE0">
                    <w:pPr>
                      <w:spacing w:after="0"/>
                      <w:rPr>
                        <w:rFonts w:ascii="Calibri" w:eastAsia="Calibri" w:hAnsi="Calibri" w:cs="Calibri"/>
                        <w:noProof/>
                        <w:color w:val="000000"/>
                        <w:sz w:val="20"/>
                        <w:szCs w:val="20"/>
                      </w:rPr>
                    </w:pPr>
                    <w:r w:rsidRPr="00D86BE0">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212854"/>
      <w:docPartObj>
        <w:docPartGallery w:val="Page Numbers (Bottom of Page)"/>
        <w:docPartUnique/>
      </w:docPartObj>
    </w:sdtPr>
    <w:sdtEndPr/>
    <w:sdtContent>
      <w:p w14:paraId="106AC2B0" w14:textId="3D1BAEF7" w:rsidR="006C4C29" w:rsidRDefault="006C4C29">
        <w:pPr>
          <w:pStyle w:val="Voettekst"/>
          <w:jc w:val="center"/>
        </w:pPr>
        <w:r>
          <w:fldChar w:fldCharType="begin"/>
        </w:r>
        <w:r>
          <w:instrText>PAGE   \* MERGEFORMAT</w:instrText>
        </w:r>
        <w:r>
          <w:fldChar w:fldCharType="separate"/>
        </w:r>
        <w:r>
          <w:rPr>
            <w:lang w:val="nl-NL"/>
          </w:rPr>
          <w:t>2</w:t>
        </w:r>
        <w:r>
          <w:fldChar w:fldCharType="end"/>
        </w:r>
      </w:p>
    </w:sdtContent>
  </w:sdt>
  <w:p w14:paraId="12E5B529" w14:textId="6B0A97B4" w:rsidR="00D86BE0" w:rsidRDefault="00D86B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E9CA" w14:textId="7913BAD4" w:rsidR="00D86BE0" w:rsidRDefault="00D86BE0">
    <w:pPr>
      <w:pStyle w:val="Voettekst"/>
    </w:pPr>
    <w:r>
      <w:rPr>
        <w:noProof/>
      </w:rPr>
      <mc:AlternateContent>
        <mc:Choice Requires="wps">
          <w:drawing>
            <wp:anchor distT="0" distB="0" distL="0" distR="0" simplePos="0" relativeHeight="251658240" behindDoc="0" locked="0" layoutInCell="1" allowOverlap="1" wp14:anchorId="04F34C6F" wp14:editId="4F0E94CD">
              <wp:simplePos x="635" y="635"/>
              <wp:positionH relativeFrom="page">
                <wp:align>left</wp:align>
              </wp:positionH>
              <wp:positionV relativeFrom="page">
                <wp:align>bottom</wp:align>
              </wp:positionV>
              <wp:extent cx="443865" cy="443865"/>
              <wp:effectExtent l="0" t="0" r="444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2FC63" w14:textId="1EE9367C" w:rsidR="00D86BE0" w:rsidRPr="00D86BE0" w:rsidRDefault="00D86BE0" w:rsidP="00D86BE0">
                          <w:pPr>
                            <w:spacing w:after="0"/>
                            <w:rPr>
                              <w:rFonts w:ascii="Calibri" w:eastAsia="Calibri" w:hAnsi="Calibri" w:cs="Calibri"/>
                              <w:noProof/>
                              <w:color w:val="000000"/>
                              <w:sz w:val="20"/>
                              <w:szCs w:val="20"/>
                            </w:rPr>
                          </w:pPr>
                          <w:r w:rsidRPr="00D86BE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F34C6F" id="_x0000_t202" coordsize="21600,21600" o:spt="202" path="m,l,21600r21600,l21600,xe">
              <v:stroke joinstyle="miter"/>
              <v:path gradientshapeok="t" o:connecttype="rect"/>
            </v:shapetype>
            <v:shape id="Tekstvak 1" o:spid="_x0000_s1027"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192FC63" w14:textId="1EE9367C" w:rsidR="00D86BE0" w:rsidRPr="00D86BE0" w:rsidRDefault="00D86BE0" w:rsidP="00D86BE0">
                    <w:pPr>
                      <w:spacing w:after="0"/>
                      <w:rPr>
                        <w:rFonts w:ascii="Calibri" w:eastAsia="Calibri" w:hAnsi="Calibri" w:cs="Calibri"/>
                        <w:noProof/>
                        <w:color w:val="000000"/>
                        <w:sz w:val="20"/>
                        <w:szCs w:val="20"/>
                      </w:rPr>
                    </w:pPr>
                    <w:r w:rsidRPr="00D86BE0">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FEC7" w14:textId="77777777" w:rsidR="00D75ED8" w:rsidRDefault="00D75ED8" w:rsidP="002C5458">
      <w:pPr>
        <w:spacing w:after="0"/>
      </w:pPr>
      <w:r>
        <w:separator/>
      </w:r>
    </w:p>
  </w:footnote>
  <w:footnote w:type="continuationSeparator" w:id="0">
    <w:p w14:paraId="34F51669" w14:textId="77777777" w:rsidR="00D75ED8" w:rsidRDefault="00D75ED8" w:rsidP="002C5458">
      <w:pPr>
        <w:spacing w:after="0"/>
      </w:pPr>
      <w:r>
        <w:continuationSeparator/>
      </w:r>
    </w:p>
  </w:footnote>
  <w:footnote w:type="continuationNotice" w:id="1">
    <w:p w14:paraId="1EDB44B3" w14:textId="77777777" w:rsidR="00D75ED8" w:rsidRDefault="00D75ED8">
      <w:pPr>
        <w:spacing w:after="0"/>
      </w:pPr>
    </w:p>
  </w:footnote>
  <w:footnote w:id="2">
    <w:p w14:paraId="0328A349" w14:textId="6209C231" w:rsidR="002C5458" w:rsidRPr="00D523BE" w:rsidRDefault="002C5458" w:rsidP="002C5458">
      <w:pPr>
        <w:pStyle w:val="Voetnoottekst"/>
        <w:rPr>
          <w:sz w:val="18"/>
          <w:szCs w:val="18"/>
          <w:lang w:val="nl-NL"/>
        </w:rPr>
      </w:pPr>
      <w:r w:rsidRPr="00D523BE">
        <w:rPr>
          <w:rStyle w:val="Voetnootmarkering"/>
          <w:sz w:val="18"/>
          <w:szCs w:val="18"/>
        </w:rPr>
        <w:footnoteRef/>
      </w:r>
      <w:r w:rsidRPr="00D523BE">
        <w:rPr>
          <w:sz w:val="18"/>
          <w:szCs w:val="18"/>
          <w:lang w:val="nl-NL"/>
        </w:rPr>
        <w:t xml:space="preserve"> Zie de partijenlijst in de Verdragenbank, Verdrag inzake Energiehandvest, nr. 005900.</w:t>
      </w:r>
    </w:p>
  </w:footnote>
  <w:footnote w:id="3">
    <w:p w14:paraId="09619B9F" w14:textId="37334BEF" w:rsidR="00093901" w:rsidRPr="00D523BE" w:rsidRDefault="00093901">
      <w:pPr>
        <w:pStyle w:val="Voetnoottekst"/>
        <w:rPr>
          <w:sz w:val="18"/>
          <w:szCs w:val="18"/>
          <w:lang w:val="nl-NL"/>
        </w:rPr>
      </w:pPr>
      <w:r w:rsidRPr="00B82F06">
        <w:rPr>
          <w:rStyle w:val="Voetnootmarkering"/>
          <w:sz w:val="18"/>
          <w:szCs w:val="18"/>
        </w:rPr>
        <w:footnoteRef/>
      </w:r>
      <w:r w:rsidRPr="00B82F06">
        <w:rPr>
          <w:sz w:val="18"/>
          <w:szCs w:val="18"/>
          <w:lang w:val="nl-NL"/>
        </w:rPr>
        <w:t xml:space="preserve"> </w:t>
      </w:r>
      <w:r w:rsidR="003B5D2F" w:rsidRPr="00B82F06">
        <w:rPr>
          <w:sz w:val="18"/>
          <w:szCs w:val="18"/>
          <w:lang w:val="nl-NL"/>
        </w:rPr>
        <w:t>Kamerbrief</w:t>
      </w:r>
      <w:r w:rsidR="003B5D2F" w:rsidRPr="00D523BE">
        <w:rPr>
          <w:sz w:val="18"/>
          <w:szCs w:val="18"/>
          <w:lang w:val="nl-NL"/>
        </w:rPr>
        <w:t xml:space="preserve"> van 2 november 2022 inzake de appreciatie van de moderniseringsvoorstellen voor het Verdrag inzake het Energiehandvest (</w:t>
      </w:r>
      <w:r w:rsidR="00E20D3A" w:rsidRPr="00E20D3A">
        <w:rPr>
          <w:sz w:val="18"/>
          <w:szCs w:val="18"/>
          <w:lang w:val="nl-NL"/>
        </w:rPr>
        <w:t>Kamerstuk</w:t>
      </w:r>
      <w:r w:rsidR="00DB1DC8">
        <w:rPr>
          <w:sz w:val="18"/>
          <w:szCs w:val="18"/>
          <w:lang w:val="nl-NL"/>
        </w:rPr>
        <w:t xml:space="preserve">ken II 2022/23, </w:t>
      </w:r>
      <w:r w:rsidR="00E20D3A" w:rsidRPr="00E20D3A">
        <w:rPr>
          <w:sz w:val="18"/>
          <w:szCs w:val="18"/>
          <w:lang w:val="nl-NL"/>
        </w:rPr>
        <w:t xml:space="preserve"> </w:t>
      </w:r>
      <w:r w:rsidR="003B5D2F" w:rsidRPr="00E20D3A">
        <w:rPr>
          <w:sz w:val="18"/>
          <w:szCs w:val="18"/>
          <w:lang w:val="nl-NL"/>
        </w:rPr>
        <w:t>21501-33</w:t>
      </w:r>
      <w:r w:rsidR="00DB1DC8">
        <w:rPr>
          <w:sz w:val="18"/>
          <w:szCs w:val="18"/>
          <w:lang w:val="nl-NL"/>
        </w:rPr>
        <w:t>, nr. 977</w:t>
      </w:r>
      <w:r w:rsidR="003B5D2F" w:rsidRPr="00E20D3A">
        <w:rPr>
          <w:sz w:val="18"/>
          <w:szCs w:val="18"/>
          <w:lang w:val="nl-NL"/>
        </w:rPr>
        <w:t xml:space="preserve">); </w:t>
      </w:r>
      <w:bookmarkStart w:id="0" w:name="_Hlk148004404"/>
      <w:r w:rsidR="003B5D2F" w:rsidRPr="00E20D3A">
        <w:rPr>
          <w:sz w:val="18"/>
          <w:szCs w:val="18"/>
          <w:lang w:val="nl-NL"/>
        </w:rPr>
        <w:t>Kamerbrief</w:t>
      </w:r>
      <w:r w:rsidR="003B5D2F" w:rsidRPr="00D523BE">
        <w:rPr>
          <w:sz w:val="18"/>
          <w:szCs w:val="18"/>
          <w:lang w:val="nl-NL"/>
        </w:rPr>
        <w:t xml:space="preserve"> van 2 december 2022 over Raadsbesluiten EU positie tijdens de Ministeriële Conferentie van het Energiehandvestverdrag </w:t>
      </w:r>
      <w:r w:rsidR="003B5D2F" w:rsidRPr="00C33047">
        <w:rPr>
          <w:sz w:val="18"/>
          <w:szCs w:val="18"/>
          <w:lang w:val="nl-NL"/>
        </w:rPr>
        <w:t>(</w:t>
      </w:r>
      <w:r w:rsidR="00C33047">
        <w:rPr>
          <w:sz w:val="18"/>
          <w:szCs w:val="18"/>
          <w:lang w:val="nl-NL"/>
        </w:rPr>
        <w:t>Kamerstuk</w:t>
      </w:r>
      <w:r w:rsidR="00DB1DC8">
        <w:rPr>
          <w:sz w:val="18"/>
          <w:szCs w:val="18"/>
          <w:lang w:val="nl-NL"/>
        </w:rPr>
        <w:t>ken II 2022/2023,</w:t>
      </w:r>
      <w:r w:rsidR="00C33047">
        <w:rPr>
          <w:sz w:val="18"/>
          <w:szCs w:val="18"/>
          <w:lang w:val="nl-NL"/>
        </w:rPr>
        <w:t xml:space="preserve"> </w:t>
      </w:r>
      <w:r w:rsidR="00C33047" w:rsidRPr="00C33047">
        <w:rPr>
          <w:sz w:val="18"/>
          <w:szCs w:val="18"/>
          <w:lang w:val="nl-NL"/>
        </w:rPr>
        <w:t>21501-33</w:t>
      </w:r>
      <w:r w:rsidR="00DB1DC8">
        <w:rPr>
          <w:sz w:val="18"/>
          <w:szCs w:val="18"/>
          <w:lang w:val="nl-NL"/>
        </w:rPr>
        <w:t xml:space="preserve">, nr. </w:t>
      </w:r>
      <w:r w:rsidR="00C33047" w:rsidRPr="00C33047">
        <w:rPr>
          <w:sz w:val="18"/>
          <w:szCs w:val="18"/>
          <w:lang w:val="nl-NL"/>
        </w:rPr>
        <w:t>999</w:t>
      </w:r>
      <w:r w:rsidR="003B5D2F" w:rsidRPr="00C33047">
        <w:rPr>
          <w:sz w:val="18"/>
          <w:szCs w:val="18"/>
          <w:lang w:val="nl-NL"/>
        </w:rPr>
        <w:t>);</w:t>
      </w:r>
      <w:r w:rsidR="003B5D2F" w:rsidRPr="00D523BE">
        <w:rPr>
          <w:sz w:val="18"/>
          <w:szCs w:val="18"/>
          <w:lang w:val="nl-NL"/>
        </w:rPr>
        <w:t xml:space="preserve"> </w:t>
      </w:r>
      <w:bookmarkEnd w:id="0"/>
      <w:r w:rsidR="003B5D2F" w:rsidRPr="00D523BE">
        <w:rPr>
          <w:sz w:val="18"/>
          <w:szCs w:val="18"/>
          <w:lang w:val="nl-NL"/>
        </w:rPr>
        <w:t xml:space="preserve">Antwoord van 15 november 2022 op vragen van het lid Van Raan over het Energy Charter Verdrag </w:t>
      </w:r>
      <w:r w:rsidR="003B5D2F" w:rsidRPr="00C33047">
        <w:rPr>
          <w:sz w:val="18"/>
          <w:szCs w:val="18"/>
          <w:lang w:val="nl-NL"/>
        </w:rPr>
        <w:t>(</w:t>
      </w:r>
      <w:r w:rsidR="00C33047">
        <w:rPr>
          <w:sz w:val="18"/>
          <w:szCs w:val="18"/>
          <w:lang w:val="nl-NL"/>
        </w:rPr>
        <w:t>Kamerstuk</w:t>
      </w:r>
      <w:r w:rsidR="00DB1DC8">
        <w:rPr>
          <w:sz w:val="18"/>
          <w:szCs w:val="18"/>
          <w:lang w:val="nl-NL"/>
        </w:rPr>
        <w:t>ken</w:t>
      </w:r>
      <w:r w:rsidR="00C33047">
        <w:rPr>
          <w:sz w:val="18"/>
          <w:szCs w:val="18"/>
          <w:lang w:val="nl-NL"/>
        </w:rPr>
        <w:t xml:space="preserve"> </w:t>
      </w:r>
      <w:r w:rsidR="00DB1DC8">
        <w:rPr>
          <w:sz w:val="18"/>
          <w:szCs w:val="18"/>
          <w:lang w:val="nl-NL"/>
        </w:rPr>
        <w:t>II 2022/23, Aanhangsel, nr. 738</w:t>
      </w:r>
      <w:r w:rsidR="003B5D2F" w:rsidRPr="00C33047">
        <w:rPr>
          <w:sz w:val="18"/>
          <w:szCs w:val="18"/>
          <w:lang w:val="nl-NL"/>
        </w:rPr>
        <w:t>); Verslag van</w:t>
      </w:r>
      <w:r w:rsidR="003B5D2F" w:rsidRPr="00D523BE">
        <w:rPr>
          <w:sz w:val="18"/>
          <w:szCs w:val="18"/>
          <w:lang w:val="nl-NL"/>
        </w:rPr>
        <w:t xml:space="preserve"> een schriftelijk overleg over de appreciatie van de moderniseringsvoorstellen voor het Verdrag inzake het Energiehandvest (vastgesteld op 24 november 2022; </w:t>
      </w:r>
      <w:bookmarkStart w:id="1" w:name="_Hlk148003434"/>
      <w:r w:rsidR="00E20D3A" w:rsidRPr="00E20D3A">
        <w:rPr>
          <w:sz w:val="18"/>
          <w:szCs w:val="18"/>
          <w:lang w:val="nl-NL"/>
        </w:rPr>
        <w:t>Kamerstuk</w:t>
      </w:r>
      <w:bookmarkEnd w:id="1"/>
      <w:r w:rsidR="00E277C4">
        <w:rPr>
          <w:sz w:val="18"/>
          <w:szCs w:val="18"/>
          <w:lang w:val="nl-NL"/>
        </w:rPr>
        <w:t>ken II 2022/23,</w:t>
      </w:r>
      <w:r w:rsidR="00E20D3A" w:rsidRPr="00E20D3A">
        <w:rPr>
          <w:sz w:val="18"/>
          <w:szCs w:val="18"/>
          <w:lang w:val="nl-NL"/>
        </w:rPr>
        <w:t xml:space="preserve"> </w:t>
      </w:r>
      <w:r w:rsidR="003B5D2F" w:rsidRPr="00E20D3A">
        <w:rPr>
          <w:sz w:val="18"/>
          <w:szCs w:val="18"/>
          <w:lang w:val="nl-NL"/>
        </w:rPr>
        <w:t>21501-33, nr.</w:t>
      </w:r>
      <w:r w:rsidR="00DB1DC8">
        <w:rPr>
          <w:sz w:val="18"/>
          <w:szCs w:val="18"/>
          <w:lang w:val="nl-NL"/>
        </w:rPr>
        <w:t xml:space="preserve"> </w:t>
      </w:r>
      <w:r w:rsidR="003B5D2F" w:rsidRPr="00E20D3A">
        <w:rPr>
          <w:sz w:val="18"/>
          <w:szCs w:val="18"/>
          <w:lang w:val="nl-NL"/>
        </w:rPr>
        <w:t>981).</w:t>
      </w:r>
    </w:p>
  </w:footnote>
  <w:footnote w:id="4">
    <w:p w14:paraId="03CE29AC" w14:textId="45F4D1FC" w:rsidR="00D86B68" w:rsidRPr="00D523BE" w:rsidRDefault="00D86B68" w:rsidP="00D86B68">
      <w:pPr>
        <w:pStyle w:val="Voetnoottekst"/>
        <w:rPr>
          <w:sz w:val="18"/>
          <w:szCs w:val="18"/>
          <w:lang w:val="nl-NL"/>
        </w:rPr>
      </w:pPr>
      <w:r w:rsidRPr="00D523BE">
        <w:rPr>
          <w:rStyle w:val="Voetnootmarkering"/>
          <w:sz w:val="18"/>
          <w:szCs w:val="18"/>
        </w:rPr>
        <w:footnoteRef/>
      </w:r>
      <w:r w:rsidRPr="00D523BE">
        <w:rPr>
          <w:sz w:val="18"/>
          <w:szCs w:val="18"/>
          <w:lang w:val="nl-NL"/>
        </w:rPr>
        <w:t xml:space="preserve"> </w:t>
      </w:r>
      <w:bookmarkStart w:id="2" w:name="_Hlk146632474"/>
      <w:r w:rsidR="009B33E3" w:rsidRPr="00D523BE">
        <w:rPr>
          <w:sz w:val="18"/>
          <w:szCs w:val="18"/>
          <w:lang w:val="nl-NL"/>
        </w:rPr>
        <w:t xml:space="preserve">Motie van het lid Teunissen c.s. over aansluiten bij de oproep van Spanje om in EU-verband uit het Energy Charter Treaty te stappen </w:t>
      </w:r>
      <w:bookmarkEnd w:id="2"/>
      <w:r w:rsidR="009B33E3" w:rsidRPr="00E20D3A">
        <w:rPr>
          <w:sz w:val="18"/>
          <w:szCs w:val="18"/>
          <w:lang w:val="nl-NL"/>
        </w:rPr>
        <w:t>(Kamerstukken II 2021/2022, 21501-33, nr. 940)</w:t>
      </w:r>
      <w:r w:rsidRPr="00E20D3A">
        <w:rPr>
          <w:sz w:val="18"/>
          <w:szCs w:val="18"/>
          <w:lang w:val="nl-NL"/>
        </w:rPr>
        <w:t>.</w:t>
      </w:r>
    </w:p>
  </w:footnote>
  <w:footnote w:id="5">
    <w:p w14:paraId="435172EA" w14:textId="3B969C73" w:rsidR="005B4613" w:rsidRPr="004A6260" w:rsidRDefault="00610857" w:rsidP="00610857">
      <w:pPr>
        <w:pStyle w:val="Voetnoottekst"/>
        <w:rPr>
          <w:b/>
          <w:bCs/>
          <w:sz w:val="18"/>
          <w:szCs w:val="18"/>
          <w:lang w:val="nl-NL"/>
        </w:rPr>
      </w:pPr>
      <w:r>
        <w:rPr>
          <w:rStyle w:val="Voetnootmarkering"/>
        </w:rPr>
        <w:footnoteRef/>
      </w:r>
      <w:r w:rsidRPr="003B7317">
        <w:rPr>
          <w:lang w:val="nl-NL"/>
        </w:rPr>
        <w:t xml:space="preserve"> </w:t>
      </w:r>
      <w:r w:rsidR="005B4613" w:rsidRPr="005B4613">
        <w:rPr>
          <w:sz w:val="18"/>
          <w:szCs w:val="18"/>
          <w:lang w:val="nl-NL"/>
        </w:rPr>
        <w:t xml:space="preserve">De niet-EU verdragspartijen waar Nederland geen investeringsbeschermingsovereenkomst mee heeft zijn: Afghanistan, Azerbeidzjan, Japan, Kirgizië, Turkmenistan, Liechtenstein, IJsland, Noorwegen, en Zwitserland. Voor IJsland, Liechtenstein en Noorwegen geldt dat zij vanwege hun EER-lidmaatschap grotendeels gebonden zijn aan het EU-recht, waardoor bepaalde waarborgen die binnen de EU gelden voor investeringen (zoals bescherming van eigendom) van toepassing zijn evenals vrij verkeer en transit van energie. Dezelfde mate van bescherming is ook van toepassing in Zwitserland via de verdragen tussen de EU en Zwitserland. </w:t>
      </w:r>
    </w:p>
  </w:footnote>
  <w:footnote w:id="6">
    <w:p w14:paraId="657F6D2D" w14:textId="77777777" w:rsidR="00895910" w:rsidRPr="00595C8E" w:rsidRDefault="00895910" w:rsidP="00895910">
      <w:pPr>
        <w:pStyle w:val="Voetnoottekst"/>
        <w:rPr>
          <w:sz w:val="18"/>
          <w:szCs w:val="18"/>
          <w:lang w:val="nl-NL"/>
        </w:rPr>
      </w:pPr>
      <w:r w:rsidRPr="00D523BE">
        <w:rPr>
          <w:rStyle w:val="Voetnootmarkering"/>
          <w:sz w:val="18"/>
          <w:szCs w:val="18"/>
        </w:rPr>
        <w:footnoteRef/>
      </w:r>
      <w:r w:rsidRPr="00D523BE">
        <w:rPr>
          <w:sz w:val="18"/>
          <w:szCs w:val="18"/>
          <w:lang w:val="nl-NL"/>
        </w:rPr>
        <w:t xml:space="preserve">  </w:t>
      </w:r>
      <w:r w:rsidRPr="00595C8E">
        <w:rPr>
          <w:sz w:val="18"/>
          <w:szCs w:val="18"/>
          <w:lang w:val="nl-NL"/>
        </w:rPr>
        <w:t>Energy Charter Treaty.</w:t>
      </w:r>
    </w:p>
  </w:footnote>
  <w:footnote w:id="7">
    <w:p w14:paraId="0E0EE751" w14:textId="34ED0617" w:rsidR="00595C8E" w:rsidRPr="00351912" w:rsidRDefault="00595C8E">
      <w:pPr>
        <w:pStyle w:val="Voetnoottekst"/>
        <w:rPr>
          <w:lang w:val="nl-NL"/>
        </w:rPr>
      </w:pPr>
      <w:r w:rsidRPr="0072495B">
        <w:rPr>
          <w:rStyle w:val="Voetnootmarkering"/>
          <w:sz w:val="18"/>
        </w:rPr>
        <w:footnoteRef/>
      </w:r>
      <w:r w:rsidRPr="0072495B">
        <w:rPr>
          <w:sz w:val="18"/>
          <w:lang w:val="nl-NL"/>
        </w:rPr>
        <w:t xml:space="preserve"> </w:t>
      </w:r>
      <w:r w:rsidRPr="00351912">
        <w:rPr>
          <w:sz w:val="18"/>
          <w:szCs w:val="18"/>
          <w:lang w:val="nl-NL"/>
        </w:rPr>
        <w:t>Tot</w:t>
      </w:r>
      <w:r w:rsidR="00DE7F30" w:rsidRPr="00351912">
        <w:rPr>
          <w:sz w:val="18"/>
          <w:szCs w:val="18"/>
          <w:lang w:val="nl-NL"/>
        </w:rPr>
        <w:t xml:space="preserve"> </w:t>
      </w:r>
      <w:r w:rsidRPr="00351912">
        <w:rPr>
          <w:sz w:val="18"/>
          <w:szCs w:val="18"/>
          <w:lang w:val="nl-NL"/>
        </w:rPr>
        <w:t>stand</w:t>
      </w:r>
      <w:r w:rsidR="00DE7F30" w:rsidRPr="00351912">
        <w:rPr>
          <w:sz w:val="18"/>
          <w:szCs w:val="18"/>
          <w:lang w:val="nl-NL"/>
        </w:rPr>
        <w:t xml:space="preserve"> </w:t>
      </w:r>
      <w:r w:rsidRPr="00351912">
        <w:rPr>
          <w:sz w:val="18"/>
          <w:szCs w:val="18"/>
          <w:lang w:val="nl-NL"/>
        </w:rPr>
        <w:t>gekomen</w:t>
      </w:r>
      <w:r w:rsidRPr="00351912">
        <w:rPr>
          <w:sz w:val="18"/>
          <w:lang w:val="nl-NL"/>
        </w:rPr>
        <w:t xml:space="preserve"> te Brussel op 30 oktober 2016 (Trb. 2017, 13).</w:t>
      </w:r>
    </w:p>
  </w:footnote>
  <w:footnote w:id="8">
    <w:p w14:paraId="5A5078D9" w14:textId="3DF931E1" w:rsidR="00333BE9" w:rsidRPr="00307C22" w:rsidRDefault="00333BE9" w:rsidP="00D82DAA">
      <w:pPr>
        <w:pStyle w:val="Kop1"/>
        <w:spacing w:before="0"/>
        <w:rPr>
          <w:rFonts w:ascii="Verdana" w:eastAsia="Times New Roman" w:hAnsi="Verdana" w:cs="Arial"/>
          <w:b/>
          <w:bCs/>
          <w:color w:val="121469"/>
          <w:kern w:val="36"/>
          <w:sz w:val="18"/>
          <w:szCs w:val="18"/>
          <w:lang w:val="nl-NL" w:eastAsia="nl-NL"/>
        </w:rPr>
      </w:pPr>
      <w:r w:rsidRPr="00307C22">
        <w:rPr>
          <w:rStyle w:val="Voetnootmarkering"/>
          <w:rFonts w:ascii="Verdana" w:hAnsi="Verdana"/>
          <w:sz w:val="18"/>
          <w:szCs w:val="18"/>
        </w:rPr>
        <w:footnoteRef/>
      </w:r>
      <w:r w:rsidRPr="00307C22">
        <w:rPr>
          <w:rFonts w:ascii="Verdana" w:hAnsi="Verdana"/>
          <w:sz w:val="18"/>
          <w:szCs w:val="18"/>
          <w:lang w:val="nl-NL"/>
        </w:rPr>
        <w:t xml:space="preserve"> </w:t>
      </w:r>
      <w:r w:rsidR="00D82DAA" w:rsidRPr="00307C22">
        <w:rPr>
          <w:rFonts w:ascii="Verdana" w:eastAsiaTheme="minorHAnsi" w:hAnsi="Verdana" w:cstheme="minorBidi"/>
          <w:color w:val="auto"/>
          <w:sz w:val="18"/>
          <w:szCs w:val="18"/>
          <w:lang w:val="nl-NL"/>
        </w:rPr>
        <w:t>Verslag van een schriftelijk overleg over de appreciatie van de moderniseringsvoorstellen voor het Verdrag inzake het Energiehandvest (Energy Charter Treaty) (Kamerstuk</w:t>
      </w:r>
      <w:r w:rsidR="00E277C4" w:rsidRPr="00307C22">
        <w:rPr>
          <w:rFonts w:ascii="Verdana" w:eastAsiaTheme="minorHAnsi" w:hAnsi="Verdana" w:cstheme="minorBidi"/>
          <w:color w:val="auto"/>
          <w:sz w:val="18"/>
          <w:szCs w:val="18"/>
          <w:lang w:val="nl-NL"/>
        </w:rPr>
        <w:t>ken II 2022/2023,</w:t>
      </w:r>
      <w:r w:rsidR="00D82DAA" w:rsidRPr="00307C22">
        <w:rPr>
          <w:rFonts w:ascii="Verdana" w:eastAsiaTheme="minorHAnsi" w:hAnsi="Verdana" w:cstheme="minorBidi"/>
          <w:color w:val="auto"/>
          <w:sz w:val="18"/>
          <w:szCs w:val="18"/>
          <w:lang w:val="nl-NL"/>
        </w:rPr>
        <w:t xml:space="preserve"> 21501-33</w:t>
      </w:r>
      <w:r w:rsidR="00E277C4" w:rsidRPr="00307C22">
        <w:rPr>
          <w:rFonts w:ascii="Verdana" w:eastAsiaTheme="minorHAnsi" w:hAnsi="Verdana" w:cstheme="minorBidi"/>
          <w:color w:val="auto"/>
          <w:sz w:val="18"/>
          <w:szCs w:val="18"/>
          <w:lang w:val="nl-NL"/>
        </w:rPr>
        <w:t xml:space="preserve">, nr. </w:t>
      </w:r>
      <w:r w:rsidR="00D82DAA" w:rsidRPr="00307C22">
        <w:rPr>
          <w:rFonts w:ascii="Verdana" w:eastAsiaTheme="minorHAnsi" w:hAnsi="Verdana" w:cstheme="minorBidi"/>
          <w:color w:val="auto"/>
          <w:sz w:val="18"/>
          <w:szCs w:val="18"/>
          <w:lang w:val="nl-NL"/>
        </w:rPr>
        <w:t>981)</w:t>
      </w:r>
    </w:p>
  </w:footnote>
  <w:footnote w:id="9">
    <w:p w14:paraId="5D0514A4" w14:textId="5C28994C" w:rsidR="009B33E3" w:rsidRPr="00307C22" w:rsidRDefault="009B33E3">
      <w:pPr>
        <w:pStyle w:val="Voetnoottekst"/>
        <w:rPr>
          <w:sz w:val="18"/>
          <w:szCs w:val="18"/>
          <w:lang w:val="nl-NL"/>
        </w:rPr>
      </w:pPr>
      <w:r w:rsidRPr="00307C22">
        <w:rPr>
          <w:rStyle w:val="Voetnootmarkering"/>
          <w:sz w:val="18"/>
          <w:szCs w:val="18"/>
        </w:rPr>
        <w:footnoteRef/>
      </w:r>
      <w:r w:rsidRPr="00307C22">
        <w:rPr>
          <w:sz w:val="18"/>
          <w:szCs w:val="18"/>
          <w:lang w:val="nl-NL"/>
        </w:rPr>
        <w:t xml:space="preserve"> </w:t>
      </w:r>
      <w:r w:rsidR="00333BE9" w:rsidRPr="00307C22">
        <w:rPr>
          <w:sz w:val="18"/>
          <w:szCs w:val="18"/>
          <w:lang w:val="nl-NL"/>
        </w:rPr>
        <w:t>Nader gewijzigde m</w:t>
      </w:r>
      <w:r w:rsidRPr="00307C22">
        <w:rPr>
          <w:sz w:val="18"/>
          <w:szCs w:val="18"/>
          <w:lang w:val="nl-NL"/>
        </w:rPr>
        <w:t xml:space="preserve">otie van het lid Teunissen c.s. over </w:t>
      </w:r>
      <w:r w:rsidR="00333BE9" w:rsidRPr="00307C22">
        <w:rPr>
          <w:sz w:val="18"/>
          <w:szCs w:val="18"/>
          <w:lang w:val="nl-NL"/>
        </w:rPr>
        <w:t xml:space="preserve">de Europese vergadering over de standpunt bepaling ten aanzien van het ECT over goedkeuring van het nieuwe verdrag </w:t>
      </w:r>
      <w:r w:rsidRPr="00307C22">
        <w:rPr>
          <w:sz w:val="18"/>
          <w:szCs w:val="18"/>
          <w:lang w:val="nl-NL"/>
        </w:rPr>
        <w:t>(Kamerstukken II 202</w:t>
      </w:r>
      <w:r w:rsidR="00333BE9" w:rsidRPr="00307C22">
        <w:rPr>
          <w:sz w:val="18"/>
          <w:szCs w:val="18"/>
          <w:lang w:val="nl-NL"/>
        </w:rPr>
        <w:t>2</w:t>
      </w:r>
      <w:r w:rsidRPr="00307C22">
        <w:rPr>
          <w:sz w:val="18"/>
          <w:szCs w:val="18"/>
          <w:lang w:val="nl-NL"/>
        </w:rPr>
        <w:t>/202</w:t>
      </w:r>
      <w:r w:rsidR="00333BE9" w:rsidRPr="00307C22">
        <w:rPr>
          <w:sz w:val="18"/>
          <w:szCs w:val="18"/>
          <w:lang w:val="nl-NL"/>
        </w:rPr>
        <w:t>3</w:t>
      </w:r>
      <w:r w:rsidRPr="00307C22">
        <w:rPr>
          <w:sz w:val="18"/>
          <w:szCs w:val="18"/>
          <w:lang w:val="nl-NL"/>
        </w:rPr>
        <w:t xml:space="preserve">, </w:t>
      </w:r>
      <w:r w:rsidR="00333BE9" w:rsidRPr="00307C22">
        <w:rPr>
          <w:sz w:val="18"/>
          <w:szCs w:val="18"/>
          <w:lang w:val="nl-NL"/>
        </w:rPr>
        <w:t>36200 XVII</w:t>
      </w:r>
      <w:r w:rsidRPr="00307C22">
        <w:rPr>
          <w:sz w:val="18"/>
          <w:szCs w:val="18"/>
          <w:lang w:val="nl-NL"/>
        </w:rPr>
        <w:t xml:space="preserve">, nr. </w:t>
      </w:r>
      <w:r w:rsidR="00333BE9" w:rsidRPr="00307C22">
        <w:rPr>
          <w:sz w:val="18"/>
          <w:szCs w:val="18"/>
          <w:lang w:val="nl-NL"/>
        </w:rPr>
        <w:t>45</w:t>
      </w:r>
      <w:r w:rsidRPr="00307C22">
        <w:rPr>
          <w:sz w:val="18"/>
          <w:szCs w:val="18"/>
          <w:lang w:val="nl-NL"/>
        </w:rPr>
        <w:t>).</w:t>
      </w:r>
    </w:p>
  </w:footnote>
  <w:footnote w:id="10">
    <w:p w14:paraId="11939F64" w14:textId="3B2517E5" w:rsidR="009A4F1E" w:rsidRPr="000216B2" w:rsidRDefault="009A4F1E" w:rsidP="009A4F1E">
      <w:pPr>
        <w:pStyle w:val="title-bold"/>
        <w:shd w:val="clear" w:color="auto" w:fill="FFFFFF"/>
        <w:spacing w:before="0" w:beforeAutospacing="0" w:after="75" w:afterAutospacing="0"/>
        <w:rPr>
          <w:rFonts w:ascii="Verdana" w:eastAsiaTheme="minorHAnsi" w:hAnsi="Verdana" w:cstheme="minorBidi"/>
          <w:sz w:val="18"/>
          <w:szCs w:val="18"/>
          <w:lang w:eastAsia="en-US"/>
        </w:rPr>
      </w:pPr>
      <w:r w:rsidRPr="00307C22">
        <w:rPr>
          <w:rStyle w:val="Voetnootmarkering"/>
          <w:rFonts w:ascii="Verdana" w:hAnsi="Verdana"/>
          <w:sz w:val="18"/>
          <w:szCs w:val="18"/>
        </w:rPr>
        <w:footnoteRef/>
      </w:r>
      <w:r w:rsidRPr="00307C22">
        <w:rPr>
          <w:rFonts w:ascii="Verdana" w:hAnsi="Verdana"/>
          <w:sz w:val="18"/>
          <w:szCs w:val="18"/>
        </w:rPr>
        <w:t xml:space="preserve"> </w:t>
      </w:r>
      <w:r w:rsidRPr="000216B2">
        <w:rPr>
          <w:rFonts w:ascii="Verdana" w:eastAsiaTheme="minorHAnsi" w:hAnsi="Verdana" w:cstheme="minorBidi"/>
          <w:sz w:val="18"/>
          <w:szCs w:val="18"/>
          <w:lang w:eastAsia="en-US"/>
        </w:rPr>
        <w:t xml:space="preserve">Voorstel voor een </w:t>
      </w:r>
      <w:r w:rsidRPr="00307C22">
        <w:rPr>
          <w:rFonts w:ascii="Verdana" w:eastAsiaTheme="minorHAnsi" w:hAnsi="Verdana" w:cstheme="minorBidi"/>
          <w:sz w:val="18"/>
          <w:szCs w:val="18"/>
          <w:lang w:eastAsia="en-US"/>
        </w:rPr>
        <w:t>Besluit van de Raad</w:t>
      </w:r>
      <w:r w:rsidRPr="000216B2">
        <w:rPr>
          <w:rFonts w:ascii="Verdana" w:eastAsiaTheme="minorHAnsi" w:hAnsi="Verdana" w:cstheme="minorBidi"/>
          <w:sz w:val="18"/>
          <w:szCs w:val="18"/>
          <w:lang w:eastAsia="en-US"/>
        </w:rPr>
        <w:t xml:space="preserve"> betreffende het tijdens de 33e vergadering van de Conferentie over het Energiehandvest namens de Europese Unie in te nemen standpunt</w:t>
      </w:r>
    </w:p>
    <w:p w14:paraId="654B6A72" w14:textId="2A7245D1" w:rsidR="009A4F1E" w:rsidRPr="00307C22" w:rsidRDefault="009A4F1E" w:rsidP="00FE0A65">
      <w:pPr>
        <w:pStyle w:val="Normaalweb"/>
        <w:shd w:val="clear" w:color="auto" w:fill="FFFFFF"/>
        <w:spacing w:before="0" w:beforeAutospacing="0" w:after="75" w:afterAutospacing="0"/>
        <w:rPr>
          <w:rFonts w:ascii="Verdana" w:eastAsiaTheme="minorHAnsi" w:hAnsi="Verdana" w:cstheme="minorBidi"/>
          <w:sz w:val="18"/>
          <w:szCs w:val="18"/>
          <w:lang w:eastAsia="en-US"/>
        </w:rPr>
      </w:pPr>
      <w:r w:rsidRPr="000216B2">
        <w:rPr>
          <w:rFonts w:ascii="Verdana" w:eastAsiaTheme="minorHAnsi" w:hAnsi="Verdana" w:cstheme="minorBidi"/>
          <w:sz w:val="18"/>
          <w:szCs w:val="18"/>
          <w:lang w:eastAsia="en-US"/>
        </w:rPr>
        <w:t xml:space="preserve">(COM (2022)521 final) en Voorstel voor een </w:t>
      </w:r>
      <w:r w:rsidRPr="00307C22">
        <w:rPr>
          <w:rFonts w:ascii="Verdana" w:eastAsiaTheme="minorHAnsi" w:hAnsi="Verdana" w:cstheme="minorBidi"/>
          <w:sz w:val="18"/>
          <w:szCs w:val="18"/>
          <w:lang w:eastAsia="en-US"/>
        </w:rPr>
        <w:t>Besluit van de Raad</w:t>
      </w:r>
      <w:r w:rsidRPr="000216B2">
        <w:rPr>
          <w:rFonts w:ascii="Verdana" w:eastAsiaTheme="minorHAnsi" w:hAnsi="Verdana" w:cstheme="minorBidi"/>
          <w:sz w:val="18"/>
          <w:szCs w:val="18"/>
          <w:lang w:eastAsia="en-US"/>
        </w:rPr>
        <w:t xml:space="preserve"> betreffende het tijdens de 33e vergadering van de Conferentie over het Energiehandvest namens Euratom in te nemen standpunt (COM (2022) 522 final)</w:t>
      </w:r>
    </w:p>
  </w:footnote>
  <w:footnote w:id="11">
    <w:p w14:paraId="567714F0" w14:textId="243F3D07" w:rsidR="00B616B6" w:rsidRPr="000216B2" w:rsidRDefault="00B616B6" w:rsidP="000216B2">
      <w:pPr>
        <w:pStyle w:val="Voetnoottekst"/>
        <w:rPr>
          <w:sz w:val="18"/>
          <w:szCs w:val="18"/>
          <w:lang w:val="nl-NL"/>
        </w:rPr>
      </w:pPr>
      <w:r w:rsidRPr="00307C22">
        <w:rPr>
          <w:rStyle w:val="Voetnootmarkering"/>
          <w:sz w:val="18"/>
          <w:szCs w:val="18"/>
        </w:rPr>
        <w:footnoteRef/>
      </w:r>
      <w:r w:rsidR="009A4F1E" w:rsidRPr="000216B2">
        <w:rPr>
          <w:b/>
          <w:bCs/>
          <w:color w:val="333333"/>
          <w:sz w:val="18"/>
          <w:szCs w:val="18"/>
          <w:lang w:val="nl-NL"/>
        </w:rPr>
        <w:t xml:space="preserve"> </w:t>
      </w:r>
      <w:r w:rsidR="009A4F1E" w:rsidRPr="000216B2">
        <w:rPr>
          <w:rFonts w:eastAsia="Times New Roman" w:cs="Times New Roman"/>
          <w:color w:val="333333"/>
          <w:sz w:val="18"/>
          <w:szCs w:val="18"/>
          <w:lang w:val="nl-NL" w:eastAsia="nl-NL"/>
        </w:rPr>
        <w:t xml:space="preserve">Aanbeveling voor een </w:t>
      </w:r>
      <w:r w:rsidR="009A4F1E" w:rsidRPr="000216B2">
        <w:rPr>
          <w:color w:val="333333"/>
          <w:sz w:val="18"/>
          <w:szCs w:val="18"/>
          <w:lang w:val="nl-NL"/>
        </w:rPr>
        <w:t>Besluit van de Raad</w:t>
      </w:r>
      <w:r w:rsidR="009A4F1E" w:rsidRPr="000216B2">
        <w:rPr>
          <w:rFonts w:eastAsia="Times New Roman" w:cs="Times New Roman"/>
          <w:color w:val="333333"/>
          <w:sz w:val="18"/>
          <w:szCs w:val="18"/>
          <w:lang w:val="nl-NL" w:eastAsia="nl-NL"/>
        </w:rPr>
        <w:t xml:space="preserve"> betreffende de goedkeuring van de terugtrekking van de Europese Gemeenschap voor Atoomenergie uit het Verdrag inzake het Energiehandvest (COM (2023) 446 final);</w:t>
      </w:r>
      <w:r w:rsidR="009A4F1E" w:rsidRPr="000216B2">
        <w:rPr>
          <w:rFonts w:eastAsia="Times New Roman" w:cs="Times New Roman"/>
          <w:sz w:val="18"/>
          <w:szCs w:val="18"/>
          <w:lang w:val="nl-NL" w:eastAsia="nl-NL"/>
        </w:rPr>
        <w:t xml:space="preserve"> </w:t>
      </w:r>
      <w:r w:rsidR="009A4F1E" w:rsidRPr="000216B2">
        <w:rPr>
          <w:rFonts w:eastAsia="Times New Roman" w:cs="Times New Roman"/>
          <w:color w:val="333333"/>
          <w:sz w:val="18"/>
          <w:szCs w:val="18"/>
          <w:lang w:val="nl-NL" w:eastAsia="nl-NL"/>
        </w:rPr>
        <w:t xml:space="preserve">Voorstel voor een </w:t>
      </w:r>
      <w:r w:rsidR="009A4F1E" w:rsidRPr="000216B2">
        <w:rPr>
          <w:color w:val="333333"/>
          <w:sz w:val="18"/>
          <w:szCs w:val="18"/>
          <w:lang w:val="nl-NL"/>
        </w:rPr>
        <w:t>Besluit van de Raad</w:t>
      </w:r>
      <w:r w:rsidR="009A4F1E" w:rsidRPr="000216B2">
        <w:rPr>
          <w:rFonts w:eastAsia="Times New Roman" w:cs="Times New Roman"/>
          <w:color w:val="333333"/>
          <w:sz w:val="18"/>
          <w:szCs w:val="18"/>
          <w:lang w:val="nl-NL" w:eastAsia="nl-NL"/>
        </w:rPr>
        <w:t xml:space="preserve"> betreffende de terugtrekking van de Unie uit het Verdrag inzake het Energiehandvest (COM (2023) 447 final)</w:t>
      </w:r>
    </w:p>
  </w:footnote>
  <w:footnote w:id="12">
    <w:p w14:paraId="3F89039D" w14:textId="1C8DCFE7" w:rsidR="00DE5C0B" w:rsidRPr="00307C22" w:rsidRDefault="00DE5C0B">
      <w:pPr>
        <w:pStyle w:val="Voetnoottekst"/>
        <w:rPr>
          <w:sz w:val="18"/>
          <w:szCs w:val="18"/>
          <w:lang w:val="nl-NL"/>
        </w:rPr>
      </w:pPr>
      <w:r w:rsidRPr="00307C22">
        <w:rPr>
          <w:rStyle w:val="Voetnootmarkering"/>
          <w:sz w:val="18"/>
          <w:szCs w:val="18"/>
        </w:rPr>
        <w:footnoteRef/>
      </w:r>
      <w:r w:rsidRPr="00307C22">
        <w:rPr>
          <w:sz w:val="18"/>
          <w:szCs w:val="18"/>
          <w:lang w:val="nl-NL"/>
        </w:rPr>
        <w:t xml:space="preserve"> </w:t>
      </w:r>
      <w:r w:rsidR="009C3442" w:rsidRPr="00307C22">
        <w:rPr>
          <w:sz w:val="18"/>
          <w:szCs w:val="18"/>
          <w:lang w:val="nl-NL"/>
        </w:rPr>
        <w:t xml:space="preserve">Verslag </w:t>
      </w:r>
      <w:r w:rsidR="00DC2AA9" w:rsidRPr="00307C22">
        <w:rPr>
          <w:sz w:val="18"/>
          <w:szCs w:val="18"/>
          <w:lang w:val="nl-NL"/>
        </w:rPr>
        <w:t xml:space="preserve">van </w:t>
      </w:r>
      <w:r w:rsidR="00F50865" w:rsidRPr="00307C22">
        <w:rPr>
          <w:sz w:val="18"/>
          <w:szCs w:val="18"/>
          <w:lang w:val="nl-NL"/>
        </w:rPr>
        <w:t xml:space="preserve">een </w:t>
      </w:r>
      <w:r w:rsidR="009C3442" w:rsidRPr="00307C22">
        <w:rPr>
          <w:sz w:val="18"/>
          <w:szCs w:val="18"/>
          <w:lang w:val="nl-NL"/>
        </w:rPr>
        <w:t>Commissiedebat Energieraad va</w:t>
      </w:r>
      <w:r w:rsidR="00F50865" w:rsidRPr="00307C22">
        <w:rPr>
          <w:sz w:val="18"/>
          <w:szCs w:val="18"/>
          <w:lang w:val="nl-NL"/>
        </w:rPr>
        <w:t>stgesteld op 3 november</w:t>
      </w:r>
      <w:r w:rsidR="009C3442" w:rsidRPr="00307C22">
        <w:rPr>
          <w:sz w:val="18"/>
          <w:szCs w:val="18"/>
          <w:lang w:val="nl-NL"/>
        </w:rPr>
        <w:t xml:space="preserve"> 2022 (Kamerstuk</w:t>
      </w:r>
      <w:r w:rsidR="00E277C4" w:rsidRPr="00307C22">
        <w:rPr>
          <w:sz w:val="18"/>
          <w:szCs w:val="18"/>
          <w:lang w:val="nl-NL"/>
        </w:rPr>
        <w:t>ken II 2022/2023,</w:t>
      </w:r>
      <w:r w:rsidR="009C3442" w:rsidRPr="00307C22">
        <w:rPr>
          <w:sz w:val="18"/>
          <w:szCs w:val="18"/>
          <w:lang w:val="nl-NL"/>
        </w:rPr>
        <w:t xml:space="preserve"> 21501-33</w:t>
      </w:r>
      <w:r w:rsidR="00FC716E">
        <w:rPr>
          <w:sz w:val="18"/>
          <w:szCs w:val="18"/>
          <w:lang w:val="nl-NL"/>
        </w:rPr>
        <w:t>, nr 1049</w:t>
      </w:r>
      <w:r w:rsidR="00FE0A65" w:rsidRPr="00307C22">
        <w:rPr>
          <w:sz w:val="18"/>
          <w:szCs w:val="18"/>
          <w:lang w:val="nl-NL"/>
        </w:rPr>
        <w:t>)</w:t>
      </w:r>
    </w:p>
  </w:footnote>
  <w:footnote w:id="13">
    <w:p w14:paraId="1A283A3D" w14:textId="2F3DC854" w:rsidR="00D523BE" w:rsidRPr="00307C22" w:rsidRDefault="00D523BE">
      <w:pPr>
        <w:pStyle w:val="Voetnoottekst"/>
        <w:rPr>
          <w:sz w:val="18"/>
          <w:szCs w:val="18"/>
          <w:lang w:val="nl-NL"/>
        </w:rPr>
      </w:pPr>
      <w:r w:rsidRPr="00D523BE">
        <w:rPr>
          <w:rStyle w:val="Voetnootmarkering"/>
          <w:sz w:val="18"/>
          <w:szCs w:val="18"/>
        </w:rPr>
        <w:footnoteRef/>
      </w:r>
      <w:r w:rsidRPr="00761380">
        <w:rPr>
          <w:sz w:val="18"/>
          <w:szCs w:val="18"/>
          <w:lang w:val="nl-NL"/>
        </w:rPr>
        <w:t xml:space="preserve"> </w:t>
      </w:r>
      <w:r w:rsidRPr="00307C22">
        <w:rPr>
          <w:sz w:val="18"/>
          <w:szCs w:val="18"/>
          <w:lang w:val="nl-NL"/>
        </w:rPr>
        <w:t xml:space="preserve">Dit besluit is alleen geldig wanneer het wordt gesteund door een gewone meerderheid van de Verdragsluitende Partijen. Zie artikel 36, zesde lid, van het </w:t>
      </w:r>
      <w:r w:rsidR="009502BB">
        <w:rPr>
          <w:sz w:val="18"/>
          <w:szCs w:val="18"/>
          <w:lang w:val="nl-NL"/>
        </w:rPr>
        <w:t>Verdrag</w:t>
      </w:r>
      <w:r w:rsidRPr="00307C22">
        <w:rPr>
          <w:sz w:val="18"/>
          <w:szCs w:val="18"/>
          <w:lang w:val="nl-NL"/>
        </w:rPr>
        <w:t>.</w:t>
      </w:r>
    </w:p>
  </w:footnote>
  <w:footnote w:id="14">
    <w:p w14:paraId="51A84664" w14:textId="1E08E6B5" w:rsidR="00FE0021" w:rsidRPr="00307C22" w:rsidRDefault="00FE0021">
      <w:pPr>
        <w:pStyle w:val="Voetnoottekst"/>
        <w:rPr>
          <w:sz w:val="18"/>
          <w:szCs w:val="18"/>
          <w:lang w:val="nl-NL"/>
        </w:rPr>
      </w:pPr>
      <w:r w:rsidRPr="005F32B2">
        <w:rPr>
          <w:rStyle w:val="Voetnootmarkering"/>
          <w:sz w:val="18"/>
          <w:szCs w:val="18"/>
        </w:rPr>
        <w:footnoteRef/>
      </w:r>
      <w:r w:rsidRPr="00307C22">
        <w:rPr>
          <w:b/>
          <w:bCs/>
          <w:sz w:val="18"/>
          <w:szCs w:val="18"/>
          <w:lang w:val="nl-NL"/>
        </w:rPr>
        <w:t xml:space="preserve"> </w:t>
      </w:r>
      <w:r w:rsidR="00ED2E9D" w:rsidRPr="00307C22">
        <w:rPr>
          <w:sz w:val="18"/>
          <w:szCs w:val="18"/>
          <w:lang w:val="nl-NL"/>
        </w:rPr>
        <w:t xml:space="preserve">Voor Italië is het </w:t>
      </w:r>
      <w:r w:rsidR="009502BB">
        <w:rPr>
          <w:sz w:val="18"/>
          <w:szCs w:val="18"/>
          <w:lang w:val="nl-NL"/>
        </w:rPr>
        <w:t>V</w:t>
      </w:r>
      <w:r w:rsidR="00ED2E9D" w:rsidRPr="00307C22">
        <w:rPr>
          <w:sz w:val="18"/>
          <w:szCs w:val="18"/>
          <w:lang w:val="nl-NL"/>
        </w:rPr>
        <w:t xml:space="preserve">erdrag op 1 januari 2016 buiten werking getreden. Voor Frankrijk is het verdrag op 8 december 2023 buiten werking getreden, voor Duitsland op 20 december 2023, </w:t>
      </w:r>
      <w:r w:rsidR="00212A65" w:rsidRPr="00307C22">
        <w:rPr>
          <w:sz w:val="18"/>
          <w:szCs w:val="18"/>
          <w:lang w:val="nl-NL"/>
        </w:rPr>
        <w:t xml:space="preserve">en </w:t>
      </w:r>
      <w:r w:rsidR="00ED2E9D" w:rsidRPr="00307C22">
        <w:rPr>
          <w:sz w:val="18"/>
          <w:szCs w:val="18"/>
          <w:lang w:val="nl-NL"/>
        </w:rPr>
        <w:t xml:space="preserve">voor Polen op 29 december 2023. Voor Luxemburg zal het </w:t>
      </w:r>
      <w:r w:rsidR="009502BB">
        <w:rPr>
          <w:sz w:val="18"/>
          <w:szCs w:val="18"/>
          <w:lang w:val="nl-NL"/>
        </w:rPr>
        <w:t>V</w:t>
      </w:r>
      <w:r w:rsidR="00ED2E9D" w:rsidRPr="00307C22">
        <w:rPr>
          <w:sz w:val="18"/>
          <w:szCs w:val="18"/>
          <w:lang w:val="nl-NL"/>
        </w:rPr>
        <w:t xml:space="preserve">erdrag op 17 juni 2024 buiten werking treden, voor Slovenië op 14 oktober 2024, en voor Portugal op 2 februari 2025. </w:t>
      </w:r>
    </w:p>
  </w:footnote>
  <w:footnote w:id="15">
    <w:p w14:paraId="3B3238E9" w14:textId="076D9BDA" w:rsidR="00ED2E9D" w:rsidRPr="00307C22" w:rsidRDefault="00ED2E9D">
      <w:pPr>
        <w:pStyle w:val="Voetnoottekst"/>
        <w:rPr>
          <w:sz w:val="18"/>
          <w:szCs w:val="18"/>
          <w:lang w:val="nl-NL"/>
        </w:rPr>
      </w:pPr>
      <w:r w:rsidRPr="00307C22">
        <w:rPr>
          <w:rStyle w:val="Voetnootmarkering"/>
          <w:sz w:val="18"/>
          <w:szCs w:val="18"/>
        </w:rPr>
        <w:footnoteRef/>
      </w:r>
      <w:r w:rsidRPr="00307C22">
        <w:rPr>
          <w:sz w:val="18"/>
          <w:szCs w:val="18"/>
          <w:lang w:val="nl-NL"/>
        </w:rPr>
        <w:t xml:space="preserve"> Deze voorstellen zijn nog niet gepubliceerd. Zie in dit kader ook de Kamerbrief inzake de Appreciatie van het kabinet over het Commissievoorstel voor een gecoördineerde opzegging van het ECT door de EU en Euratom, 8 september 2023, </w:t>
      </w:r>
      <w:r w:rsidR="00212A65" w:rsidRPr="00307C22">
        <w:rPr>
          <w:sz w:val="18"/>
          <w:szCs w:val="18"/>
          <w:lang w:val="nl-NL"/>
        </w:rPr>
        <w:t xml:space="preserve">Kamerstukken II </w:t>
      </w:r>
      <w:r w:rsidRPr="00307C22">
        <w:rPr>
          <w:sz w:val="18"/>
          <w:szCs w:val="18"/>
          <w:lang w:val="nl-NL"/>
        </w:rPr>
        <w:t>2022</w:t>
      </w:r>
      <w:r w:rsidR="00212A65" w:rsidRPr="00307C22">
        <w:rPr>
          <w:sz w:val="18"/>
          <w:szCs w:val="18"/>
          <w:lang w:val="nl-NL"/>
        </w:rPr>
        <w:t>/</w:t>
      </w:r>
      <w:r w:rsidRPr="00307C22">
        <w:rPr>
          <w:sz w:val="18"/>
          <w:szCs w:val="18"/>
          <w:lang w:val="nl-NL"/>
        </w:rPr>
        <w:t>2023, 22112, nr. 3767, waarin verder wordt ingegaan op deze voorstellen tot Raadsbesluiten.</w:t>
      </w:r>
    </w:p>
  </w:footnote>
  <w:footnote w:id="16">
    <w:p w14:paraId="61515BE9" w14:textId="1D1111D5" w:rsidR="00E200D2" w:rsidRPr="009B5D5A" w:rsidRDefault="00E200D2">
      <w:pPr>
        <w:pStyle w:val="Voetnoottekst"/>
        <w:rPr>
          <w:lang w:val="nl-NL"/>
        </w:rPr>
      </w:pPr>
      <w:r>
        <w:rPr>
          <w:rStyle w:val="Voetnootmarkering"/>
        </w:rPr>
        <w:footnoteRef/>
      </w:r>
      <w:r w:rsidRPr="009B5D5A">
        <w:rPr>
          <w:lang w:val="nl-NL"/>
        </w:rPr>
        <w:t xml:space="preserve"> ECLI:EU:C:2017:376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D4540"/>
    <w:multiLevelType w:val="hybridMultilevel"/>
    <w:tmpl w:val="C2D04FC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404651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58"/>
    <w:rsid w:val="00003DC5"/>
    <w:rsid w:val="00016826"/>
    <w:rsid w:val="000216B2"/>
    <w:rsid w:val="000232FD"/>
    <w:rsid w:val="00035554"/>
    <w:rsid w:val="00044354"/>
    <w:rsid w:val="0005667C"/>
    <w:rsid w:val="00062A3C"/>
    <w:rsid w:val="00072A90"/>
    <w:rsid w:val="00074BC6"/>
    <w:rsid w:val="00083048"/>
    <w:rsid w:val="00093901"/>
    <w:rsid w:val="000961DD"/>
    <w:rsid w:val="000A014A"/>
    <w:rsid w:val="000B0EAB"/>
    <w:rsid w:val="000C2117"/>
    <w:rsid w:val="000C2755"/>
    <w:rsid w:val="000C7B22"/>
    <w:rsid w:val="000D75EC"/>
    <w:rsid w:val="000E0905"/>
    <w:rsid w:val="000E6690"/>
    <w:rsid w:val="001256EE"/>
    <w:rsid w:val="001362CB"/>
    <w:rsid w:val="00147A5C"/>
    <w:rsid w:val="00153924"/>
    <w:rsid w:val="00154D3F"/>
    <w:rsid w:val="001551A0"/>
    <w:rsid w:val="001A1015"/>
    <w:rsid w:val="001B10AC"/>
    <w:rsid w:val="001B7F40"/>
    <w:rsid w:val="001D583E"/>
    <w:rsid w:val="001D5BE3"/>
    <w:rsid w:val="002012CF"/>
    <w:rsid w:val="00212A65"/>
    <w:rsid w:val="00212C05"/>
    <w:rsid w:val="00216B32"/>
    <w:rsid w:val="00217120"/>
    <w:rsid w:val="0022455F"/>
    <w:rsid w:val="00227092"/>
    <w:rsid w:val="00254DD9"/>
    <w:rsid w:val="00285721"/>
    <w:rsid w:val="00286D68"/>
    <w:rsid w:val="00287EC8"/>
    <w:rsid w:val="00287FF5"/>
    <w:rsid w:val="002A055E"/>
    <w:rsid w:val="002A133D"/>
    <w:rsid w:val="002A2C96"/>
    <w:rsid w:val="002B3A1C"/>
    <w:rsid w:val="002B3AB5"/>
    <w:rsid w:val="002C5458"/>
    <w:rsid w:val="002C5A45"/>
    <w:rsid w:val="002D483F"/>
    <w:rsid w:val="002E2058"/>
    <w:rsid w:val="002E336F"/>
    <w:rsid w:val="00307C22"/>
    <w:rsid w:val="00313CD3"/>
    <w:rsid w:val="00316C44"/>
    <w:rsid w:val="0033060A"/>
    <w:rsid w:val="00333BE9"/>
    <w:rsid w:val="00351912"/>
    <w:rsid w:val="003530E4"/>
    <w:rsid w:val="00360185"/>
    <w:rsid w:val="003615FE"/>
    <w:rsid w:val="0038023B"/>
    <w:rsid w:val="003875F0"/>
    <w:rsid w:val="00395000"/>
    <w:rsid w:val="003A3193"/>
    <w:rsid w:val="003B5D2F"/>
    <w:rsid w:val="003C1A4C"/>
    <w:rsid w:val="003D522C"/>
    <w:rsid w:val="003E0ACD"/>
    <w:rsid w:val="003E5AC7"/>
    <w:rsid w:val="003F1091"/>
    <w:rsid w:val="00400E42"/>
    <w:rsid w:val="004011D7"/>
    <w:rsid w:val="00417555"/>
    <w:rsid w:val="004177CD"/>
    <w:rsid w:val="00422A4B"/>
    <w:rsid w:val="004253F4"/>
    <w:rsid w:val="00446A40"/>
    <w:rsid w:val="00453D41"/>
    <w:rsid w:val="00465BE6"/>
    <w:rsid w:val="00466C7B"/>
    <w:rsid w:val="00466E02"/>
    <w:rsid w:val="004763DA"/>
    <w:rsid w:val="00492239"/>
    <w:rsid w:val="004A6260"/>
    <w:rsid w:val="004C4847"/>
    <w:rsid w:val="004D0455"/>
    <w:rsid w:val="004E5778"/>
    <w:rsid w:val="004E6FC9"/>
    <w:rsid w:val="00522ED2"/>
    <w:rsid w:val="005268F8"/>
    <w:rsid w:val="00535126"/>
    <w:rsid w:val="00535CA2"/>
    <w:rsid w:val="00536089"/>
    <w:rsid w:val="00540C1B"/>
    <w:rsid w:val="0054210E"/>
    <w:rsid w:val="005547E1"/>
    <w:rsid w:val="00560CD0"/>
    <w:rsid w:val="00561561"/>
    <w:rsid w:val="005626DB"/>
    <w:rsid w:val="0058591E"/>
    <w:rsid w:val="00590E7E"/>
    <w:rsid w:val="00595C8E"/>
    <w:rsid w:val="005A2D7B"/>
    <w:rsid w:val="005B1BD1"/>
    <w:rsid w:val="005B2842"/>
    <w:rsid w:val="005B288F"/>
    <w:rsid w:val="005B4613"/>
    <w:rsid w:val="005B7A73"/>
    <w:rsid w:val="005B7CE8"/>
    <w:rsid w:val="005D05B5"/>
    <w:rsid w:val="005D2A3F"/>
    <w:rsid w:val="005D52D5"/>
    <w:rsid w:val="005F32B2"/>
    <w:rsid w:val="005F5896"/>
    <w:rsid w:val="005F6C69"/>
    <w:rsid w:val="0060078E"/>
    <w:rsid w:val="00603FE0"/>
    <w:rsid w:val="006056AE"/>
    <w:rsid w:val="00610857"/>
    <w:rsid w:val="00617289"/>
    <w:rsid w:val="00623402"/>
    <w:rsid w:val="00633403"/>
    <w:rsid w:val="00634E5A"/>
    <w:rsid w:val="00640429"/>
    <w:rsid w:val="0064518B"/>
    <w:rsid w:val="006511E7"/>
    <w:rsid w:val="00664C58"/>
    <w:rsid w:val="00665BBA"/>
    <w:rsid w:val="00666E15"/>
    <w:rsid w:val="00683212"/>
    <w:rsid w:val="006A4189"/>
    <w:rsid w:val="006B4CB6"/>
    <w:rsid w:val="006C4C29"/>
    <w:rsid w:val="006C6E83"/>
    <w:rsid w:val="006C745A"/>
    <w:rsid w:val="006E0E71"/>
    <w:rsid w:val="006E120E"/>
    <w:rsid w:val="006F26E6"/>
    <w:rsid w:val="006F3818"/>
    <w:rsid w:val="0072495B"/>
    <w:rsid w:val="00725B0D"/>
    <w:rsid w:val="0073214D"/>
    <w:rsid w:val="00751D80"/>
    <w:rsid w:val="00761380"/>
    <w:rsid w:val="00764F49"/>
    <w:rsid w:val="00772D23"/>
    <w:rsid w:val="007956CC"/>
    <w:rsid w:val="00797122"/>
    <w:rsid w:val="007A1984"/>
    <w:rsid w:val="007C5B75"/>
    <w:rsid w:val="007C5ED8"/>
    <w:rsid w:val="007C7A8F"/>
    <w:rsid w:val="007D1383"/>
    <w:rsid w:val="007D1EEC"/>
    <w:rsid w:val="007D5493"/>
    <w:rsid w:val="007E213A"/>
    <w:rsid w:val="007E6813"/>
    <w:rsid w:val="007E7DE6"/>
    <w:rsid w:val="00802A77"/>
    <w:rsid w:val="0089498C"/>
    <w:rsid w:val="00895910"/>
    <w:rsid w:val="008B264F"/>
    <w:rsid w:val="008B3BDE"/>
    <w:rsid w:val="008D2FF4"/>
    <w:rsid w:val="0090227B"/>
    <w:rsid w:val="00910521"/>
    <w:rsid w:val="009321D2"/>
    <w:rsid w:val="0093445C"/>
    <w:rsid w:val="00934694"/>
    <w:rsid w:val="009373F1"/>
    <w:rsid w:val="00944CB4"/>
    <w:rsid w:val="0094692A"/>
    <w:rsid w:val="009502BB"/>
    <w:rsid w:val="00952EB3"/>
    <w:rsid w:val="0096151E"/>
    <w:rsid w:val="009622D9"/>
    <w:rsid w:val="0098321E"/>
    <w:rsid w:val="009867CB"/>
    <w:rsid w:val="009942E8"/>
    <w:rsid w:val="009A4F1E"/>
    <w:rsid w:val="009B33E3"/>
    <w:rsid w:val="009B5D5A"/>
    <w:rsid w:val="009C3442"/>
    <w:rsid w:val="009D0ACD"/>
    <w:rsid w:val="009E080C"/>
    <w:rsid w:val="009E4B60"/>
    <w:rsid w:val="009E5654"/>
    <w:rsid w:val="009F750D"/>
    <w:rsid w:val="00A1064B"/>
    <w:rsid w:val="00A111C4"/>
    <w:rsid w:val="00A25099"/>
    <w:rsid w:val="00A26160"/>
    <w:rsid w:val="00A346D2"/>
    <w:rsid w:val="00A42888"/>
    <w:rsid w:val="00A44C6A"/>
    <w:rsid w:val="00A65DD9"/>
    <w:rsid w:val="00A7125F"/>
    <w:rsid w:val="00A95155"/>
    <w:rsid w:val="00A9608C"/>
    <w:rsid w:val="00AA1472"/>
    <w:rsid w:val="00AA3C9A"/>
    <w:rsid w:val="00AA4242"/>
    <w:rsid w:val="00AF2D49"/>
    <w:rsid w:val="00B042A1"/>
    <w:rsid w:val="00B048CF"/>
    <w:rsid w:val="00B11330"/>
    <w:rsid w:val="00B21294"/>
    <w:rsid w:val="00B277B8"/>
    <w:rsid w:val="00B37794"/>
    <w:rsid w:val="00B44B0D"/>
    <w:rsid w:val="00B52E56"/>
    <w:rsid w:val="00B5303E"/>
    <w:rsid w:val="00B57C13"/>
    <w:rsid w:val="00B57F1E"/>
    <w:rsid w:val="00B616B6"/>
    <w:rsid w:val="00B63403"/>
    <w:rsid w:val="00B66E7E"/>
    <w:rsid w:val="00B70BEF"/>
    <w:rsid w:val="00B82F06"/>
    <w:rsid w:val="00B90B9D"/>
    <w:rsid w:val="00B923FD"/>
    <w:rsid w:val="00BB2D00"/>
    <w:rsid w:val="00BB4E90"/>
    <w:rsid w:val="00BD1C71"/>
    <w:rsid w:val="00BD4EE6"/>
    <w:rsid w:val="00BD53A9"/>
    <w:rsid w:val="00BE0F7B"/>
    <w:rsid w:val="00BE3ECD"/>
    <w:rsid w:val="00C15C93"/>
    <w:rsid w:val="00C22703"/>
    <w:rsid w:val="00C2647F"/>
    <w:rsid w:val="00C3273F"/>
    <w:rsid w:val="00C33047"/>
    <w:rsid w:val="00C35552"/>
    <w:rsid w:val="00C35ED6"/>
    <w:rsid w:val="00C4223E"/>
    <w:rsid w:val="00C67E6E"/>
    <w:rsid w:val="00C761E5"/>
    <w:rsid w:val="00C82563"/>
    <w:rsid w:val="00C85BFF"/>
    <w:rsid w:val="00C861F5"/>
    <w:rsid w:val="00C8648E"/>
    <w:rsid w:val="00C903CE"/>
    <w:rsid w:val="00C970B7"/>
    <w:rsid w:val="00CA4665"/>
    <w:rsid w:val="00CA53DB"/>
    <w:rsid w:val="00CA7B55"/>
    <w:rsid w:val="00CC6690"/>
    <w:rsid w:val="00CD2F2B"/>
    <w:rsid w:val="00CE1171"/>
    <w:rsid w:val="00D018C8"/>
    <w:rsid w:val="00D2333F"/>
    <w:rsid w:val="00D24160"/>
    <w:rsid w:val="00D40947"/>
    <w:rsid w:val="00D427A8"/>
    <w:rsid w:val="00D5095B"/>
    <w:rsid w:val="00D523BE"/>
    <w:rsid w:val="00D6467E"/>
    <w:rsid w:val="00D75ED8"/>
    <w:rsid w:val="00D76BF0"/>
    <w:rsid w:val="00D82DAA"/>
    <w:rsid w:val="00D8363F"/>
    <w:rsid w:val="00D86B68"/>
    <w:rsid w:val="00D86BE0"/>
    <w:rsid w:val="00DA1D36"/>
    <w:rsid w:val="00DB1DC8"/>
    <w:rsid w:val="00DC2AA9"/>
    <w:rsid w:val="00DC6AAE"/>
    <w:rsid w:val="00DD078F"/>
    <w:rsid w:val="00DD449D"/>
    <w:rsid w:val="00DE5C0B"/>
    <w:rsid w:val="00DE7F30"/>
    <w:rsid w:val="00DF6299"/>
    <w:rsid w:val="00DF72A5"/>
    <w:rsid w:val="00E004E5"/>
    <w:rsid w:val="00E014DE"/>
    <w:rsid w:val="00E11B0F"/>
    <w:rsid w:val="00E1227C"/>
    <w:rsid w:val="00E200D2"/>
    <w:rsid w:val="00E20D3A"/>
    <w:rsid w:val="00E255AC"/>
    <w:rsid w:val="00E277C4"/>
    <w:rsid w:val="00E432B8"/>
    <w:rsid w:val="00E47F33"/>
    <w:rsid w:val="00E52665"/>
    <w:rsid w:val="00E6271C"/>
    <w:rsid w:val="00E71DF1"/>
    <w:rsid w:val="00E7785B"/>
    <w:rsid w:val="00E808C5"/>
    <w:rsid w:val="00E811C5"/>
    <w:rsid w:val="00E826A6"/>
    <w:rsid w:val="00E9250B"/>
    <w:rsid w:val="00EA0100"/>
    <w:rsid w:val="00EC20A3"/>
    <w:rsid w:val="00EC45DD"/>
    <w:rsid w:val="00EC6034"/>
    <w:rsid w:val="00ED2E9D"/>
    <w:rsid w:val="00F027ED"/>
    <w:rsid w:val="00F0569C"/>
    <w:rsid w:val="00F1685D"/>
    <w:rsid w:val="00F2372B"/>
    <w:rsid w:val="00F33CAF"/>
    <w:rsid w:val="00F377E7"/>
    <w:rsid w:val="00F50865"/>
    <w:rsid w:val="00F54D33"/>
    <w:rsid w:val="00F607BF"/>
    <w:rsid w:val="00F60BA8"/>
    <w:rsid w:val="00F650EE"/>
    <w:rsid w:val="00F655B0"/>
    <w:rsid w:val="00F74FF1"/>
    <w:rsid w:val="00F76567"/>
    <w:rsid w:val="00F766B9"/>
    <w:rsid w:val="00F81DC0"/>
    <w:rsid w:val="00F86B39"/>
    <w:rsid w:val="00F87DD8"/>
    <w:rsid w:val="00F90BB5"/>
    <w:rsid w:val="00F93E77"/>
    <w:rsid w:val="00F9501E"/>
    <w:rsid w:val="00F95A98"/>
    <w:rsid w:val="00F97D56"/>
    <w:rsid w:val="00FB0E5A"/>
    <w:rsid w:val="00FB6009"/>
    <w:rsid w:val="00FC2F13"/>
    <w:rsid w:val="00FC3F2C"/>
    <w:rsid w:val="00FC716E"/>
    <w:rsid w:val="00FD2525"/>
    <w:rsid w:val="00FD55C3"/>
    <w:rsid w:val="00FE0021"/>
    <w:rsid w:val="00FE0A65"/>
    <w:rsid w:val="00FF1E27"/>
    <w:rsid w:val="00FF4B2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082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5458"/>
    <w:pPr>
      <w:spacing w:after="200" w:line="240" w:lineRule="auto"/>
    </w:pPr>
    <w:rPr>
      <w:rFonts w:ascii="Verdana" w:hAnsi="Verdana"/>
      <w:sz w:val="18"/>
      <w:lang w:val="en-US"/>
    </w:rPr>
  </w:style>
  <w:style w:type="paragraph" w:styleId="Kop1">
    <w:name w:val="heading 1"/>
    <w:basedOn w:val="Standaard"/>
    <w:next w:val="Standaard"/>
    <w:link w:val="Kop1Char"/>
    <w:uiPriority w:val="9"/>
    <w:qFormat/>
    <w:rsid w:val="00D82D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5458"/>
    <w:pPr>
      <w:ind w:left="720"/>
      <w:contextualSpacing/>
    </w:pPr>
  </w:style>
  <w:style w:type="paragraph" w:styleId="Voetnoottekst">
    <w:name w:val="footnote text"/>
    <w:basedOn w:val="Standaard"/>
    <w:link w:val="VoetnoottekstChar"/>
    <w:uiPriority w:val="99"/>
    <w:unhideWhenUsed/>
    <w:rsid w:val="002C5458"/>
    <w:pPr>
      <w:spacing w:after="0"/>
    </w:pPr>
    <w:rPr>
      <w:sz w:val="20"/>
      <w:szCs w:val="20"/>
    </w:rPr>
  </w:style>
  <w:style w:type="character" w:customStyle="1" w:styleId="VoetnoottekstChar">
    <w:name w:val="Voetnoottekst Char"/>
    <w:basedOn w:val="Standaardalinea-lettertype"/>
    <w:link w:val="Voetnoottekst"/>
    <w:uiPriority w:val="99"/>
    <w:rsid w:val="002C5458"/>
    <w:rPr>
      <w:rFonts w:ascii="Verdana" w:hAnsi="Verdana"/>
      <w:sz w:val="20"/>
      <w:szCs w:val="20"/>
      <w:lang w:val="en-US"/>
    </w:rPr>
  </w:style>
  <w:style w:type="paragraph" w:styleId="Tekstopmerking">
    <w:name w:val="annotation text"/>
    <w:basedOn w:val="Standaard"/>
    <w:link w:val="TekstopmerkingChar"/>
    <w:uiPriority w:val="99"/>
    <w:unhideWhenUsed/>
    <w:rsid w:val="002C5458"/>
    <w:rPr>
      <w:sz w:val="20"/>
      <w:szCs w:val="20"/>
    </w:rPr>
  </w:style>
  <w:style w:type="character" w:customStyle="1" w:styleId="TekstopmerkingChar">
    <w:name w:val="Tekst opmerking Char"/>
    <w:basedOn w:val="Standaardalinea-lettertype"/>
    <w:link w:val="Tekstopmerking"/>
    <w:uiPriority w:val="99"/>
    <w:rsid w:val="002C5458"/>
    <w:rPr>
      <w:rFonts w:ascii="Verdana" w:hAnsi="Verdana"/>
      <w:sz w:val="20"/>
      <w:szCs w:val="20"/>
      <w:lang w:val="en-US"/>
    </w:rPr>
  </w:style>
  <w:style w:type="character" w:styleId="Voetnootmarkering">
    <w:name w:val="footnote reference"/>
    <w:basedOn w:val="Standaardalinea-lettertype"/>
    <w:uiPriority w:val="99"/>
    <w:semiHidden/>
    <w:unhideWhenUsed/>
    <w:rsid w:val="002C5458"/>
    <w:rPr>
      <w:vertAlign w:val="superscript"/>
    </w:rPr>
  </w:style>
  <w:style w:type="character" w:styleId="Verwijzingopmerking">
    <w:name w:val="annotation reference"/>
    <w:basedOn w:val="Standaardalinea-lettertype"/>
    <w:uiPriority w:val="99"/>
    <w:semiHidden/>
    <w:unhideWhenUsed/>
    <w:rsid w:val="002C5458"/>
    <w:rPr>
      <w:sz w:val="16"/>
      <w:szCs w:val="16"/>
    </w:rPr>
  </w:style>
  <w:style w:type="paragraph" w:styleId="Onderwerpvanopmerking">
    <w:name w:val="annotation subject"/>
    <w:basedOn w:val="Tekstopmerking"/>
    <w:next w:val="Tekstopmerking"/>
    <w:link w:val="OnderwerpvanopmerkingChar"/>
    <w:uiPriority w:val="99"/>
    <w:semiHidden/>
    <w:unhideWhenUsed/>
    <w:rsid w:val="002C5458"/>
    <w:rPr>
      <w:b/>
      <w:bCs/>
    </w:rPr>
  </w:style>
  <w:style w:type="character" w:customStyle="1" w:styleId="OnderwerpvanopmerkingChar">
    <w:name w:val="Onderwerp van opmerking Char"/>
    <w:basedOn w:val="TekstopmerkingChar"/>
    <w:link w:val="Onderwerpvanopmerking"/>
    <w:uiPriority w:val="99"/>
    <w:semiHidden/>
    <w:rsid w:val="002C5458"/>
    <w:rPr>
      <w:rFonts w:ascii="Verdana" w:hAnsi="Verdana"/>
      <w:b/>
      <w:bCs/>
      <w:sz w:val="20"/>
      <w:szCs w:val="20"/>
      <w:lang w:val="en-US"/>
    </w:rPr>
  </w:style>
  <w:style w:type="paragraph" w:styleId="Voettekst">
    <w:name w:val="footer"/>
    <w:basedOn w:val="Standaard"/>
    <w:link w:val="VoettekstChar"/>
    <w:uiPriority w:val="99"/>
    <w:unhideWhenUsed/>
    <w:rsid w:val="00D86BE0"/>
    <w:pPr>
      <w:tabs>
        <w:tab w:val="center" w:pos="4536"/>
        <w:tab w:val="right" w:pos="9072"/>
      </w:tabs>
      <w:spacing w:after="0"/>
    </w:pPr>
  </w:style>
  <w:style w:type="character" w:customStyle="1" w:styleId="VoettekstChar">
    <w:name w:val="Voettekst Char"/>
    <w:basedOn w:val="Standaardalinea-lettertype"/>
    <w:link w:val="Voettekst"/>
    <w:uiPriority w:val="99"/>
    <w:rsid w:val="00D86BE0"/>
    <w:rPr>
      <w:rFonts w:ascii="Verdana" w:hAnsi="Verdana"/>
      <w:sz w:val="18"/>
      <w:lang w:val="en-US"/>
    </w:rPr>
  </w:style>
  <w:style w:type="paragraph" w:styleId="Revisie">
    <w:name w:val="Revision"/>
    <w:hidden/>
    <w:uiPriority w:val="99"/>
    <w:semiHidden/>
    <w:rsid w:val="001362CB"/>
    <w:pPr>
      <w:spacing w:after="0" w:line="240" w:lineRule="auto"/>
    </w:pPr>
    <w:rPr>
      <w:rFonts w:ascii="Verdana" w:hAnsi="Verdana"/>
      <w:sz w:val="18"/>
      <w:lang w:val="en-US"/>
    </w:rPr>
  </w:style>
  <w:style w:type="character" w:styleId="Hyperlink">
    <w:name w:val="Hyperlink"/>
    <w:basedOn w:val="Standaardalinea-lettertype"/>
    <w:uiPriority w:val="99"/>
    <w:unhideWhenUsed/>
    <w:rsid w:val="00035554"/>
    <w:rPr>
      <w:color w:val="0563C1" w:themeColor="hyperlink"/>
      <w:u w:val="single"/>
    </w:rPr>
  </w:style>
  <w:style w:type="character" w:styleId="Onopgelostemelding">
    <w:name w:val="Unresolved Mention"/>
    <w:basedOn w:val="Standaardalinea-lettertype"/>
    <w:uiPriority w:val="99"/>
    <w:semiHidden/>
    <w:unhideWhenUsed/>
    <w:rsid w:val="00035554"/>
    <w:rPr>
      <w:color w:val="605E5C"/>
      <w:shd w:val="clear" w:color="auto" w:fill="E1DFDD"/>
    </w:rPr>
  </w:style>
  <w:style w:type="character" w:customStyle="1" w:styleId="cf01">
    <w:name w:val="cf01"/>
    <w:basedOn w:val="Standaardalinea-lettertype"/>
    <w:rsid w:val="00B82F06"/>
    <w:rPr>
      <w:rFonts w:ascii="Segoe UI" w:hAnsi="Segoe UI" w:cs="Segoe UI" w:hint="default"/>
      <w:sz w:val="18"/>
      <w:szCs w:val="18"/>
    </w:rPr>
  </w:style>
  <w:style w:type="character" w:customStyle="1" w:styleId="Kop1Char">
    <w:name w:val="Kop 1 Char"/>
    <w:basedOn w:val="Standaardalinea-lettertype"/>
    <w:link w:val="Kop1"/>
    <w:uiPriority w:val="9"/>
    <w:rsid w:val="00D82DAA"/>
    <w:rPr>
      <w:rFonts w:asciiTheme="majorHAnsi" w:eastAsiaTheme="majorEastAsia" w:hAnsiTheme="majorHAnsi" w:cstheme="majorBidi"/>
      <w:color w:val="2F5496" w:themeColor="accent1" w:themeShade="BF"/>
      <w:sz w:val="32"/>
      <w:szCs w:val="32"/>
      <w:lang w:val="en-US"/>
    </w:rPr>
  </w:style>
  <w:style w:type="paragraph" w:styleId="Koptekst">
    <w:name w:val="header"/>
    <w:basedOn w:val="Standaard"/>
    <w:link w:val="KoptekstChar"/>
    <w:uiPriority w:val="99"/>
    <w:unhideWhenUsed/>
    <w:rsid w:val="00C861F5"/>
    <w:pPr>
      <w:tabs>
        <w:tab w:val="center" w:pos="4513"/>
        <w:tab w:val="right" w:pos="9026"/>
      </w:tabs>
      <w:spacing w:after="0"/>
    </w:pPr>
  </w:style>
  <w:style w:type="character" w:customStyle="1" w:styleId="KoptekstChar">
    <w:name w:val="Koptekst Char"/>
    <w:basedOn w:val="Standaardalinea-lettertype"/>
    <w:link w:val="Koptekst"/>
    <w:uiPriority w:val="99"/>
    <w:rsid w:val="00C861F5"/>
    <w:rPr>
      <w:rFonts w:ascii="Verdana" w:hAnsi="Verdana"/>
      <w:sz w:val="18"/>
      <w:lang w:val="en-US"/>
    </w:rPr>
  </w:style>
  <w:style w:type="paragraph" w:customStyle="1" w:styleId="title-bold">
    <w:name w:val="title-bold"/>
    <w:basedOn w:val="Standaard"/>
    <w:rsid w:val="000C7B22"/>
    <w:pPr>
      <w:spacing w:before="100" w:beforeAutospacing="1" w:after="100" w:afterAutospacing="1"/>
    </w:pPr>
    <w:rPr>
      <w:rFonts w:ascii="Times New Roman" w:eastAsia="Times New Roman" w:hAnsi="Times New Roman" w:cs="Times New Roman"/>
      <w:sz w:val="24"/>
      <w:szCs w:val="24"/>
      <w:lang w:val="nl-NL" w:eastAsia="nl-NL"/>
    </w:rPr>
  </w:style>
  <w:style w:type="paragraph" w:styleId="Normaalweb">
    <w:name w:val="Normal (Web)"/>
    <w:basedOn w:val="Standaard"/>
    <w:uiPriority w:val="99"/>
    <w:unhideWhenUsed/>
    <w:rsid w:val="000C7B22"/>
    <w:pPr>
      <w:spacing w:before="100" w:beforeAutospacing="1" w:after="100" w:afterAutospacing="1"/>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4488">
      <w:bodyDiv w:val="1"/>
      <w:marLeft w:val="0"/>
      <w:marRight w:val="0"/>
      <w:marTop w:val="0"/>
      <w:marBottom w:val="0"/>
      <w:divBdr>
        <w:top w:val="none" w:sz="0" w:space="0" w:color="auto"/>
        <w:left w:val="none" w:sz="0" w:space="0" w:color="auto"/>
        <w:bottom w:val="none" w:sz="0" w:space="0" w:color="auto"/>
        <w:right w:val="none" w:sz="0" w:space="0" w:color="auto"/>
      </w:divBdr>
    </w:div>
    <w:div w:id="121461235">
      <w:bodyDiv w:val="1"/>
      <w:marLeft w:val="0"/>
      <w:marRight w:val="0"/>
      <w:marTop w:val="0"/>
      <w:marBottom w:val="0"/>
      <w:divBdr>
        <w:top w:val="none" w:sz="0" w:space="0" w:color="auto"/>
        <w:left w:val="none" w:sz="0" w:space="0" w:color="auto"/>
        <w:bottom w:val="none" w:sz="0" w:space="0" w:color="auto"/>
        <w:right w:val="none" w:sz="0" w:space="0" w:color="auto"/>
      </w:divBdr>
    </w:div>
    <w:div w:id="305621176">
      <w:bodyDiv w:val="1"/>
      <w:marLeft w:val="0"/>
      <w:marRight w:val="0"/>
      <w:marTop w:val="0"/>
      <w:marBottom w:val="0"/>
      <w:divBdr>
        <w:top w:val="none" w:sz="0" w:space="0" w:color="auto"/>
        <w:left w:val="none" w:sz="0" w:space="0" w:color="auto"/>
        <w:bottom w:val="none" w:sz="0" w:space="0" w:color="auto"/>
        <w:right w:val="none" w:sz="0" w:space="0" w:color="auto"/>
      </w:divBdr>
    </w:div>
    <w:div w:id="466705885">
      <w:bodyDiv w:val="1"/>
      <w:marLeft w:val="0"/>
      <w:marRight w:val="0"/>
      <w:marTop w:val="0"/>
      <w:marBottom w:val="0"/>
      <w:divBdr>
        <w:top w:val="none" w:sz="0" w:space="0" w:color="auto"/>
        <w:left w:val="none" w:sz="0" w:space="0" w:color="auto"/>
        <w:bottom w:val="none" w:sz="0" w:space="0" w:color="auto"/>
        <w:right w:val="none" w:sz="0" w:space="0" w:color="auto"/>
      </w:divBdr>
    </w:div>
    <w:div w:id="497693490">
      <w:bodyDiv w:val="1"/>
      <w:marLeft w:val="0"/>
      <w:marRight w:val="0"/>
      <w:marTop w:val="0"/>
      <w:marBottom w:val="0"/>
      <w:divBdr>
        <w:top w:val="none" w:sz="0" w:space="0" w:color="auto"/>
        <w:left w:val="none" w:sz="0" w:space="0" w:color="auto"/>
        <w:bottom w:val="none" w:sz="0" w:space="0" w:color="auto"/>
        <w:right w:val="none" w:sz="0" w:space="0" w:color="auto"/>
      </w:divBdr>
    </w:div>
    <w:div w:id="600839749">
      <w:bodyDiv w:val="1"/>
      <w:marLeft w:val="0"/>
      <w:marRight w:val="0"/>
      <w:marTop w:val="0"/>
      <w:marBottom w:val="0"/>
      <w:divBdr>
        <w:top w:val="none" w:sz="0" w:space="0" w:color="auto"/>
        <w:left w:val="none" w:sz="0" w:space="0" w:color="auto"/>
        <w:bottom w:val="none" w:sz="0" w:space="0" w:color="auto"/>
        <w:right w:val="none" w:sz="0" w:space="0" w:color="auto"/>
      </w:divBdr>
    </w:div>
    <w:div w:id="848763201">
      <w:bodyDiv w:val="1"/>
      <w:marLeft w:val="0"/>
      <w:marRight w:val="0"/>
      <w:marTop w:val="0"/>
      <w:marBottom w:val="0"/>
      <w:divBdr>
        <w:top w:val="none" w:sz="0" w:space="0" w:color="auto"/>
        <w:left w:val="none" w:sz="0" w:space="0" w:color="auto"/>
        <w:bottom w:val="none" w:sz="0" w:space="0" w:color="auto"/>
        <w:right w:val="none" w:sz="0" w:space="0" w:color="auto"/>
      </w:divBdr>
    </w:div>
    <w:div w:id="879056321">
      <w:bodyDiv w:val="1"/>
      <w:marLeft w:val="0"/>
      <w:marRight w:val="0"/>
      <w:marTop w:val="0"/>
      <w:marBottom w:val="0"/>
      <w:divBdr>
        <w:top w:val="none" w:sz="0" w:space="0" w:color="auto"/>
        <w:left w:val="none" w:sz="0" w:space="0" w:color="auto"/>
        <w:bottom w:val="none" w:sz="0" w:space="0" w:color="auto"/>
        <w:right w:val="none" w:sz="0" w:space="0" w:color="auto"/>
      </w:divBdr>
    </w:div>
    <w:div w:id="933172978">
      <w:bodyDiv w:val="1"/>
      <w:marLeft w:val="0"/>
      <w:marRight w:val="0"/>
      <w:marTop w:val="0"/>
      <w:marBottom w:val="0"/>
      <w:divBdr>
        <w:top w:val="none" w:sz="0" w:space="0" w:color="auto"/>
        <w:left w:val="none" w:sz="0" w:space="0" w:color="auto"/>
        <w:bottom w:val="none" w:sz="0" w:space="0" w:color="auto"/>
        <w:right w:val="none" w:sz="0" w:space="0" w:color="auto"/>
      </w:divBdr>
    </w:div>
    <w:div w:id="1221403340">
      <w:bodyDiv w:val="1"/>
      <w:marLeft w:val="0"/>
      <w:marRight w:val="0"/>
      <w:marTop w:val="0"/>
      <w:marBottom w:val="0"/>
      <w:divBdr>
        <w:top w:val="none" w:sz="0" w:space="0" w:color="auto"/>
        <w:left w:val="none" w:sz="0" w:space="0" w:color="auto"/>
        <w:bottom w:val="none" w:sz="0" w:space="0" w:color="auto"/>
        <w:right w:val="none" w:sz="0" w:space="0" w:color="auto"/>
      </w:divBdr>
    </w:div>
    <w:div w:id="1264722487">
      <w:bodyDiv w:val="1"/>
      <w:marLeft w:val="0"/>
      <w:marRight w:val="0"/>
      <w:marTop w:val="0"/>
      <w:marBottom w:val="0"/>
      <w:divBdr>
        <w:top w:val="none" w:sz="0" w:space="0" w:color="auto"/>
        <w:left w:val="none" w:sz="0" w:space="0" w:color="auto"/>
        <w:bottom w:val="none" w:sz="0" w:space="0" w:color="auto"/>
        <w:right w:val="none" w:sz="0" w:space="0" w:color="auto"/>
      </w:divBdr>
    </w:div>
    <w:div w:id="1728801425">
      <w:bodyDiv w:val="1"/>
      <w:marLeft w:val="0"/>
      <w:marRight w:val="0"/>
      <w:marTop w:val="0"/>
      <w:marBottom w:val="0"/>
      <w:divBdr>
        <w:top w:val="none" w:sz="0" w:space="0" w:color="auto"/>
        <w:left w:val="none" w:sz="0" w:space="0" w:color="auto"/>
        <w:bottom w:val="none" w:sz="0" w:space="0" w:color="auto"/>
        <w:right w:val="none" w:sz="0" w:space="0" w:color="auto"/>
      </w:divBdr>
    </w:div>
    <w:div w:id="1734038966">
      <w:bodyDiv w:val="1"/>
      <w:marLeft w:val="0"/>
      <w:marRight w:val="0"/>
      <w:marTop w:val="0"/>
      <w:marBottom w:val="0"/>
      <w:divBdr>
        <w:top w:val="none" w:sz="0" w:space="0" w:color="auto"/>
        <w:left w:val="none" w:sz="0" w:space="0" w:color="auto"/>
        <w:bottom w:val="none" w:sz="0" w:space="0" w:color="auto"/>
        <w:right w:val="none" w:sz="0" w:space="0" w:color="auto"/>
      </w:divBdr>
    </w:div>
    <w:div w:id="1775008078">
      <w:bodyDiv w:val="1"/>
      <w:marLeft w:val="0"/>
      <w:marRight w:val="0"/>
      <w:marTop w:val="0"/>
      <w:marBottom w:val="0"/>
      <w:divBdr>
        <w:top w:val="none" w:sz="0" w:space="0" w:color="auto"/>
        <w:left w:val="none" w:sz="0" w:space="0" w:color="auto"/>
        <w:bottom w:val="none" w:sz="0" w:space="0" w:color="auto"/>
        <w:right w:val="none" w:sz="0" w:space="0" w:color="auto"/>
      </w:divBdr>
    </w:div>
    <w:div w:id="1937516541">
      <w:bodyDiv w:val="1"/>
      <w:marLeft w:val="0"/>
      <w:marRight w:val="0"/>
      <w:marTop w:val="0"/>
      <w:marBottom w:val="0"/>
      <w:divBdr>
        <w:top w:val="none" w:sz="0" w:space="0" w:color="auto"/>
        <w:left w:val="none" w:sz="0" w:space="0" w:color="auto"/>
        <w:bottom w:val="none" w:sz="0" w:space="0" w:color="auto"/>
        <w:right w:val="none" w:sz="0" w:space="0" w:color="auto"/>
      </w:divBdr>
    </w:div>
    <w:div w:id="1972206638">
      <w:bodyDiv w:val="1"/>
      <w:marLeft w:val="0"/>
      <w:marRight w:val="0"/>
      <w:marTop w:val="0"/>
      <w:marBottom w:val="0"/>
      <w:divBdr>
        <w:top w:val="none" w:sz="0" w:space="0" w:color="auto"/>
        <w:left w:val="none" w:sz="0" w:space="0" w:color="auto"/>
        <w:bottom w:val="none" w:sz="0" w:space="0" w:color="auto"/>
        <w:right w:val="none" w:sz="0" w:space="0" w:color="auto"/>
      </w:divBdr>
    </w:div>
    <w:div w:id="20605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8</ap:Pages>
  <ap:Words>3192</ap:Words>
  <ap:Characters>17558</ap:Characters>
  <ap:DocSecurity>0</ap:DocSecurity>
  <ap:Lines>146</ap:Lines>
  <ap:Paragraphs>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2024-05-07T11:33:00.0000000Z</dcterms:created>
  <dcterms:modified xsi:type="dcterms:W3CDTF">2024-05-07T11:33:00.0000000Z</dcterms:modified>
  <version/>
  <category/>
</coreProperties>
</file>