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9D0" w:rsidR="008434E6" w:rsidRDefault="008434E6" w14:paraId="0F8E8D77" w14:textId="77777777">
      <w:pPr>
        <w:rPr>
          <w:sz w:val="24"/>
          <w:szCs w:val="24"/>
        </w:rPr>
      </w:pPr>
    </w:p>
    <w:p w:rsidRPr="005649D0" w:rsidR="005649D0" w:rsidP="005649D0" w:rsidRDefault="005649D0" w14:paraId="1C0E420A" w14:textId="2A3B35B1">
      <w:pPr>
        <w:rPr>
          <w:sz w:val="24"/>
          <w:szCs w:val="24"/>
        </w:rPr>
      </w:pPr>
      <w:r>
        <w:rPr>
          <w:sz w:val="24"/>
          <w:szCs w:val="24"/>
        </w:rPr>
        <w:t xml:space="preserve">CSIS paper for </w:t>
      </w:r>
      <w:r w:rsidRPr="005649D0">
        <w:rPr>
          <w:sz w:val="24"/>
          <w:szCs w:val="24"/>
        </w:rPr>
        <w:t>the Committee for Defence of the House of Representatives of the Netherlands</w:t>
      </w:r>
      <w:r>
        <w:rPr>
          <w:sz w:val="24"/>
          <w:szCs w:val="24"/>
        </w:rPr>
        <w:t>, 18 April 2022</w:t>
      </w:r>
    </w:p>
    <w:p w:rsidRPr="005649D0" w:rsidR="005649D0" w:rsidRDefault="005649D0" w14:paraId="53E20340" w14:textId="77777777">
      <w:pPr>
        <w:rPr>
          <w:sz w:val="24"/>
          <w:szCs w:val="24"/>
        </w:rPr>
      </w:pPr>
    </w:p>
    <w:p w:rsidRPr="005649D0" w:rsidR="005649D0" w:rsidRDefault="005649D0" w14:paraId="4D13774C" w14:textId="77777777">
      <w:pPr>
        <w:rPr>
          <w:sz w:val="24"/>
          <w:szCs w:val="24"/>
        </w:rPr>
      </w:pPr>
      <w:hyperlink w:history="1" r:id="rId4">
        <w:r w:rsidRPr="005649D0">
          <w:rPr>
            <w:rStyle w:val="Hyperlink"/>
            <w:sz w:val="24"/>
            <w:szCs w:val="24"/>
          </w:rPr>
          <w:t>Bolstering Collective Resilience in Europe (csis.org)</w:t>
        </w:r>
      </w:hyperlink>
    </w:p>
    <w:p w:rsidRPr="005649D0" w:rsidR="005649D0" w:rsidRDefault="005649D0" w14:paraId="28F04851" w14:textId="4C59E4D0">
      <w:pPr>
        <w:rPr>
          <w:sz w:val="24"/>
          <w:szCs w:val="24"/>
        </w:rPr>
      </w:pPr>
      <w:r w:rsidRPr="005649D0">
        <w:rPr>
          <w:sz w:val="24"/>
          <w:szCs w:val="24"/>
        </w:rPr>
        <w:t>By Anna M. Dowd and Cynthia R. Cook</w:t>
      </w:r>
    </w:p>
    <w:p w:rsidRPr="005649D0" w:rsidR="005649D0" w:rsidRDefault="005649D0" w14:paraId="6D95D714" w14:textId="7ED48449">
      <w:pPr>
        <w:rPr>
          <w:sz w:val="24"/>
          <w:szCs w:val="24"/>
        </w:rPr>
      </w:pPr>
      <w:r w:rsidRPr="005649D0">
        <w:rPr>
          <w:sz w:val="24"/>
          <w:szCs w:val="24"/>
        </w:rPr>
        <w:t>December 2022</w:t>
      </w:r>
    </w:p>
    <w:p w:rsidRPr="005649D0" w:rsidR="005649D0" w:rsidRDefault="005649D0" w14:paraId="3F912A88" w14:textId="39E3D104">
      <w:pPr>
        <w:rPr>
          <w:sz w:val="24"/>
          <w:szCs w:val="24"/>
        </w:rPr>
      </w:pPr>
      <w:r w:rsidRPr="005649D0">
        <w:rPr>
          <w:sz w:val="24"/>
          <w:szCs w:val="24"/>
        </w:rPr>
        <w:t>Russia’s unprovoked invasion of Ukraine puts the necessity for European resilience into sharper focus and argues for a new framing of the North Atlantic Treaty Organization’s (NATO) approach to resilience. While resilience is primarily a national responsibility that needs political commitment, investment, supporting policies and institutions, and prioritization, there is a strong case for resilience to become a collective imperative as well as a domestic one. Resilience should be reconceptualized as the individual and collective capacity to withstand, fight through, and quickly recover from disruption caused by military and non-military threats to Euro-Atlantic security from authoritarian actors and strategic competitors as well as global challenges. It merits a top priority in NATO and national planning, significant investment in building Europe’s credible resilience posture, and new approaches to amplifying allies’ combined capacity to tackle shared challenges and threats as well as increasing vigilance amid heightened tensions. Creating a NATO Resilience Planning Process akin to the NATO Defence Planning Process will be instrumental in harmonizing and integrating national resilience plans, strategies, and capabilities to marshal NATO’s strong collective response. In addition, a high-level resilience task force should be created to identify multidimensional resilience lessons from Ukraine across the spectrum of conventional, hybrid, and societal threats, as well as to make recommendations for future policies and investments that will bolster European resilience</w:t>
      </w:r>
    </w:p>
    <w:p w:rsidRPr="005649D0" w:rsidR="005649D0" w:rsidRDefault="005649D0" w14:paraId="64229090" w14:textId="3C878BC9">
      <w:pPr>
        <w:rPr>
          <w:sz w:val="24"/>
          <w:szCs w:val="24"/>
        </w:rPr>
      </w:pPr>
    </w:p>
    <w:p w:rsidRPr="005649D0" w:rsidR="005649D0" w:rsidRDefault="005649D0" w14:paraId="13B3916B" w14:textId="1D10DB3A">
      <w:pPr>
        <w:rPr>
          <w:sz w:val="24"/>
          <w:szCs w:val="24"/>
        </w:rPr>
      </w:pPr>
      <w:hyperlink w:history="1" r:id="rId5">
        <w:r w:rsidRPr="005649D0">
          <w:rPr>
            <w:rStyle w:val="Hyperlink"/>
            <w:sz w:val="24"/>
            <w:szCs w:val="24"/>
          </w:rPr>
          <w:t>European Warfighting Resilience and NATO Race of Logistics: Ensuring That Europe Has the Fuel It Needs to Fight the Next War (csis.org)</w:t>
        </w:r>
      </w:hyperlink>
    </w:p>
    <w:p w:rsidRPr="005649D0" w:rsidR="005649D0" w:rsidP="005649D0" w:rsidRDefault="005649D0" w14:paraId="751FF87F" w14:textId="77777777">
      <w:pPr>
        <w:rPr>
          <w:sz w:val="24"/>
          <w:szCs w:val="24"/>
        </w:rPr>
      </w:pPr>
      <w:r w:rsidRPr="005649D0">
        <w:rPr>
          <w:sz w:val="24"/>
          <w:szCs w:val="24"/>
        </w:rPr>
        <w:t xml:space="preserve">By Anna M. Dowd, Dominik P. Jankowski, and Cynthia R. Cook </w:t>
      </w:r>
    </w:p>
    <w:p w:rsidRPr="005649D0" w:rsidR="005649D0" w:rsidP="005649D0" w:rsidRDefault="005649D0" w14:paraId="4F43D998" w14:textId="54C15E64">
      <w:pPr>
        <w:rPr>
          <w:sz w:val="24"/>
          <w:szCs w:val="24"/>
        </w:rPr>
      </w:pPr>
      <w:r w:rsidRPr="005649D0">
        <w:rPr>
          <w:sz w:val="24"/>
          <w:szCs w:val="24"/>
        </w:rPr>
        <w:t xml:space="preserve">June </w:t>
      </w:r>
      <w:r w:rsidRPr="005649D0">
        <w:rPr>
          <w:sz w:val="24"/>
          <w:szCs w:val="24"/>
        </w:rPr>
        <w:t xml:space="preserve">2023 </w:t>
      </w:r>
    </w:p>
    <w:p w:rsidRPr="005649D0" w:rsidR="005649D0" w:rsidRDefault="005649D0" w14:paraId="56FF399C" w14:textId="194F0BFB">
      <w:pPr>
        <w:rPr>
          <w:sz w:val="24"/>
          <w:szCs w:val="24"/>
        </w:rPr>
      </w:pPr>
      <w:r w:rsidRPr="005649D0">
        <w:rPr>
          <w:sz w:val="24"/>
          <w:szCs w:val="24"/>
        </w:rPr>
        <w:t>The North Atlantic Treaty Organization’s (NATO) initial response to Russia’s brutal war against Ukraine signaled a commitment to strengthening deterrence and defense posture. Yet, the conflict highlighted capability gaps, readiness shortfalls and problem points across the alliance, including ever more contested logistics, vulnerable transport infrastructure, and growing energy insecurity. The need to meet these looming and often-overlooked challenges is acute. Left unchecked, they could weaken the alliance’s collective resilience and undercut efforts to provide continuous military support to Ukraine, stopping the military momentum on the ground from shifting decisively in its favor. One fundamental component of warfighting capability underpinning all others is operational energy broadly and fuel specifically, both in peacetime and wartime. Efforts to increase the readiness and enablement of NATO forces should therefore explicitly take into consideration the logistics implications and the compounding effects of rising logistics requirements, including fuel. Enhanced ability to operate in contested environments as well as maintaining forward defense on NATO’s eastern flank will result in higher fuel consumption and, in turn, will require a larger logistics footprint. Thus, increasing operational energy capabilities, including storage and distribution, and reducing risks associated with the lack of or dependence on vulnerable supply lines are critical supporting capabilities for the future fight</w:t>
      </w:r>
    </w:p>
    <w:sectPr w:rsidRPr="005649D0" w:rsidR="005649D0">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0"/>
    <w:rsid w:val="001A37D0"/>
    <w:rsid w:val="00534D75"/>
    <w:rsid w:val="005649D0"/>
    <w:rsid w:val="008434E6"/>
    <w:rsid w:val="00C461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EB74"/>
  <w15:chartTrackingRefBased/>
  <w15:docId w15:val="{99AC3D97-C391-43A5-91EC-A5A460A6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649D0"/>
  </w:style>
  <w:style w:type="character" w:customStyle="1" w:styleId="DateChar">
    <w:name w:val="Date Char"/>
    <w:basedOn w:val="DefaultParagraphFont"/>
    <w:link w:val="Date"/>
    <w:uiPriority w:val="99"/>
    <w:semiHidden/>
    <w:rsid w:val="005649D0"/>
  </w:style>
  <w:style w:type="character" w:styleId="Hyperlink">
    <w:name w:val="Hyperlink"/>
    <w:basedOn w:val="DefaultParagraphFont"/>
    <w:uiPriority w:val="99"/>
    <w:semiHidden/>
    <w:unhideWhenUsed/>
    <w:rsid w:val="00564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is.org/analysis/european-warfighting-resilience-and-nato-race-logistics-ensuring-europe-has-fuel-it-needs" TargetMode="External"/><Relationship Id="rId4" Type="http://schemas.openxmlformats.org/officeDocument/2006/relationships/hyperlink" Target="https://www.csis.org/analysis/bolstering-collective-resilience-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543</ap:Words>
  <ap:Characters>3206</ap:Characters>
  <ap:DocSecurity>0</ap:DocSecurity>
  <ap:Lines>64</ap:Lines>
  <ap:Paragraphs>22</ap:Paragraphs>
  <ap:ScaleCrop>false</ap:ScaleCrop>
  <ap:LinksUpToDate>false</ap:LinksUpToDate>
  <ap:CharactersWithSpaces>3727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2024-04-18T03:09:00.0000000Z</dcterms:created>
  <dcterms:modified xsi:type="dcterms:W3CDTF">2024-04-18T03:17:00.0000000Z</dcterms:modified>
  <version/>
  <category/>
</coreProperties>
</file>