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8A5" w:rsidP="009F48A5" w:rsidRDefault="00BC3616" w14:paraId="42DCF558" w14:textId="77777777">
      <w:pPr>
        <w:spacing w:after="0"/>
        <w:rPr>
          <w:b/>
          <w:bCs/>
          <w:lang w:val="nl-NL"/>
        </w:rPr>
      </w:pPr>
      <w:r>
        <w:rPr>
          <w:rFonts w:cs="Times New Roman"/>
          <w:b/>
          <w:szCs w:val="18"/>
          <w:lang w:val="nl-NL"/>
        </w:rPr>
        <w:t>W</w:t>
      </w:r>
      <w:r w:rsidR="00600623">
        <w:rPr>
          <w:rFonts w:cs="Times New Roman"/>
          <w:b/>
          <w:szCs w:val="18"/>
          <w:lang w:val="nl-NL"/>
        </w:rPr>
        <w:t>ijziging van de Overeenkomst betreffende een eengemaakt octrooigerecht</w:t>
      </w:r>
      <w:r w:rsidR="00AA6DE4">
        <w:rPr>
          <w:b/>
          <w:bCs/>
          <w:lang w:val="nl-NL"/>
        </w:rPr>
        <w:t xml:space="preserve">; </w:t>
      </w:r>
      <w:r w:rsidR="009249D1">
        <w:rPr>
          <w:b/>
          <w:bCs/>
          <w:lang w:val="nl-NL"/>
        </w:rPr>
        <w:t>Brussel</w:t>
      </w:r>
      <w:r w:rsidR="00AA6DE4">
        <w:rPr>
          <w:b/>
          <w:bCs/>
          <w:lang w:val="nl-NL"/>
        </w:rPr>
        <w:t xml:space="preserve">, </w:t>
      </w:r>
      <w:r w:rsidR="009249D1">
        <w:rPr>
          <w:b/>
          <w:bCs/>
          <w:lang w:val="nl-NL"/>
        </w:rPr>
        <w:t>26</w:t>
      </w:r>
      <w:r w:rsidR="009F48A5">
        <w:rPr>
          <w:b/>
          <w:bCs/>
          <w:lang w:val="nl-NL"/>
        </w:rPr>
        <w:t xml:space="preserve"> juni 2023</w:t>
      </w:r>
      <w:r w:rsidR="00AA6DE4">
        <w:rPr>
          <w:b/>
          <w:bCs/>
          <w:lang w:val="nl-NL"/>
        </w:rPr>
        <w:t xml:space="preserve"> </w:t>
      </w:r>
    </w:p>
    <w:p w:rsidR="00120492" w:rsidRDefault="009F48A5" w14:paraId="1932686A" w14:textId="238BBCF6">
      <w:pPr>
        <w:rPr>
          <w:rFonts w:cs="Times New Roman"/>
          <w:b/>
          <w:bCs/>
          <w:szCs w:val="18"/>
          <w:lang w:val="nl-NL"/>
        </w:rPr>
      </w:pPr>
      <w:r>
        <w:rPr>
          <w:b/>
          <w:bCs/>
          <w:lang w:val="nl-NL"/>
        </w:rPr>
        <w:t>(</w:t>
      </w:r>
      <w:proofErr w:type="spellStart"/>
      <w:r>
        <w:rPr>
          <w:b/>
          <w:bCs/>
          <w:lang w:val="nl-NL"/>
        </w:rPr>
        <w:t>Trb</w:t>
      </w:r>
      <w:proofErr w:type="spellEnd"/>
      <w:r>
        <w:rPr>
          <w:b/>
          <w:bCs/>
          <w:lang w:val="nl-NL"/>
        </w:rPr>
        <w:t>. 2023,114)</w:t>
      </w:r>
    </w:p>
    <w:p w:rsidRPr="00120492" w:rsidR="00AA6C90" w:rsidRDefault="00ED3A3F" w14:paraId="68A25FAA" w14:textId="7DAD001B">
      <w:pPr>
        <w:rPr>
          <w:rFonts w:cs="Times New Roman"/>
          <w:b/>
          <w:bCs/>
          <w:szCs w:val="18"/>
          <w:lang w:val="nl-NL"/>
        </w:rPr>
      </w:pPr>
      <w:r>
        <w:rPr>
          <w:rFonts w:cs="Times New Roman"/>
          <w:b/>
          <w:szCs w:val="18"/>
          <w:lang w:val="nl-NL"/>
        </w:rPr>
        <w:br/>
      </w:r>
      <w:r w:rsidR="00C85A5A">
        <w:rPr>
          <w:rFonts w:cs="Times New Roman"/>
          <w:b/>
          <w:szCs w:val="18"/>
          <w:lang w:val="nl-NL"/>
        </w:rPr>
        <w:t>TOELICHTENDE NOTA</w:t>
      </w:r>
      <w:r w:rsidR="003757E1">
        <w:rPr>
          <w:rFonts w:cs="Times New Roman"/>
          <w:b/>
          <w:szCs w:val="18"/>
          <w:lang w:val="nl-NL"/>
        </w:rPr>
        <w:t xml:space="preserve"> </w:t>
      </w:r>
    </w:p>
    <w:p w:rsidRPr="00481484" w:rsidR="00481484" w:rsidP="00467356" w:rsidRDefault="00D05B75" w14:paraId="0C9982F5" w14:textId="217EABF4">
      <w:pPr>
        <w:tabs>
          <w:tab w:val="left" w:pos="284"/>
        </w:tabs>
        <w:rPr>
          <w:rFonts w:cs="Times New Roman"/>
          <w:szCs w:val="18"/>
          <w:u w:val="single"/>
          <w:lang w:val="nl-NL"/>
        </w:rPr>
      </w:pPr>
      <w:r w:rsidRPr="00AA6DE4">
        <w:rPr>
          <w:rFonts w:cs="Times New Roman"/>
          <w:szCs w:val="18"/>
          <w:u w:val="single"/>
          <w:lang w:val="nl-NL"/>
        </w:rPr>
        <w:t>Inleiding</w:t>
      </w:r>
      <w:r w:rsidRPr="00AA6DE4">
        <w:rPr>
          <w:rFonts w:cs="Times New Roman"/>
          <w:szCs w:val="18"/>
          <w:u w:val="single"/>
          <w:lang w:val="nl-NL"/>
        </w:rPr>
        <w:br/>
      </w:r>
      <w:r w:rsidRPr="00AA6DE4">
        <w:rPr>
          <w:rFonts w:cs="Times New Roman"/>
          <w:szCs w:val="18"/>
          <w:u w:val="single"/>
          <w:lang w:val="nl-NL"/>
        </w:rPr>
        <w:br/>
      </w:r>
      <w:r w:rsidRPr="009C1ED8" w:rsidR="009C1ED8">
        <w:rPr>
          <w:rFonts w:cs="Times New Roman"/>
          <w:szCs w:val="18"/>
          <w:lang w:val="nl-NL"/>
        </w:rPr>
        <w:t>Op 19 februari 2013 is te Brussel tot stand gekomen de Overeenkomst betreffende een eengemaakt octrooigerecht (Trb. 2013, 92 en 2016, 1) (hierna: Rechtspraakverdrag).</w:t>
      </w:r>
      <w:r w:rsidRPr="009C1ED8" w:rsidR="009C1ED8">
        <w:rPr>
          <w:lang w:val="nl-NL"/>
        </w:rPr>
        <w:t xml:space="preserve"> </w:t>
      </w:r>
      <w:r w:rsidR="005B4325">
        <w:rPr>
          <w:rFonts w:cs="Times New Roman"/>
          <w:szCs w:val="18"/>
          <w:lang w:val="nl-NL"/>
        </w:rPr>
        <w:t>Het Rechtspraakverdrag is op 14 september 2016 goedgekeurd voor het Europese deel van Nederland</w:t>
      </w:r>
      <w:r w:rsidRPr="00481484" w:rsidR="005B4325">
        <w:rPr>
          <w:rFonts w:cs="Times New Roman"/>
          <w:szCs w:val="18"/>
          <w:lang w:val="nl-NL"/>
        </w:rPr>
        <w:t>.</w:t>
      </w:r>
      <w:r w:rsidR="005B4325">
        <w:rPr>
          <w:rFonts w:cs="Times New Roman"/>
          <w:szCs w:val="18"/>
          <w:lang w:val="nl-NL"/>
        </w:rPr>
        <w:t xml:space="preserve"> In 2019 volgde goedkeuring voor </w:t>
      </w:r>
      <w:r w:rsidRPr="009C1ED8" w:rsidR="005B4325">
        <w:rPr>
          <w:rFonts w:cs="Times New Roman"/>
          <w:szCs w:val="18"/>
          <w:lang w:val="nl-NL"/>
        </w:rPr>
        <w:t>Curaçao en Sint Maarten en voor het Caribische deel van Nederland (Bonaire, Sint Eustatius en Saba)</w:t>
      </w:r>
      <w:r w:rsidR="005B4325">
        <w:rPr>
          <w:rFonts w:cs="Times New Roman"/>
          <w:szCs w:val="18"/>
          <w:lang w:val="nl-NL"/>
        </w:rPr>
        <w:t xml:space="preserve">. Het Rechtspraakverdrag is in werking getreden voor al deze Koninkrijksdelen op 1 juni 2023. </w:t>
      </w:r>
      <w:r w:rsidRPr="009C1ED8" w:rsidR="009C1ED8">
        <w:rPr>
          <w:rFonts w:cs="Times New Roman"/>
          <w:szCs w:val="18"/>
          <w:lang w:val="nl-NL"/>
        </w:rPr>
        <w:t xml:space="preserve">Voor de toelichting op het </w:t>
      </w:r>
      <w:r w:rsidR="00E52F0A">
        <w:rPr>
          <w:rFonts w:cs="Times New Roman"/>
          <w:szCs w:val="18"/>
          <w:lang w:val="nl-NL"/>
        </w:rPr>
        <w:t>Rechtspraak</w:t>
      </w:r>
      <w:r w:rsidRPr="009C1ED8" w:rsidR="009C1ED8">
        <w:rPr>
          <w:rFonts w:cs="Times New Roman"/>
          <w:szCs w:val="18"/>
          <w:lang w:val="nl-NL"/>
        </w:rPr>
        <w:t>verdrag zie ook de memorie van toelichting die ten behoeve van de parlementaire goedkeuring is opgesteld (Kamerstuk 34 411, nr. 3).</w:t>
      </w:r>
    </w:p>
    <w:p w:rsidR="00600623" w:rsidP="00481484" w:rsidRDefault="00AD74A8" w14:paraId="17FE46C0" w14:textId="44EF78AA">
      <w:pPr>
        <w:pStyle w:val="Lijstalinea"/>
        <w:tabs>
          <w:tab w:val="left" w:pos="284"/>
        </w:tabs>
        <w:ind w:left="0"/>
        <w:rPr>
          <w:rFonts w:cs="Times New Roman"/>
          <w:szCs w:val="18"/>
          <w:lang w:val="nl-NL"/>
        </w:rPr>
      </w:pPr>
      <w:r w:rsidRPr="00AA6DE4">
        <w:rPr>
          <w:rFonts w:cs="Times New Roman"/>
          <w:szCs w:val="18"/>
          <w:lang w:val="nl-NL"/>
        </w:rPr>
        <w:t xml:space="preserve">Op </w:t>
      </w:r>
      <w:r w:rsidR="009249D1">
        <w:rPr>
          <w:rFonts w:cs="Times New Roman"/>
          <w:szCs w:val="18"/>
          <w:lang w:val="nl-NL"/>
        </w:rPr>
        <w:t>26 juni</w:t>
      </w:r>
      <w:r w:rsidRPr="00AA6DE4">
        <w:rPr>
          <w:rFonts w:cs="Times New Roman"/>
          <w:szCs w:val="18"/>
          <w:lang w:val="nl-NL"/>
        </w:rPr>
        <w:t xml:space="preserve"> 2023 </w:t>
      </w:r>
      <w:r w:rsidR="00AA6C90">
        <w:rPr>
          <w:rFonts w:cs="Times New Roman"/>
          <w:szCs w:val="18"/>
          <w:lang w:val="nl-NL"/>
        </w:rPr>
        <w:t>is</w:t>
      </w:r>
      <w:r w:rsidR="009C2857">
        <w:rPr>
          <w:rFonts w:cs="Times New Roman"/>
          <w:szCs w:val="18"/>
          <w:lang w:val="nl-NL"/>
        </w:rPr>
        <w:t xml:space="preserve"> </w:t>
      </w:r>
      <w:r w:rsidRPr="00AA6DE4">
        <w:rPr>
          <w:rFonts w:cs="Times New Roman"/>
          <w:szCs w:val="18"/>
          <w:lang w:val="nl-NL"/>
        </w:rPr>
        <w:t xml:space="preserve">het </w:t>
      </w:r>
      <w:r w:rsidRPr="009249D1" w:rsidR="009249D1">
        <w:rPr>
          <w:rFonts w:cs="Times New Roman"/>
          <w:bCs/>
          <w:szCs w:val="18"/>
          <w:lang w:val="nl-NL"/>
        </w:rPr>
        <w:t>Besluit van het Administratief Comité</w:t>
      </w:r>
      <w:r w:rsidR="00E52F0A">
        <w:rPr>
          <w:rFonts w:cs="Times New Roman"/>
          <w:bCs/>
          <w:szCs w:val="18"/>
          <w:lang w:val="nl-NL"/>
        </w:rPr>
        <w:t xml:space="preserve"> van het Eengemaakt octrooigerecht (EOG)</w:t>
      </w:r>
      <w:r w:rsidRPr="009249D1" w:rsidR="009249D1">
        <w:rPr>
          <w:rFonts w:cs="Times New Roman"/>
          <w:bCs/>
          <w:szCs w:val="18"/>
          <w:lang w:val="nl-NL"/>
        </w:rPr>
        <w:t xml:space="preserve"> ingevolge </w:t>
      </w:r>
      <w:r w:rsidR="00E52F0A">
        <w:rPr>
          <w:rFonts w:cs="Times New Roman"/>
          <w:bCs/>
          <w:szCs w:val="18"/>
          <w:lang w:val="nl-NL"/>
        </w:rPr>
        <w:t>a</w:t>
      </w:r>
      <w:r w:rsidRPr="009249D1" w:rsidR="00E52F0A">
        <w:rPr>
          <w:rFonts w:cs="Times New Roman"/>
          <w:bCs/>
          <w:szCs w:val="18"/>
          <w:lang w:val="nl-NL"/>
        </w:rPr>
        <w:t xml:space="preserve">rtikel </w:t>
      </w:r>
      <w:r w:rsidRPr="009249D1" w:rsidR="009249D1">
        <w:rPr>
          <w:rFonts w:cs="Times New Roman"/>
          <w:bCs/>
          <w:szCs w:val="18"/>
          <w:lang w:val="nl-NL"/>
        </w:rPr>
        <w:t>87</w:t>
      </w:r>
      <w:r w:rsidR="00E52F0A">
        <w:rPr>
          <w:rFonts w:cs="Times New Roman"/>
          <w:bCs/>
          <w:szCs w:val="18"/>
          <w:lang w:val="nl-NL"/>
        </w:rPr>
        <w:t xml:space="preserve">, tweede lid </w:t>
      </w:r>
      <w:r w:rsidR="003E2250">
        <w:rPr>
          <w:rFonts w:cs="Times New Roman"/>
          <w:bCs/>
          <w:szCs w:val="18"/>
          <w:lang w:val="nl-NL"/>
        </w:rPr>
        <w:t xml:space="preserve">van het </w:t>
      </w:r>
      <w:r w:rsidR="00E8220A">
        <w:rPr>
          <w:rFonts w:cs="Times New Roman"/>
          <w:bCs/>
          <w:szCs w:val="18"/>
          <w:lang w:val="nl-NL"/>
        </w:rPr>
        <w:t>Rechtspraakverdrag</w:t>
      </w:r>
      <w:r w:rsidR="00C25B5D">
        <w:rPr>
          <w:rFonts w:cs="Times New Roman"/>
          <w:szCs w:val="18"/>
          <w:lang w:val="nl-NL"/>
        </w:rPr>
        <w:t xml:space="preserve"> tot stand gekomen</w:t>
      </w:r>
      <w:r w:rsidR="003F64D5">
        <w:rPr>
          <w:rFonts w:cs="Times New Roman"/>
          <w:szCs w:val="18"/>
          <w:lang w:val="nl-NL"/>
        </w:rPr>
        <w:t xml:space="preserve"> (hierna: Besluit)</w:t>
      </w:r>
      <w:r w:rsidRPr="00AA6DE4">
        <w:rPr>
          <w:rFonts w:cs="Times New Roman"/>
          <w:szCs w:val="18"/>
          <w:lang w:val="nl-NL"/>
        </w:rPr>
        <w:t>.</w:t>
      </w:r>
      <w:r w:rsidR="00E8220A">
        <w:rPr>
          <w:rStyle w:val="Voetnootmarkering"/>
          <w:rFonts w:cs="Times New Roman"/>
          <w:szCs w:val="18"/>
          <w:lang w:val="nl-NL"/>
        </w:rPr>
        <w:footnoteReference w:id="1"/>
      </w:r>
      <w:r w:rsidRPr="00AA6DE4">
        <w:rPr>
          <w:rFonts w:cs="Times New Roman"/>
          <w:szCs w:val="18"/>
          <w:lang w:val="nl-NL"/>
        </w:rPr>
        <w:t xml:space="preserve"> </w:t>
      </w:r>
      <w:r w:rsidR="00481484">
        <w:rPr>
          <w:rFonts w:cs="Times New Roman"/>
          <w:szCs w:val="18"/>
          <w:lang w:val="nl-NL"/>
        </w:rPr>
        <w:t xml:space="preserve">Het </w:t>
      </w:r>
      <w:r w:rsidR="003F64D5">
        <w:rPr>
          <w:rFonts w:cs="Times New Roman"/>
          <w:szCs w:val="18"/>
          <w:lang w:val="nl-NL"/>
        </w:rPr>
        <w:t xml:space="preserve">Besluit </w:t>
      </w:r>
      <w:r w:rsidR="00481484">
        <w:rPr>
          <w:rFonts w:cs="Times New Roman"/>
          <w:szCs w:val="18"/>
          <w:lang w:val="nl-NL"/>
        </w:rPr>
        <w:t xml:space="preserve">voorziet </w:t>
      </w:r>
      <w:r w:rsidR="008D15F6">
        <w:rPr>
          <w:rFonts w:cs="Times New Roman"/>
          <w:szCs w:val="18"/>
          <w:lang w:val="nl-NL"/>
        </w:rPr>
        <w:t xml:space="preserve">in artikel 1 </w:t>
      </w:r>
      <w:r w:rsidR="00481484">
        <w:rPr>
          <w:rFonts w:cs="Times New Roman"/>
          <w:szCs w:val="18"/>
          <w:lang w:val="nl-NL"/>
        </w:rPr>
        <w:t xml:space="preserve">in een wijziging van </w:t>
      </w:r>
      <w:r w:rsidR="00C25B5D">
        <w:rPr>
          <w:rFonts w:cs="Times New Roman"/>
          <w:szCs w:val="18"/>
          <w:lang w:val="nl-NL"/>
        </w:rPr>
        <w:t>artikel 7</w:t>
      </w:r>
      <w:r w:rsidR="00E52F0A">
        <w:rPr>
          <w:rFonts w:cs="Times New Roman"/>
          <w:szCs w:val="18"/>
          <w:lang w:val="nl-NL"/>
        </w:rPr>
        <w:t>, tweede lid</w:t>
      </w:r>
      <w:r w:rsidR="003E2250">
        <w:rPr>
          <w:rFonts w:cs="Times New Roman"/>
          <w:szCs w:val="18"/>
          <w:lang w:val="nl-NL"/>
        </w:rPr>
        <w:t xml:space="preserve"> van het Rechtspraakverdrag</w:t>
      </w:r>
      <w:r w:rsidR="00C25B5D">
        <w:rPr>
          <w:rFonts w:cs="Times New Roman"/>
          <w:szCs w:val="18"/>
          <w:lang w:val="nl-NL"/>
        </w:rPr>
        <w:t xml:space="preserve">. </w:t>
      </w:r>
      <w:r w:rsidR="00600623">
        <w:rPr>
          <w:rFonts w:cs="Times New Roman"/>
          <w:szCs w:val="18"/>
          <w:lang w:val="nl-NL"/>
        </w:rPr>
        <w:t>Voor deze wijziging is parlementaire goedkeuring vereist.</w:t>
      </w:r>
    </w:p>
    <w:p w:rsidRPr="00481484" w:rsidR="00481484" w:rsidP="00481484" w:rsidRDefault="00D5786A" w14:paraId="55ECFC65" w14:textId="3865E1E6">
      <w:pPr>
        <w:pStyle w:val="Lijstalinea"/>
        <w:tabs>
          <w:tab w:val="left" w:pos="284"/>
        </w:tabs>
        <w:ind w:left="0"/>
        <w:rPr>
          <w:rFonts w:cs="Times New Roman"/>
          <w:szCs w:val="18"/>
          <w:u w:val="single"/>
          <w:lang w:val="nl-NL"/>
        </w:rPr>
      </w:pPr>
      <w:r>
        <w:rPr>
          <w:rFonts w:cs="Times New Roman"/>
          <w:szCs w:val="18"/>
          <w:lang w:val="nl-NL"/>
        </w:rPr>
        <w:t>Het Besluit voorziet eveneens</w:t>
      </w:r>
      <w:r w:rsidR="008D15F6">
        <w:rPr>
          <w:rFonts w:cs="Times New Roman"/>
          <w:szCs w:val="18"/>
          <w:lang w:val="nl-NL"/>
        </w:rPr>
        <w:t xml:space="preserve"> in artikel 1</w:t>
      </w:r>
      <w:r>
        <w:rPr>
          <w:rFonts w:cs="Times New Roman"/>
          <w:szCs w:val="18"/>
          <w:lang w:val="nl-NL"/>
        </w:rPr>
        <w:t xml:space="preserve"> in de wijziging van Bijlage II, maar blijkend uit de </w:t>
      </w:r>
      <w:r w:rsidR="003E2250">
        <w:rPr>
          <w:rFonts w:cs="Times New Roman"/>
          <w:szCs w:val="18"/>
          <w:lang w:val="nl-NL"/>
        </w:rPr>
        <w:t>m</w:t>
      </w:r>
      <w:r>
        <w:rPr>
          <w:rFonts w:cs="Times New Roman"/>
          <w:szCs w:val="18"/>
          <w:lang w:val="nl-NL"/>
        </w:rPr>
        <w:t xml:space="preserve">emorie van </w:t>
      </w:r>
      <w:r w:rsidR="003E2250">
        <w:rPr>
          <w:rFonts w:cs="Times New Roman"/>
          <w:szCs w:val="18"/>
          <w:lang w:val="nl-NL"/>
        </w:rPr>
        <w:t>t</w:t>
      </w:r>
      <w:r>
        <w:rPr>
          <w:rFonts w:cs="Times New Roman"/>
          <w:szCs w:val="18"/>
          <w:lang w:val="nl-NL"/>
        </w:rPr>
        <w:t xml:space="preserve">oelichting bij </w:t>
      </w:r>
      <w:r w:rsidR="003E2250">
        <w:rPr>
          <w:rFonts w:cs="Times New Roman"/>
          <w:szCs w:val="18"/>
          <w:lang w:val="nl-NL"/>
        </w:rPr>
        <w:t>het Rechtspraakverdrag</w:t>
      </w:r>
      <w:r w:rsidR="00582842">
        <w:rPr>
          <w:rFonts w:cs="Times New Roman"/>
          <w:szCs w:val="18"/>
          <w:lang w:val="nl-NL"/>
        </w:rPr>
        <w:t xml:space="preserve"> (Kamerstukken II 2015/16, 34411, nr. 3, p. 22)</w:t>
      </w:r>
      <w:r>
        <w:rPr>
          <w:rFonts w:cs="Times New Roman"/>
          <w:szCs w:val="18"/>
          <w:lang w:val="nl-NL"/>
        </w:rPr>
        <w:t xml:space="preserve"> en ingevolge artikel 7, onderdeel f, van de Rijkswet goedkeuring en bekendmaking verdragen, behoeft een wijziging van de bijlagen van </w:t>
      </w:r>
      <w:r w:rsidR="00E52F0A">
        <w:rPr>
          <w:rFonts w:cs="Times New Roman"/>
          <w:szCs w:val="18"/>
          <w:lang w:val="nl-NL"/>
        </w:rPr>
        <w:t>dit verdrag</w:t>
      </w:r>
      <w:r>
        <w:rPr>
          <w:rFonts w:cs="Times New Roman"/>
          <w:szCs w:val="18"/>
          <w:lang w:val="nl-NL"/>
        </w:rPr>
        <w:t xml:space="preserve"> geen parlementaire goedkeuring, nu deze een integraal onderdeel vormen van </w:t>
      </w:r>
      <w:r w:rsidR="003E2250">
        <w:rPr>
          <w:rFonts w:cs="Times New Roman"/>
          <w:szCs w:val="18"/>
          <w:lang w:val="nl-NL"/>
        </w:rPr>
        <w:t>het Rechtspraakverdrag</w:t>
      </w:r>
      <w:r>
        <w:rPr>
          <w:rFonts w:cs="Times New Roman"/>
          <w:szCs w:val="18"/>
          <w:lang w:val="nl-NL"/>
        </w:rPr>
        <w:t xml:space="preserve"> en uitvoerend van aard zijn. </w:t>
      </w:r>
    </w:p>
    <w:p w:rsidRPr="007711E7" w:rsidR="00481484" w:rsidP="00481484" w:rsidRDefault="008D15F6" w14:paraId="0C2AE295" w14:textId="74F112A8">
      <w:pPr>
        <w:pStyle w:val="Lijstalinea"/>
        <w:tabs>
          <w:tab w:val="left" w:pos="284"/>
        </w:tabs>
        <w:ind w:left="0"/>
        <w:rPr>
          <w:rFonts w:cs="Times New Roman"/>
          <w:szCs w:val="18"/>
          <w:lang w:val="nl-NL"/>
        </w:rPr>
      </w:pPr>
      <w:r w:rsidRPr="007711E7">
        <w:rPr>
          <w:rFonts w:cs="Times New Roman"/>
          <w:szCs w:val="18"/>
          <w:lang w:val="nl-NL"/>
        </w:rPr>
        <w:t>Het Besluit voorziet in artikel 2 en 3 in administratieve bepalingen, die geen wijziging van het Rechtspraakverdrag inhouden. Artikel 4 in het Besluit houdt eveneens geen wijziging van het Rechtspraakverdrag in.</w:t>
      </w:r>
      <w:r w:rsidRPr="007711E7" w:rsidR="001F258B">
        <w:rPr>
          <w:rFonts w:cs="Times New Roman"/>
          <w:szCs w:val="18"/>
          <w:lang w:val="nl-NL"/>
        </w:rPr>
        <w:t xml:space="preserve"> </w:t>
      </w:r>
    </w:p>
    <w:p w:rsidRPr="00CE4D6C" w:rsidR="00CE4D6C" w:rsidP="00CE4D6C" w:rsidRDefault="00CE4D6C" w14:paraId="5073E2BF" w14:textId="77777777">
      <w:pPr>
        <w:pStyle w:val="Lijstalinea"/>
        <w:tabs>
          <w:tab w:val="left" w:pos="284"/>
        </w:tabs>
        <w:ind w:left="0"/>
        <w:rPr>
          <w:rFonts w:cs="Times New Roman"/>
          <w:szCs w:val="18"/>
          <w:lang w:val="nl-NL"/>
        </w:rPr>
      </w:pPr>
    </w:p>
    <w:p w:rsidR="009C1ED8" w:rsidP="00CE4D6C" w:rsidRDefault="00CE4D6C" w14:paraId="14174399" w14:textId="0E7837A5">
      <w:pPr>
        <w:pStyle w:val="Lijstalinea"/>
        <w:numPr>
          <w:ilvl w:val="0"/>
          <w:numId w:val="5"/>
        </w:numPr>
        <w:tabs>
          <w:tab w:val="left" w:pos="284"/>
        </w:tabs>
        <w:rPr>
          <w:rFonts w:cs="Times New Roman"/>
          <w:szCs w:val="18"/>
          <w:u w:val="single"/>
          <w:lang w:val="nl-NL"/>
        </w:rPr>
      </w:pPr>
      <w:r>
        <w:rPr>
          <w:rFonts w:cs="Times New Roman"/>
          <w:szCs w:val="18"/>
          <w:u w:val="single"/>
          <w:lang w:val="nl-NL"/>
        </w:rPr>
        <w:t xml:space="preserve">De wijziging van het </w:t>
      </w:r>
      <w:r w:rsidR="00E52F0A">
        <w:rPr>
          <w:rFonts w:cs="Times New Roman"/>
          <w:szCs w:val="18"/>
          <w:u w:val="single"/>
          <w:lang w:val="nl-NL"/>
        </w:rPr>
        <w:t>Rechtspraak</w:t>
      </w:r>
      <w:r>
        <w:rPr>
          <w:rFonts w:cs="Times New Roman"/>
          <w:szCs w:val="18"/>
          <w:u w:val="single"/>
          <w:lang w:val="nl-NL"/>
        </w:rPr>
        <w:t>verdrag.</w:t>
      </w:r>
    </w:p>
    <w:p w:rsidRPr="00922B8D" w:rsidR="009C1ED8" w:rsidP="009C1ED8" w:rsidRDefault="009C1ED8" w14:paraId="54C33FF8" w14:textId="6CD96F00">
      <w:pPr>
        <w:tabs>
          <w:tab w:val="left" w:pos="284"/>
        </w:tabs>
        <w:rPr>
          <w:rFonts w:cs="Times New Roman"/>
          <w:szCs w:val="18"/>
          <w:lang w:val="nl-NL"/>
        </w:rPr>
      </w:pPr>
      <w:r w:rsidRPr="009C1ED8">
        <w:rPr>
          <w:rFonts w:cs="Times New Roman"/>
          <w:szCs w:val="18"/>
          <w:lang w:val="nl-NL"/>
        </w:rPr>
        <w:t>De</w:t>
      </w:r>
      <w:r w:rsidR="003E2250">
        <w:rPr>
          <w:rFonts w:cs="Times New Roman"/>
          <w:szCs w:val="18"/>
          <w:lang w:val="nl-NL"/>
        </w:rPr>
        <w:t xml:space="preserve"> onderhavige</w:t>
      </w:r>
      <w:r w:rsidRPr="009C1ED8">
        <w:rPr>
          <w:rFonts w:cs="Times New Roman"/>
          <w:szCs w:val="18"/>
          <w:lang w:val="nl-NL"/>
        </w:rPr>
        <w:t xml:space="preserve"> goedkeuring </w:t>
      </w:r>
      <w:r w:rsidR="003E2250">
        <w:rPr>
          <w:rFonts w:cs="Times New Roman"/>
          <w:szCs w:val="18"/>
          <w:lang w:val="nl-NL"/>
        </w:rPr>
        <w:t xml:space="preserve">van </w:t>
      </w:r>
      <w:r w:rsidR="00A75003">
        <w:rPr>
          <w:rFonts w:cs="Times New Roman"/>
          <w:szCs w:val="18"/>
          <w:lang w:val="nl-NL"/>
        </w:rPr>
        <w:t xml:space="preserve">de wijziging van het Rechtspraakverdrag vervat in </w:t>
      </w:r>
      <w:r w:rsidR="003E2250">
        <w:rPr>
          <w:rFonts w:cs="Times New Roman"/>
          <w:szCs w:val="18"/>
          <w:lang w:val="nl-NL"/>
        </w:rPr>
        <w:t xml:space="preserve">het Besluit </w:t>
      </w:r>
      <w:r w:rsidRPr="009C1ED8">
        <w:rPr>
          <w:rFonts w:cs="Times New Roman"/>
          <w:szCs w:val="18"/>
          <w:lang w:val="nl-NL"/>
        </w:rPr>
        <w:t xml:space="preserve">betreft een wijziging in artikel 7, </w:t>
      </w:r>
      <w:r w:rsidR="00E52F0A">
        <w:rPr>
          <w:rFonts w:cs="Times New Roman"/>
          <w:szCs w:val="18"/>
          <w:lang w:val="nl-NL"/>
        </w:rPr>
        <w:t>tweede lid</w:t>
      </w:r>
      <w:r w:rsidR="001F258B">
        <w:rPr>
          <w:rFonts w:cs="Times New Roman"/>
          <w:szCs w:val="18"/>
          <w:lang w:val="nl-NL"/>
        </w:rPr>
        <w:t>,</w:t>
      </w:r>
      <w:r w:rsidR="00E8220A">
        <w:rPr>
          <w:rFonts w:cs="Times New Roman"/>
          <w:szCs w:val="18"/>
          <w:lang w:val="nl-NL"/>
        </w:rPr>
        <w:t xml:space="preserve"> </w:t>
      </w:r>
      <w:r w:rsidR="003E2250">
        <w:rPr>
          <w:rFonts w:cs="Times New Roman"/>
          <w:szCs w:val="18"/>
          <w:lang w:val="nl-NL"/>
        </w:rPr>
        <w:t xml:space="preserve">van het </w:t>
      </w:r>
      <w:r w:rsidR="00E8220A">
        <w:rPr>
          <w:rFonts w:cs="Times New Roman"/>
          <w:szCs w:val="18"/>
          <w:lang w:val="nl-NL"/>
        </w:rPr>
        <w:t>Rechtspraakverdrag</w:t>
      </w:r>
      <w:r w:rsidRPr="009C1ED8">
        <w:rPr>
          <w:rFonts w:cs="Times New Roman"/>
          <w:szCs w:val="18"/>
          <w:lang w:val="nl-NL"/>
        </w:rPr>
        <w:t xml:space="preserve">. Hierbij wordt de vestiging van een sectie van de centrale divisie </w:t>
      </w:r>
      <w:r w:rsidRPr="003F64D5" w:rsidR="00582F40">
        <w:rPr>
          <w:rFonts w:cs="Times New Roman"/>
          <w:szCs w:val="18"/>
          <w:lang w:val="nl-NL"/>
        </w:rPr>
        <w:t>van het Gerecht van Eerste Aanleg</w:t>
      </w:r>
      <w:r w:rsidRPr="009C1ED8" w:rsidR="00582F40">
        <w:rPr>
          <w:rFonts w:cs="Times New Roman"/>
          <w:szCs w:val="18"/>
          <w:lang w:val="nl-NL"/>
        </w:rPr>
        <w:t xml:space="preserve"> </w:t>
      </w:r>
      <w:r w:rsidR="00582F40">
        <w:rPr>
          <w:rFonts w:cs="Times New Roman"/>
          <w:szCs w:val="18"/>
          <w:lang w:val="nl-NL"/>
        </w:rPr>
        <w:t xml:space="preserve">van het EOG </w:t>
      </w:r>
      <w:r w:rsidRPr="009C1ED8">
        <w:rPr>
          <w:rFonts w:cs="Times New Roman"/>
          <w:szCs w:val="18"/>
          <w:lang w:val="nl-NL"/>
        </w:rPr>
        <w:t>gewijzigd van Londen in Milaan.</w:t>
      </w:r>
      <w:r w:rsidR="002372B6">
        <w:rPr>
          <w:rFonts w:cs="Times New Roman"/>
          <w:szCs w:val="18"/>
          <w:lang w:val="nl-NL"/>
        </w:rPr>
        <w:t xml:space="preserve"> </w:t>
      </w:r>
      <w:r w:rsidR="00A44C5C">
        <w:rPr>
          <w:rFonts w:cs="Times New Roman"/>
          <w:szCs w:val="18"/>
          <w:lang w:val="nl-NL"/>
        </w:rPr>
        <w:t>Vo</w:t>
      </w:r>
      <w:r w:rsidRPr="003B02B7" w:rsidR="00A44C5C">
        <w:rPr>
          <w:rFonts w:cs="Times New Roman"/>
          <w:szCs w:val="18"/>
          <w:lang w:val="nl-NL"/>
        </w:rPr>
        <w:t xml:space="preserve">lgens artikel 7, </w:t>
      </w:r>
      <w:r w:rsidR="00A44C5C">
        <w:rPr>
          <w:rFonts w:cs="Times New Roman"/>
          <w:szCs w:val="18"/>
          <w:lang w:val="nl-NL"/>
        </w:rPr>
        <w:t>tweede lid,</w:t>
      </w:r>
      <w:r w:rsidRPr="003B02B7" w:rsidR="00A44C5C">
        <w:rPr>
          <w:rFonts w:cs="Times New Roman"/>
          <w:szCs w:val="18"/>
          <w:lang w:val="nl-NL"/>
        </w:rPr>
        <w:t xml:space="preserve"> van </w:t>
      </w:r>
      <w:r w:rsidR="00A44C5C">
        <w:rPr>
          <w:rFonts w:cs="Times New Roman"/>
          <w:szCs w:val="18"/>
          <w:lang w:val="nl-NL"/>
        </w:rPr>
        <w:t>het Rechtspraakverdrag</w:t>
      </w:r>
      <w:r w:rsidRPr="003B02B7" w:rsidR="00A44C5C">
        <w:rPr>
          <w:rFonts w:cs="Times New Roman"/>
          <w:szCs w:val="18"/>
          <w:lang w:val="nl-NL"/>
        </w:rPr>
        <w:t xml:space="preserve"> zetelt</w:t>
      </w:r>
      <w:r w:rsidR="00A44C5C">
        <w:rPr>
          <w:rFonts w:cs="Times New Roman"/>
          <w:szCs w:val="18"/>
          <w:lang w:val="nl-NL"/>
        </w:rPr>
        <w:t xml:space="preserve"> de centrale divisie van het Gerecht van Eerste Aanleg </w:t>
      </w:r>
      <w:r w:rsidRPr="00467356" w:rsidR="00A44C5C">
        <w:rPr>
          <w:rFonts w:cs="Times New Roman"/>
          <w:szCs w:val="18"/>
          <w:lang w:val="nl-NL"/>
        </w:rPr>
        <w:t>in Parijs en heeft afdelingen in Londen en München</w:t>
      </w:r>
      <w:r w:rsidRPr="003B02B7" w:rsidR="00A44C5C">
        <w:rPr>
          <w:rFonts w:cs="Times New Roman"/>
          <w:i/>
          <w:iCs/>
          <w:szCs w:val="18"/>
          <w:lang w:val="nl-NL"/>
        </w:rPr>
        <w:t>.</w:t>
      </w:r>
    </w:p>
    <w:p w:rsidR="00E8220A" w:rsidP="00E8220A" w:rsidRDefault="00E52F0A" w14:paraId="29A35A7F" w14:textId="3493B0C5">
      <w:pPr>
        <w:tabs>
          <w:tab w:val="left" w:pos="284"/>
        </w:tabs>
        <w:rPr>
          <w:rFonts w:cs="Times New Roman"/>
          <w:szCs w:val="18"/>
          <w:lang w:val="nl-NL"/>
        </w:rPr>
      </w:pPr>
      <w:r>
        <w:rPr>
          <w:rFonts w:cs="Times New Roman"/>
          <w:szCs w:val="18"/>
          <w:lang w:val="nl-NL"/>
        </w:rPr>
        <w:t xml:space="preserve">Het </w:t>
      </w:r>
      <w:r w:rsidRPr="009249D1">
        <w:rPr>
          <w:rFonts w:cs="Times New Roman"/>
          <w:bCs/>
          <w:szCs w:val="18"/>
          <w:lang w:val="nl-NL"/>
        </w:rPr>
        <w:t>Administratief Comité</w:t>
      </w:r>
      <w:r>
        <w:rPr>
          <w:rFonts w:cs="Times New Roman"/>
          <w:szCs w:val="18"/>
          <w:lang w:val="nl-NL"/>
        </w:rPr>
        <w:t xml:space="preserve"> van het </w:t>
      </w:r>
      <w:r w:rsidR="003E2250">
        <w:rPr>
          <w:rFonts w:cs="Times New Roman"/>
          <w:szCs w:val="18"/>
          <w:lang w:val="nl-NL"/>
        </w:rPr>
        <w:t>EOG</w:t>
      </w:r>
      <w:r w:rsidRPr="009C1ED8" w:rsidR="009C1ED8">
        <w:rPr>
          <w:rFonts w:cs="Times New Roman"/>
          <w:szCs w:val="18"/>
          <w:lang w:val="nl-NL"/>
        </w:rPr>
        <w:t xml:space="preserve"> </w:t>
      </w:r>
      <w:r w:rsidR="009C1ED8">
        <w:rPr>
          <w:rFonts w:cs="Times New Roman"/>
          <w:szCs w:val="18"/>
          <w:lang w:val="nl-NL"/>
        </w:rPr>
        <w:t xml:space="preserve">heeft </w:t>
      </w:r>
      <w:r w:rsidRPr="009C1ED8" w:rsidR="009C1ED8">
        <w:rPr>
          <w:rFonts w:cs="Times New Roman"/>
          <w:szCs w:val="18"/>
          <w:lang w:val="nl-NL"/>
        </w:rPr>
        <w:t xml:space="preserve">een </w:t>
      </w:r>
      <w:r w:rsidR="003F64D5">
        <w:rPr>
          <w:rFonts w:cs="Times New Roman"/>
          <w:szCs w:val="18"/>
          <w:lang w:val="nl-NL"/>
        </w:rPr>
        <w:t xml:space="preserve">Besluit </w:t>
      </w:r>
      <w:r w:rsidRPr="009C1ED8" w:rsidR="009C1ED8">
        <w:rPr>
          <w:rFonts w:cs="Times New Roman"/>
          <w:szCs w:val="18"/>
          <w:lang w:val="nl-NL"/>
        </w:rPr>
        <w:t xml:space="preserve">genomen over een nieuwe vestigingsplaats van de centrale divisie van het Gerecht van </w:t>
      </w:r>
      <w:r w:rsidR="007C5529">
        <w:rPr>
          <w:rFonts w:cs="Times New Roman"/>
          <w:szCs w:val="18"/>
          <w:lang w:val="nl-NL"/>
        </w:rPr>
        <w:t>E</w:t>
      </w:r>
      <w:r w:rsidRPr="009C1ED8" w:rsidR="007C5529">
        <w:rPr>
          <w:rFonts w:cs="Times New Roman"/>
          <w:szCs w:val="18"/>
          <w:lang w:val="nl-NL"/>
        </w:rPr>
        <w:t xml:space="preserve">erste </w:t>
      </w:r>
      <w:r w:rsidR="007C5529">
        <w:rPr>
          <w:rFonts w:cs="Times New Roman"/>
          <w:szCs w:val="18"/>
          <w:lang w:val="nl-NL"/>
        </w:rPr>
        <w:t>A</w:t>
      </w:r>
      <w:r w:rsidRPr="009C1ED8" w:rsidR="007C5529">
        <w:rPr>
          <w:rFonts w:cs="Times New Roman"/>
          <w:szCs w:val="18"/>
          <w:lang w:val="nl-NL"/>
        </w:rPr>
        <w:t>anleg</w:t>
      </w:r>
      <w:r w:rsidR="007C5529">
        <w:rPr>
          <w:rFonts w:cs="Times New Roman"/>
          <w:szCs w:val="18"/>
          <w:lang w:val="nl-NL"/>
        </w:rPr>
        <w:t xml:space="preserve"> </w:t>
      </w:r>
      <w:r w:rsidR="003E2250">
        <w:rPr>
          <w:rFonts w:cs="Times New Roman"/>
          <w:szCs w:val="18"/>
          <w:lang w:val="nl-NL"/>
        </w:rPr>
        <w:t>van het EOG</w:t>
      </w:r>
      <w:r w:rsidRPr="009C1ED8" w:rsidR="009C1ED8">
        <w:rPr>
          <w:rFonts w:cs="Times New Roman"/>
          <w:szCs w:val="18"/>
          <w:lang w:val="nl-NL"/>
        </w:rPr>
        <w:t>. Daarbij is gebruik gemaakt van de mogelijkheid die artikel 87</w:t>
      </w:r>
      <w:r>
        <w:rPr>
          <w:rFonts w:cs="Times New Roman"/>
          <w:szCs w:val="18"/>
          <w:lang w:val="nl-NL"/>
        </w:rPr>
        <w:t>, tweede en derde lid</w:t>
      </w:r>
      <w:r w:rsidR="001F258B">
        <w:rPr>
          <w:rFonts w:cs="Times New Roman"/>
          <w:szCs w:val="18"/>
          <w:lang w:val="nl-NL"/>
        </w:rPr>
        <w:t xml:space="preserve">, </w:t>
      </w:r>
      <w:r w:rsidR="009C1ED8">
        <w:rPr>
          <w:rFonts w:cs="Times New Roman"/>
          <w:szCs w:val="18"/>
          <w:lang w:val="nl-NL"/>
        </w:rPr>
        <w:t xml:space="preserve">van het Rechtspraakverdrag </w:t>
      </w:r>
      <w:r w:rsidRPr="009C1ED8" w:rsidR="009C1ED8">
        <w:rPr>
          <w:rFonts w:cs="Times New Roman"/>
          <w:szCs w:val="18"/>
          <w:lang w:val="nl-NL"/>
        </w:rPr>
        <w:t xml:space="preserve">biedt om via een vereenvoudigde procedure </w:t>
      </w:r>
      <w:r w:rsidR="003E2250">
        <w:rPr>
          <w:rFonts w:cs="Times New Roman"/>
          <w:szCs w:val="18"/>
          <w:lang w:val="nl-NL"/>
        </w:rPr>
        <w:t>het Rechtspraakverdrag</w:t>
      </w:r>
      <w:r w:rsidRPr="009C1ED8" w:rsidR="009C1ED8">
        <w:rPr>
          <w:rFonts w:cs="Times New Roman"/>
          <w:szCs w:val="18"/>
          <w:lang w:val="nl-NL"/>
        </w:rPr>
        <w:t xml:space="preserve"> aan te passen wanneer dat noodzakelijk is om d</w:t>
      </w:r>
      <w:r w:rsidR="001F258B">
        <w:rPr>
          <w:rFonts w:cs="Times New Roman"/>
          <w:szCs w:val="18"/>
          <w:lang w:val="nl-NL"/>
        </w:rPr>
        <w:t xml:space="preserve">it </w:t>
      </w:r>
      <w:r w:rsidRPr="009C1ED8" w:rsidR="009C1ED8">
        <w:rPr>
          <w:rFonts w:cs="Times New Roman"/>
          <w:szCs w:val="18"/>
          <w:lang w:val="nl-NL"/>
        </w:rPr>
        <w:t>in overeenstemming te brengen met</w:t>
      </w:r>
      <w:r w:rsidR="003B02B7">
        <w:rPr>
          <w:rFonts w:cs="Times New Roman"/>
          <w:szCs w:val="18"/>
          <w:lang w:val="nl-NL"/>
        </w:rPr>
        <w:t xml:space="preserve"> het recht van de </w:t>
      </w:r>
      <w:r w:rsidR="007C5529">
        <w:rPr>
          <w:rFonts w:cs="Times New Roman"/>
          <w:szCs w:val="18"/>
          <w:lang w:val="nl-NL"/>
        </w:rPr>
        <w:t xml:space="preserve">Europese </w:t>
      </w:r>
      <w:r w:rsidR="003B02B7">
        <w:rPr>
          <w:rFonts w:cs="Times New Roman"/>
          <w:szCs w:val="18"/>
          <w:lang w:val="nl-NL"/>
        </w:rPr>
        <w:t xml:space="preserve">Unie. </w:t>
      </w:r>
      <w:r w:rsidRPr="009C1ED8" w:rsidR="009C1ED8">
        <w:rPr>
          <w:rFonts w:cs="Times New Roman"/>
          <w:szCs w:val="18"/>
          <w:lang w:val="nl-NL"/>
        </w:rPr>
        <w:t xml:space="preserve">In dit geval was als gevolg van </w:t>
      </w:r>
      <w:proofErr w:type="spellStart"/>
      <w:r w:rsidRPr="009C1ED8" w:rsidR="009C1ED8">
        <w:rPr>
          <w:rFonts w:cs="Times New Roman"/>
          <w:szCs w:val="18"/>
          <w:lang w:val="nl-NL"/>
        </w:rPr>
        <w:t>Brexit</w:t>
      </w:r>
      <w:proofErr w:type="spellEnd"/>
      <w:r w:rsidRPr="009C1ED8" w:rsidR="009C1ED8">
        <w:rPr>
          <w:rFonts w:cs="Times New Roman"/>
          <w:szCs w:val="18"/>
          <w:lang w:val="nl-NL"/>
        </w:rPr>
        <w:t xml:space="preserve"> de aanwijzing van Londen als vestigingsplaats van het </w:t>
      </w:r>
      <w:r w:rsidR="003E2250">
        <w:rPr>
          <w:rFonts w:cs="Times New Roman"/>
          <w:szCs w:val="18"/>
          <w:lang w:val="nl-NL"/>
        </w:rPr>
        <w:t>EOG</w:t>
      </w:r>
      <w:r w:rsidRPr="009C1ED8" w:rsidR="003E2250">
        <w:rPr>
          <w:rFonts w:cs="Times New Roman"/>
          <w:szCs w:val="18"/>
          <w:lang w:val="nl-NL"/>
        </w:rPr>
        <w:t xml:space="preserve"> </w:t>
      </w:r>
      <w:r w:rsidRPr="009C1ED8" w:rsidR="009C1ED8">
        <w:rPr>
          <w:rFonts w:cs="Times New Roman"/>
          <w:szCs w:val="18"/>
          <w:lang w:val="nl-NL"/>
        </w:rPr>
        <w:t xml:space="preserve">niet langer in overeenstemming met </w:t>
      </w:r>
      <w:r w:rsidR="00582F40">
        <w:rPr>
          <w:rFonts w:cs="Times New Roman"/>
          <w:szCs w:val="18"/>
          <w:lang w:val="nl-NL"/>
        </w:rPr>
        <w:t>h</w:t>
      </w:r>
      <w:r>
        <w:rPr>
          <w:rFonts w:cs="Times New Roman"/>
          <w:szCs w:val="18"/>
          <w:lang w:val="nl-NL"/>
        </w:rPr>
        <w:t>et Unie</w:t>
      </w:r>
      <w:r w:rsidRPr="009C1ED8" w:rsidR="009C1ED8">
        <w:rPr>
          <w:rFonts w:cs="Times New Roman"/>
          <w:szCs w:val="18"/>
          <w:lang w:val="nl-NL"/>
        </w:rPr>
        <w:t>recht</w:t>
      </w:r>
      <w:r w:rsidR="009C1ED8">
        <w:rPr>
          <w:rFonts w:cs="Times New Roman"/>
          <w:szCs w:val="18"/>
          <w:lang w:val="nl-NL"/>
        </w:rPr>
        <w:t>.</w:t>
      </w:r>
      <w:r w:rsidR="00A44C5C">
        <w:rPr>
          <w:rFonts w:cs="Times New Roman"/>
          <w:szCs w:val="18"/>
          <w:lang w:val="nl-NL"/>
        </w:rPr>
        <w:t xml:space="preserve"> Op deze manier wordt verzekerd dat het EOG op dezelfde manier kan blijven functioneren als een nationale rechter uit een EU-lidstaat die op grond van artikel 267 VWEU zich kan, en in sommige gevallen zich moet</w:t>
      </w:r>
      <w:r w:rsidR="000B088D">
        <w:rPr>
          <w:rFonts w:cs="Times New Roman"/>
          <w:szCs w:val="18"/>
          <w:lang w:val="nl-NL"/>
        </w:rPr>
        <w:t>,</w:t>
      </w:r>
      <w:r w:rsidR="00A44C5C">
        <w:rPr>
          <w:rFonts w:cs="Times New Roman"/>
          <w:szCs w:val="18"/>
          <w:lang w:val="nl-NL"/>
        </w:rPr>
        <w:t xml:space="preserve"> </w:t>
      </w:r>
      <w:r w:rsidRPr="00A44C5C" w:rsidR="00A44C5C">
        <w:rPr>
          <w:rFonts w:cs="Times New Roman"/>
          <w:szCs w:val="18"/>
          <w:lang w:val="nl-NL"/>
        </w:rPr>
        <w:t xml:space="preserve">wenden tot het </w:t>
      </w:r>
      <w:r w:rsidR="00A44C5C">
        <w:rPr>
          <w:rFonts w:cs="Times New Roman"/>
          <w:szCs w:val="18"/>
          <w:lang w:val="nl-NL"/>
        </w:rPr>
        <w:t xml:space="preserve">Europees </w:t>
      </w:r>
      <w:r w:rsidRPr="00A44C5C" w:rsidR="00A44C5C">
        <w:rPr>
          <w:rFonts w:cs="Times New Roman"/>
          <w:szCs w:val="18"/>
          <w:lang w:val="nl-NL"/>
        </w:rPr>
        <w:t xml:space="preserve">Hof </w:t>
      </w:r>
      <w:r w:rsidR="00A44C5C">
        <w:rPr>
          <w:rFonts w:cs="Times New Roman"/>
          <w:szCs w:val="18"/>
          <w:lang w:val="nl-NL"/>
        </w:rPr>
        <w:t>van Justitie</w:t>
      </w:r>
      <w:r w:rsidR="000B088D">
        <w:rPr>
          <w:rFonts w:cs="Times New Roman"/>
          <w:szCs w:val="18"/>
          <w:lang w:val="nl-NL"/>
        </w:rPr>
        <w:t>,</w:t>
      </w:r>
      <w:r w:rsidR="00A44C5C">
        <w:rPr>
          <w:rFonts w:cs="Times New Roman"/>
          <w:szCs w:val="18"/>
          <w:lang w:val="nl-NL"/>
        </w:rPr>
        <w:t xml:space="preserve"> </w:t>
      </w:r>
      <w:r w:rsidRPr="00A44C5C" w:rsidR="00A44C5C">
        <w:rPr>
          <w:rFonts w:cs="Times New Roman"/>
          <w:szCs w:val="18"/>
          <w:lang w:val="nl-NL"/>
        </w:rPr>
        <w:t xml:space="preserve">indien in een zaak bepalingen van recht van de Unie worden uitgelegd. </w:t>
      </w:r>
      <w:r w:rsidR="00A44C5C">
        <w:rPr>
          <w:rFonts w:cs="Times New Roman"/>
          <w:szCs w:val="18"/>
          <w:lang w:val="nl-NL"/>
        </w:rPr>
        <w:t xml:space="preserve">Deze samenwerking is vastgelegd in artikel 21 van het Rechtspraakverdrag. </w:t>
      </w:r>
    </w:p>
    <w:p w:rsidR="003B02B7" w:rsidP="00E8220A" w:rsidRDefault="003B02B7" w14:paraId="51A27B68" w14:textId="30AC8885">
      <w:pPr>
        <w:tabs>
          <w:tab w:val="left" w:pos="284"/>
        </w:tabs>
        <w:rPr>
          <w:rFonts w:cs="Times New Roman"/>
          <w:szCs w:val="18"/>
          <w:lang w:val="nl-NL"/>
        </w:rPr>
      </w:pPr>
      <w:r w:rsidRPr="003B02B7">
        <w:rPr>
          <w:rFonts w:cs="Times New Roman"/>
          <w:szCs w:val="18"/>
          <w:lang w:val="nl-NL"/>
        </w:rPr>
        <w:t xml:space="preserve">Het Verenigd Koninkrijk heeft besloten zich terug te trekken uit de Europese Unie </w:t>
      </w:r>
      <w:r w:rsidR="00BC25D1">
        <w:rPr>
          <w:rFonts w:cs="Times New Roman"/>
          <w:szCs w:val="18"/>
          <w:lang w:val="nl-NL"/>
        </w:rPr>
        <w:t xml:space="preserve">en </w:t>
      </w:r>
      <w:r w:rsidR="005A37AA">
        <w:rPr>
          <w:rFonts w:cs="Times New Roman"/>
          <w:szCs w:val="18"/>
          <w:lang w:val="nl-NL"/>
        </w:rPr>
        <w:t>op 29</w:t>
      </w:r>
      <w:r w:rsidRPr="003B02B7">
        <w:rPr>
          <w:rFonts w:cs="Times New Roman"/>
          <w:szCs w:val="18"/>
          <w:lang w:val="nl-NL"/>
        </w:rPr>
        <w:t xml:space="preserve"> maart 2017 </w:t>
      </w:r>
      <w:r w:rsidR="005A37AA">
        <w:rPr>
          <w:rFonts w:cs="Times New Roman"/>
          <w:szCs w:val="18"/>
          <w:lang w:val="nl-NL"/>
        </w:rPr>
        <w:t>de Europese Raad formeel in kennis gesteld</w:t>
      </w:r>
      <w:r w:rsidR="009C2857">
        <w:rPr>
          <w:rFonts w:cs="Times New Roman"/>
          <w:szCs w:val="18"/>
          <w:lang w:val="nl-NL"/>
        </w:rPr>
        <w:t xml:space="preserve"> </w:t>
      </w:r>
      <w:r w:rsidR="005A37AA">
        <w:rPr>
          <w:rFonts w:cs="Times New Roman"/>
          <w:szCs w:val="18"/>
          <w:lang w:val="nl-NL"/>
        </w:rPr>
        <w:t>van zijn voornemen de EU te verlaten</w:t>
      </w:r>
      <w:r w:rsidR="002207B7">
        <w:rPr>
          <w:rFonts w:cs="Times New Roman"/>
          <w:szCs w:val="18"/>
          <w:lang w:val="nl-NL"/>
        </w:rPr>
        <w:t xml:space="preserve"> op grond van </w:t>
      </w:r>
      <w:r w:rsidRPr="003B02B7" w:rsidR="002207B7">
        <w:rPr>
          <w:rFonts w:cs="Times New Roman"/>
          <w:szCs w:val="18"/>
          <w:lang w:val="nl-NL"/>
        </w:rPr>
        <w:t>artikel 50 van het Verdrag betreffende de Europese</w:t>
      </w:r>
      <w:r w:rsidR="007642DD">
        <w:rPr>
          <w:rFonts w:cs="Times New Roman"/>
          <w:szCs w:val="18"/>
          <w:lang w:val="nl-NL"/>
        </w:rPr>
        <w:t xml:space="preserve"> Unie</w:t>
      </w:r>
      <w:r w:rsidR="005A37AA">
        <w:rPr>
          <w:rFonts w:cs="Times New Roman"/>
          <w:szCs w:val="18"/>
          <w:lang w:val="nl-NL"/>
        </w:rPr>
        <w:t>.</w:t>
      </w:r>
      <w:r w:rsidR="009C2857">
        <w:rPr>
          <w:rFonts w:cs="Times New Roman"/>
          <w:szCs w:val="18"/>
          <w:lang w:val="nl-NL"/>
        </w:rPr>
        <w:t xml:space="preserve"> </w:t>
      </w:r>
      <w:r w:rsidRPr="003B02B7">
        <w:rPr>
          <w:rFonts w:cs="Times New Roman"/>
          <w:szCs w:val="18"/>
          <w:lang w:val="nl-NL"/>
        </w:rPr>
        <w:t xml:space="preserve">De terugtrekking </w:t>
      </w:r>
      <w:r w:rsidR="00C37F17">
        <w:rPr>
          <w:rFonts w:cs="Times New Roman"/>
          <w:szCs w:val="18"/>
          <w:lang w:val="nl-NL"/>
        </w:rPr>
        <w:t xml:space="preserve">van het VK uit de EU </w:t>
      </w:r>
      <w:r w:rsidRPr="003B02B7">
        <w:rPr>
          <w:rFonts w:cs="Times New Roman"/>
          <w:szCs w:val="18"/>
          <w:lang w:val="nl-NL"/>
        </w:rPr>
        <w:t xml:space="preserve">vond plaats op </w:t>
      </w:r>
      <w:r w:rsidR="002207B7">
        <w:rPr>
          <w:rFonts w:cs="Times New Roman"/>
          <w:szCs w:val="18"/>
          <w:lang w:val="nl-NL"/>
        </w:rPr>
        <w:t>31 januari 2020 om middernacht</w:t>
      </w:r>
      <w:r w:rsidR="007146DB">
        <w:rPr>
          <w:rFonts w:cs="Times New Roman"/>
          <w:szCs w:val="18"/>
          <w:lang w:val="nl-NL"/>
        </w:rPr>
        <w:t xml:space="preserve">, waarbij het </w:t>
      </w:r>
      <w:r w:rsidRPr="003B02B7" w:rsidR="007146DB">
        <w:rPr>
          <w:rFonts w:cs="Times New Roman"/>
          <w:szCs w:val="18"/>
          <w:lang w:val="nl-NL"/>
        </w:rPr>
        <w:t>Akkoord inzake de terugtrekking van het Verenigd Koninkrijk van Groot-Brittannië en Noord-Ierland uit de Europese Unie</w:t>
      </w:r>
      <w:r w:rsidR="007146DB">
        <w:rPr>
          <w:rFonts w:cs="Times New Roman"/>
          <w:szCs w:val="18"/>
          <w:lang w:val="nl-NL"/>
        </w:rPr>
        <w:t xml:space="preserve"> voorzag in een overgangsperiode.</w:t>
      </w:r>
      <w:r w:rsidRPr="003B02B7" w:rsidDel="002207B7" w:rsidR="007146DB">
        <w:rPr>
          <w:rFonts w:cs="Times New Roman"/>
          <w:szCs w:val="18"/>
          <w:lang w:val="nl-NL"/>
        </w:rPr>
        <w:t xml:space="preserve"> </w:t>
      </w:r>
      <w:r w:rsidR="007146DB">
        <w:rPr>
          <w:rFonts w:cs="Times New Roman"/>
          <w:szCs w:val="18"/>
          <w:lang w:val="nl-NL"/>
        </w:rPr>
        <w:t xml:space="preserve">Deze overgangsperiode liep op grond van het terugtrekkingsakkoord af </w:t>
      </w:r>
      <w:r w:rsidRPr="003B02B7">
        <w:rPr>
          <w:rFonts w:cs="Times New Roman"/>
          <w:szCs w:val="18"/>
          <w:lang w:val="nl-NL"/>
        </w:rPr>
        <w:t>op 31 december 2020</w:t>
      </w:r>
      <w:r w:rsidR="007146DB">
        <w:rPr>
          <w:rFonts w:cs="Times New Roman"/>
          <w:szCs w:val="18"/>
          <w:lang w:val="nl-NL"/>
        </w:rPr>
        <w:t>.</w:t>
      </w:r>
      <w:r w:rsidR="009C2857">
        <w:rPr>
          <w:rFonts w:cs="Times New Roman"/>
          <w:szCs w:val="18"/>
          <w:lang w:val="nl-NL"/>
        </w:rPr>
        <w:t xml:space="preserve"> </w:t>
      </w:r>
      <w:r w:rsidRPr="003B02B7">
        <w:rPr>
          <w:rFonts w:cs="Times New Roman"/>
          <w:szCs w:val="18"/>
          <w:lang w:val="nl-NL"/>
        </w:rPr>
        <w:t xml:space="preserve">Als gevolg </w:t>
      </w:r>
      <w:r w:rsidR="007146DB">
        <w:rPr>
          <w:rFonts w:cs="Times New Roman"/>
          <w:szCs w:val="18"/>
          <w:lang w:val="nl-NL"/>
        </w:rPr>
        <w:t>van de terugtrekking uit de EU</w:t>
      </w:r>
      <w:r w:rsidRPr="003B02B7" w:rsidR="007146DB">
        <w:rPr>
          <w:rFonts w:cs="Times New Roman"/>
          <w:szCs w:val="18"/>
          <w:lang w:val="nl-NL"/>
        </w:rPr>
        <w:t xml:space="preserve"> </w:t>
      </w:r>
      <w:r w:rsidRPr="003B02B7">
        <w:rPr>
          <w:rFonts w:cs="Times New Roman"/>
          <w:szCs w:val="18"/>
          <w:lang w:val="nl-NL"/>
        </w:rPr>
        <w:t xml:space="preserve">heeft het Verenigd Koninkrijk ook </w:t>
      </w:r>
      <w:r w:rsidR="00E52F0A">
        <w:rPr>
          <w:rFonts w:cs="Times New Roman"/>
          <w:szCs w:val="18"/>
          <w:lang w:val="nl-NL"/>
        </w:rPr>
        <w:t xml:space="preserve">besloten niet langer partij te zijn bij </w:t>
      </w:r>
      <w:r>
        <w:rPr>
          <w:rFonts w:cs="Times New Roman"/>
          <w:szCs w:val="18"/>
          <w:lang w:val="nl-NL"/>
        </w:rPr>
        <w:t xml:space="preserve">het Rechtspraakverdrag </w:t>
      </w:r>
      <w:r w:rsidRPr="003B02B7">
        <w:rPr>
          <w:rFonts w:cs="Times New Roman"/>
          <w:szCs w:val="18"/>
          <w:lang w:val="nl-NL"/>
        </w:rPr>
        <w:t xml:space="preserve">en </w:t>
      </w:r>
      <w:r>
        <w:rPr>
          <w:rFonts w:cs="Times New Roman"/>
          <w:szCs w:val="18"/>
          <w:lang w:val="nl-NL"/>
        </w:rPr>
        <w:t>de</w:t>
      </w:r>
      <w:r w:rsidRPr="003B02B7">
        <w:rPr>
          <w:rFonts w:cs="Times New Roman"/>
          <w:szCs w:val="18"/>
          <w:lang w:val="nl-NL"/>
        </w:rPr>
        <w:t xml:space="preserve"> ratificatie op 20 juli 2020 ingetrokken. </w:t>
      </w:r>
    </w:p>
    <w:p w:rsidR="003B02B7" w:rsidP="003B02B7" w:rsidRDefault="003B02B7" w14:paraId="57248E9F" w14:textId="5F0A0851">
      <w:pPr>
        <w:tabs>
          <w:tab w:val="left" w:pos="284"/>
        </w:tabs>
        <w:rPr>
          <w:rFonts w:cs="Times New Roman"/>
          <w:szCs w:val="18"/>
          <w:lang w:val="nl-NL"/>
        </w:rPr>
      </w:pPr>
      <w:r w:rsidRPr="003B02B7">
        <w:rPr>
          <w:rFonts w:cs="Times New Roman"/>
          <w:szCs w:val="18"/>
          <w:lang w:val="nl-NL"/>
        </w:rPr>
        <w:t xml:space="preserve">De oprichting van een nieuwe sectie van de </w:t>
      </w:r>
      <w:r w:rsidR="00582F40">
        <w:rPr>
          <w:rFonts w:cs="Times New Roman"/>
          <w:szCs w:val="18"/>
          <w:lang w:val="nl-NL"/>
        </w:rPr>
        <w:t>c</w:t>
      </w:r>
      <w:r w:rsidRPr="003B02B7" w:rsidR="00582F40">
        <w:rPr>
          <w:rFonts w:cs="Times New Roman"/>
          <w:szCs w:val="18"/>
          <w:lang w:val="nl-NL"/>
        </w:rPr>
        <w:t xml:space="preserve">entrale </w:t>
      </w:r>
      <w:r w:rsidR="00582F40">
        <w:rPr>
          <w:rFonts w:cs="Times New Roman"/>
          <w:szCs w:val="18"/>
          <w:lang w:val="nl-NL"/>
        </w:rPr>
        <w:t>d</w:t>
      </w:r>
      <w:r w:rsidRPr="003B02B7" w:rsidR="00582F40">
        <w:rPr>
          <w:rFonts w:cs="Times New Roman"/>
          <w:szCs w:val="18"/>
          <w:lang w:val="nl-NL"/>
        </w:rPr>
        <w:t>ivisie</w:t>
      </w:r>
      <w:r w:rsidR="00582F40">
        <w:rPr>
          <w:rFonts w:cs="Times New Roman"/>
          <w:szCs w:val="18"/>
          <w:lang w:val="nl-NL"/>
        </w:rPr>
        <w:t xml:space="preserve"> </w:t>
      </w:r>
      <w:r w:rsidRPr="003F64D5" w:rsidR="00582F40">
        <w:rPr>
          <w:rFonts w:cs="Times New Roman"/>
          <w:szCs w:val="18"/>
          <w:lang w:val="nl-NL"/>
        </w:rPr>
        <w:t>van het Gerecht van Eerste Aanleg</w:t>
      </w:r>
      <w:r w:rsidR="00582F40">
        <w:rPr>
          <w:rFonts w:cs="Times New Roman"/>
          <w:szCs w:val="18"/>
          <w:lang w:val="nl-NL"/>
        </w:rPr>
        <w:t xml:space="preserve"> </w:t>
      </w:r>
      <w:r w:rsidR="007C5529">
        <w:rPr>
          <w:rFonts w:cs="Times New Roman"/>
          <w:szCs w:val="18"/>
          <w:lang w:val="nl-NL"/>
        </w:rPr>
        <w:t>van het EOG</w:t>
      </w:r>
      <w:r w:rsidRPr="003B02B7">
        <w:rPr>
          <w:rFonts w:cs="Times New Roman"/>
          <w:szCs w:val="18"/>
          <w:lang w:val="nl-NL"/>
        </w:rPr>
        <w:t xml:space="preserve"> en de herverdeling van de bevoegdheden van de voormalige sectie in Londen kunnen alleen plaatsvinden door </w:t>
      </w:r>
      <w:r>
        <w:rPr>
          <w:rFonts w:cs="Times New Roman"/>
          <w:szCs w:val="18"/>
          <w:lang w:val="nl-NL"/>
        </w:rPr>
        <w:t>het Rechtspraakverdrag</w:t>
      </w:r>
      <w:r w:rsidRPr="003B02B7">
        <w:rPr>
          <w:rFonts w:cs="Times New Roman"/>
          <w:szCs w:val="18"/>
          <w:lang w:val="nl-NL"/>
        </w:rPr>
        <w:t xml:space="preserve"> te wijzigen. Hiertoe voorziet </w:t>
      </w:r>
      <w:r>
        <w:rPr>
          <w:rFonts w:cs="Times New Roman"/>
          <w:szCs w:val="18"/>
          <w:lang w:val="nl-NL"/>
        </w:rPr>
        <w:t>het Rechtspraakverdrag</w:t>
      </w:r>
      <w:r w:rsidRPr="003B02B7">
        <w:rPr>
          <w:rFonts w:cs="Times New Roman"/>
          <w:szCs w:val="18"/>
          <w:lang w:val="nl-NL"/>
        </w:rPr>
        <w:t xml:space="preserve"> in een vereenvoudigde herzieningsprocedure. Volgens artikel 87, </w:t>
      </w:r>
      <w:r w:rsidR="00E52F0A">
        <w:rPr>
          <w:rFonts w:cs="Times New Roman"/>
          <w:szCs w:val="18"/>
          <w:lang w:val="nl-NL"/>
        </w:rPr>
        <w:t>tweede lid</w:t>
      </w:r>
      <w:r w:rsidR="00BA6995">
        <w:rPr>
          <w:rFonts w:cs="Times New Roman"/>
          <w:szCs w:val="18"/>
          <w:lang w:val="nl-NL"/>
        </w:rPr>
        <w:t>,</w:t>
      </w:r>
      <w:r w:rsidRPr="003B02B7">
        <w:rPr>
          <w:rFonts w:cs="Times New Roman"/>
          <w:szCs w:val="18"/>
          <w:lang w:val="nl-NL"/>
        </w:rPr>
        <w:t xml:space="preserve"> </w:t>
      </w:r>
      <w:r w:rsidR="007C5529">
        <w:rPr>
          <w:rFonts w:cs="Times New Roman"/>
          <w:szCs w:val="18"/>
          <w:lang w:val="nl-NL"/>
        </w:rPr>
        <w:t xml:space="preserve">van het Rechtspraakverdrag </w:t>
      </w:r>
      <w:r w:rsidRPr="003B02B7">
        <w:rPr>
          <w:rFonts w:cs="Times New Roman"/>
          <w:szCs w:val="18"/>
          <w:lang w:val="nl-NL"/>
        </w:rPr>
        <w:t xml:space="preserve">kan het Administratief Comité </w:t>
      </w:r>
      <w:r w:rsidR="007C5529">
        <w:rPr>
          <w:rFonts w:cs="Times New Roman"/>
          <w:szCs w:val="18"/>
          <w:lang w:val="nl-NL"/>
        </w:rPr>
        <w:t xml:space="preserve">het </w:t>
      </w:r>
      <w:r w:rsidR="007C5529">
        <w:rPr>
          <w:rFonts w:cs="Times New Roman"/>
          <w:szCs w:val="18"/>
          <w:lang w:val="nl-NL"/>
        </w:rPr>
        <w:lastRenderedPageBreak/>
        <w:t>Rechtspraakverdrag</w:t>
      </w:r>
      <w:r w:rsidRPr="003B02B7">
        <w:rPr>
          <w:rFonts w:cs="Times New Roman"/>
          <w:szCs w:val="18"/>
          <w:lang w:val="nl-NL"/>
        </w:rPr>
        <w:t xml:space="preserve"> wijzigen om deze in overeenstemming te brengen met een internationaal verdrag inzake octrooien of </w:t>
      </w:r>
      <w:r w:rsidR="00E52F0A">
        <w:rPr>
          <w:rFonts w:cs="Times New Roman"/>
          <w:szCs w:val="18"/>
          <w:lang w:val="nl-NL"/>
        </w:rPr>
        <w:t xml:space="preserve">het </w:t>
      </w:r>
      <w:r w:rsidRPr="003B02B7">
        <w:rPr>
          <w:rFonts w:cs="Times New Roman"/>
          <w:szCs w:val="18"/>
          <w:lang w:val="nl-NL"/>
        </w:rPr>
        <w:t xml:space="preserve">Unierecht. De terugtrekking van het Verenigd Koninkrijk uit de Europese Unie en bijgevolg uit </w:t>
      </w:r>
      <w:r>
        <w:rPr>
          <w:rFonts w:cs="Times New Roman"/>
          <w:szCs w:val="18"/>
          <w:lang w:val="nl-NL"/>
        </w:rPr>
        <w:t>het Rechtspraakverdrag</w:t>
      </w:r>
      <w:r w:rsidRPr="003B02B7">
        <w:rPr>
          <w:rFonts w:cs="Times New Roman"/>
          <w:szCs w:val="18"/>
          <w:lang w:val="nl-NL"/>
        </w:rPr>
        <w:t xml:space="preserve"> vormt een wijziging in het Unierecht die het gebruik van deze vereenvoudigde herzieningsprocedure toestaat. Artikel 87, </w:t>
      </w:r>
      <w:r w:rsidR="00E52F0A">
        <w:rPr>
          <w:rFonts w:cs="Times New Roman"/>
          <w:szCs w:val="18"/>
          <w:lang w:val="nl-NL"/>
        </w:rPr>
        <w:t>derde lid</w:t>
      </w:r>
      <w:r w:rsidRPr="003B02B7">
        <w:rPr>
          <w:rFonts w:cs="Times New Roman"/>
          <w:szCs w:val="18"/>
          <w:lang w:val="nl-NL"/>
        </w:rPr>
        <w:t xml:space="preserve"> </w:t>
      </w:r>
      <w:r w:rsidR="00BA6995">
        <w:rPr>
          <w:rFonts w:cs="Times New Roman"/>
          <w:szCs w:val="18"/>
          <w:lang w:val="nl-NL"/>
        </w:rPr>
        <w:t>,</w:t>
      </w:r>
      <w:r w:rsidRPr="003B02B7">
        <w:rPr>
          <w:rFonts w:cs="Times New Roman"/>
          <w:szCs w:val="18"/>
          <w:lang w:val="nl-NL"/>
        </w:rPr>
        <w:t xml:space="preserve">van </w:t>
      </w:r>
      <w:r>
        <w:rPr>
          <w:rFonts w:cs="Times New Roman"/>
          <w:szCs w:val="18"/>
          <w:lang w:val="nl-NL"/>
        </w:rPr>
        <w:t>het Rechtspraakverdrag</w:t>
      </w:r>
      <w:r w:rsidRPr="003B02B7">
        <w:rPr>
          <w:rFonts w:cs="Times New Roman"/>
          <w:szCs w:val="18"/>
          <w:lang w:val="nl-NL"/>
        </w:rPr>
        <w:t xml:space="preserve"> bepaalt dat </w:t>
      </w:r>
      <w:r w:rsidR="003F64D5">
        <w:rPr>
          <w:rFonts w:cs="Times New Roman"/>
          <w:szCs w:val="18"/>
          <w:lang w:val="nl-NL"/>
        </w:rPr>
        <w:t xml:space="preserve">een besluit niet in werking treedt </w:t>
      </w:r>
      <w:r w:rsidRPr="003B02B7">
        <w:rPr>
          <w:rFonts w:cs="Times New Roman"/>
          <w:szCs w:val="18"/>
          <w:lang w:val="nl-NL"/>
        </w:rPr>
        <w:t>indien een overeenkomstsluitende lidstaat binnen twaalf maanden na de datum van het besluit volgens de toepasselijke interne besluitvormingsprocedures verklaart niet door het besluit gebonden te willen zijn. In dat geval wordt een herzieningsconferentie van de overeenkomstsluitende lidstaten bijeengeroepen.</w:t>
      </w:r>
    </w:p>
    <w:p w:rsidR="003B02B7" w:rsidP="003B02B7" w:rsidRDefault="003F64D5" w14:paraId="573D8738" w14:textId="2AEF3EA9">
      <w:pPr>
        <w:tabs>
          <w:tab w:val="left" w:pos="284"/>
        </w:tabs>
        <w:rPr>
          <w:rFonts w:cs="Times New Roman"/>
          <w:szCs w:val="18"/>
          <w:lang w:val="nl-NL"/>
        </w:rPr>
      </w:pPr>
      <w:r>
        <w:rPr>
          <w:rFonts w:cs="Times New Roman"/>
          <w:szCs w:val="18"/>
          <w:lang w:val="nl-NL"/>
        </w:rPr>
        <w:t>I</w:t>
      </w:r>
      <w:r w:rsidRPr="003B02B7" w:rsidR="003B02B7">
        <w:rPr>
          <w:rFonts w:cs="Times New Roman"/>
          <w:szCs w:val="18"/>
          <w:lang w:val="nl-NL"/>
        </w:rPr>
        <w:t xml:space="preserve">talië heeft haar kandidatuur gepresenteerd om een nieuwe sectie van de </w:t>
      </w:r>
      <w:r w:rsidR="00E52F0A">
        <w:rPr>
          <w:rFonts w:cs="Times New Roman"/>
          <w:szCs w:val="18"/>
          <w:lang w:val="nl-NL"/>
        </w:rPr>
        <w:t>c</w:t>
      </w:r>
      <w:r w:rsidRPr="003B02B7" w:rsidR="00E52F0A">
        <w:rPr>
          <w:rFonts w:cs="Times New Roman"/>
          <w:szCs w:val="18"/>
          <w:lang w:val="nl-NL"/>
        </w:rPr>
        <w:t xml:space="preserve">entrale </w:t>
      </w:r>
      <w:r w:rsidR="00E52F0A">
        <w:rPr>
          <w:rFonts w:cs="Times New Roman"/>
          <w:szCs w:val="18"/>
          <w:lang w:val="nl-NL"/>
        </w:rPr>
        <w:t>d</w:t>
      </w:r>
      <w:r w:rsidRPr="003B02B7" w:rsidR="00E52F0A">
        <w:rPr>
          <w:rFonts w:cs="Times New Roman"/>
          <w:szCs w:val="18"/>
          <w:lang w:val="nl-NL"/>
        </w:rPr>
        <w:t xml:space="preserve">ivisie </w:t>
      </w:r>
      <w:r w:rsidRPr="003F64D5" w:rsidR="00E52F0A">
        <w:rPr>
          <w:rFonts w:cs="Times New Roman"/>
          <w:szCs w:val="18"/>
          <w:lang w:val="nl-NL"/>
        </w:rPr>
        <w:t>van het Gerecht van Eerste Aanleg</w:t>
      </w:r>
      <w:r w:rsidR="00E52F0A">
        <w:rPr>
          <w:rFonts w:cs="Times New Roman"/>
          <w:szCs w:val="18"/>
          <w:lang w:val="nl-NL"/>
        </w:rPr>
        <w:t xml:space="preserve"> </w:t>
      </w:r>
      <w:r w:rsidR="007C5529">
        <w:rPr>
          <w:rFonts w:cs="Times New Roman"/>
          <w:szCs w:val="18"/>
          <w:lang w:val="nl-NL"/>
        </w:rPr>
        <w:t xml:space="preserve">van het EOG </w:t>
      </w:r>
      <w:r w:rsidRPr="003B02B7" w:rsidR="003B02B7">
        <w:rPr>
          <w:rFonts w:cs="Times New Roman"/>
          <w:szCs w:val="18"/>
          <w:lang w:val="nl-NL"/>
        </w:rPr>
        <w:t xml:space="preserve">te huisvesten in Milaan. </w:t>
      </w:r>
      <w:r w:rsidR="002E5D87">
        <w:rPr>
          <w:rFonts w:cs="Times New Roman"/>
          <w:szCs w:val="18"/>
          <w:lang w:val="nl-NL"/>
        </w:rPr>
        <w:t>De wijziging van de Bijlage II vervat in h</w:t>
      </w:r>
      <w:r w:rsidRPr="003B02B7" w:rsidR="003B02B7">
        <w:rPr>
          <w:rFonts w:cs="Times New Roman"/>
          <w:szCs w:val="18"/>
          <w:lang w:val="nl-NL"/>
        </w:rPr>
        <w:t xml:space="preserve">et </w:t>
      </w:r>
      <w:r>
        <w:rPr>
          <w:rFonts w:cs="Times New Roman"/>
          <w:szCs w:val="18"/>
          <w:lang w:val="nl-NL"/>
        </w:rPr>
        <w:t xml:space="preserve">Besluit </w:t>
      </w:r>
      <w:r w:rsidRPr="009249D1">
        <w:rPr>
          <w:rFonts w:cs="Times New Roman"/>
          <w:bCs/>
          <w:szCs w:val="18"/>
          <w:lang w:val="nl-NL"/>
        </w:rPr>
        <w:t xml:space="preserve">van het Administratief Comité </w:t>
      </w:r>
      <w:r>
        <w:rPr>
          <w:rFonts w:cs="Times New Roman"/>
          <w:szCs w:val="18"/>
          <w:lang w:val="nl-NL"/>
        </w:rPr>
        <w:t xml:space="preserve">voorziet in </w:t>
      </w:r>
      <w:r w:rsidRPr="003B02B7" w:rsidR="003B02B7">
        <w:rPr>
          <w:rFonts w:cs="Times New Roman"/>
          <w:szCs w:val="18"/>
          <w:lang w:val="nl-NL"/>
        </w:rPr>
        <w:t xml:space="preserve">de oprichting van een nieuwe sectie van de </w:t>
      </w:r>
      <w:r w:rsidR="00E52F0A">
        <w:rPr>
          <w:rFonts w:cs="Times New Roman"/>
          <w:szCs w:val="18"/>
          <w:lang w:val="nl-NL"/>
        </w:rPr>
        <w:t>c</w:t>
      </w:r>
      <w:r w:rsidRPr="003B02B7" w:rsidR="00E52F0A">
        <w:rPr>
          <w:rFonts w:cs="Times New Roman"/>
          <w:szCs w:val="18"/>
          <w:lang w:val="nl-NL"/>
        </w:rPr>
        <w:t xml:space="preserve">entrale </w:t>
      </w:r>
      <w:r w:rsidR="00E52F0A">
        <w:rPr>
          <w:rFonts w:cs="Times New Roman"/>
          <w:szCs w:val="18"/>
          <w:lang w:val="nl-NL"/>
        </w:rPr>
        <w:t>d</w:t>
      </w:r>
      <w:r w:rsidRPr="003B02B7" w:rsidR="00E52F0A">
        <w:rPr>
          <w:rFonts w:cs="Times New Roman"/>
          <w:szCs w:val="18"/>
          <w:lang w:val="nl-NL"/>
        </w:rPr>
        <w:t xml:space="preserve">ivisie </w:t>
      </w:r>
      <w:r w:rsidRPr="003F64D5" w:rsidR="00582F40">
        <w:rPr>
          <w:rFonts w:cs="Times New Roman"/>
          <w:szCs w:val="18"/>
          <w:lang w:val="nl-NL"/>
        </w:rPr>
        <w:t>van het Gerecht van Eerste Aanleg</w:t>
      </w:r>
      <w:r w:rsidR="00582F40">
        <w:rPr>
          <w:rFonts w:cs="Times New Roman"/>
          <w:szCs w:val="18"/>
          <w:lang w:val="nl-NL"/>
        </w:rPr>
        <w:t xml:space="preserve"> </w:t>
      </w:r>
      <w:r w:rsidR="007C5529">
        <w:rPr>
          <w:rFonts w:cs="Times New Roman"/>
          <w:szCs w:val="18"/>
          <w:lang w:val="nl-NL"/>
        </w:rPr>
        <w:t xml:space="preserve">van het EOG </w:t>
      </w:r>
      <w:r w:rsidRPr="003B02B7" w:rsidR="003B02B7">
        <w:rPr>
          <w:rFonts w:cs="Times New Roman"/>
          <w:szCs w:val="18"/>
          <w:lang w:val="nl-NL"/>
        </w:rPr>
        <w:t xml:space="preserve">en de herverdeling van de bevoegdheden van de voormalige sectie in Londen naar de zetel </w:t>
      </w:r>
      <w:r w:rsidR="007C5529">
        <w:rPr>
          <w:rFonts w:cs="Times New Roman"/>
          <w:szCs w:val="18"/>
          <w:lang w:val="nl-NL"/>
        </w:rPr>
        <w:t xml:space="preserve">in Parijs </w:t>
      </w:r>
      <w:r w:rsidRPr="003B02B7" w:rsidR="003B02B7">
        <w:rPr>
          <w:rFonts w:cs="Times New Roman"/>
          <w:szCs w:val="18"/>
          <w:lang w:val="nl-NL"/>
        </w:rPr>
        <w:t xml:space="preserve">en de twee secties van de </w:t>
      </w:r>
      <w:r w:rsidR="00E52F0A">
        <w:rPr>
          <w:rFonts w:cs="Times New Roman"/>
          <w:szCs w:val="18"/>
          <w:lang w:val="nl-NL"/>
        </w:rPr>
        <w:t>c</w:t>
      </w:r>
      <w:r w:rsidRPr="003B02B7" w:rsidR="00E52F0A">
        <w:rPr>
          <w:rFonts w:cs="Times New Roman"/>
          <w:szCs w:val="18"/>
          <w:lang w:val="nl-NL"/>
        </w:rPr>
        <w:t xml:space="preserve">entrale </w:t>
      </w:r>
      <w:r w:rsidR="00E52F0A">
        <w:rPr>
          <w:rFonts w:cs="Times New Roman"/>
          <w:szCs w:val="18"/>
          <w:lang w:val="nl-NL"/>
        </w:rPr>
        <w:t>d</w:t>
      </w:r>
      <w:r w:rsidRPr="003B02B7" w:rsidR="00E52F0A">
        <w:rPr>
          <w:rFonts w:cs="Times New Roman"/>
          <w:szCs w:val="18"/>
          <w:lang w:val="nl-NL"/>
        </w:rPr>
        <w:t>ivisie</w:t>
      </w:r>
      <w:r w:rsidR="00E52F0A">
        <w:rPr>
          <w:rFonts w:cs="Times New Roman"/>
          <w:szCs w:val="18"/>
          <w:lang w:val="nl-NL"/>
        </w:rPr>
        <w:t xml:space="preserve"> </w:t>
      </w:r>
      <w:r w:rsidRPr="003F64D5" w:rsidR="00582F40">
        <w:rPr>
          <w:rFonts w:cs="Times New Roman"/>
          <w:szCs w:val="18"/>
          <w:lang w:val="nl-NL"/>
        </w:rPr>
        <w:t>van het Gerecht van Eerste Aanleg</w:t>
      </w:r>
      <w:r w:rsidR="00582F40">
        <w:rPr>
          <w:rFonts w:cs="Times New Roman"/>
          <w:szCs w:val="18"/>
          <w:lang w:val="nl-NL"/>
        </w:rPr>
        <w:t xml:space="preserve"> </w:t>
      </w:r>
      <w:r w:rsidR="007C5529">
        <w:rPr>
          <w:rFonts w:cs="Times New Roman"/>
          <w:szCs w:val="18"/>
          <w:lang w:val="nl-NL"/>
        </w:rPr>
        <w:t>van het EOG in München en Milaan</w:t>
      </w:r>
      <w:r w:rsidRPr="003B02B7" w:rsidR="003B02B7">
        <w:rPr>
          <w:rFonts w:cs="Times New Roman"/>
          <w:szCs w:val="18"/>
          <w:lang w:val="nl-NL"/>
        </w:rPr>
        <w:t>.</w:t>
      </w:r>
      <w:r>
        <w:rPr>
          <w:rFonts w:cs="Times New Roman"/>
          <w:szCs w:val="18"/>
          <w:lang w:val="nl-NL"/>
        </w:rPr>
        <w:t xml:space="preserve"> </w:t>
      </w:r>
      <w:r w:rsidRPr="003F64D5">
        <w:rPr>
          <w:rFonts w:cs="Times New Roman"/>
          <w:szCs w:val="18"/>
          <w:lang w:val="nl-NL"/>
        </w:rPr>
        <w:t>Bijlage II regelt de verdeling van zaken onder de verschillende afdelingen van de centrale divisie van het Gerecht van Eerste Aanleg</w:t>
      </w:r>
      <w:r w:rsidR="007C5529">
        <w:rPr>
          <w:rFonts w:cs="Times New Roman"/>
          <w:szCs w:val="18"/>
          <w:lang w:val="nl-NL"/>
        </w:rPr>
        <w:t xml:space="preserve"> van het EOG</w:t>
      </w:r>
      <w:r>
        <w:rPr>
          <w:rFonts w:cs="Times New Roman"/>
          <w:szCs w:val="18"/>
          <w:lang w:val="nl-NL"/>
        </w:rPr>
        <w:t>.</w:t>
      </w:r>
    </w:p>
    <w:p w:rsidR="00E8220A" w:rsidP="00E8220A" w:rsidRDefault="000B5294" w14:paraId="5E5F6B66" w14:textId="77777777">
      <w:pPr>
        <w:pStyle w:val="Lijstalinea"/>
        <w:numPr>
          <w:ilvl w:val="0"/>
          <w:numId w:val="5"/>
        </w:numPr>
        <w:rPr>
          <w:u w:val="single"/>
          <w:lang w:val="nl-NL"/>
        </w:rPr>
      </w:pPr>
      <w:r>
        <w:rPr>
          <w:u w:val="single"/>
          <w:lang w:val="nl-NL"/>
        </w:rPr>
        <w:t>E</w:t>
      </w:r>
      <w:r w:rsidRPr="000B5294">
        <w:rPr>
          <w:u w:val="single"/>
          <w:lang w:val="nl-NL"/>
        </w:rPr>
        <w:t>en</w:t>
      </w:r>
      <w:r w:rsidR="00770DB8">
        <w:rPr>
          <w:u w:val="single"/>
          <w:lang w:val="nl-NL"/>
        </w:rPr>
        <w:t xml:space="preserve"> </w:t>
      </w:r>
      <w:r w:rsidRPr="000B5294">
        <w:rPr>
          <w:u w:val="single"/>
          <w:lang w:val="nl-NL"/>
        </w:rPr>
        <w:t>ieder verbindende bepalingen</w:t>
      </w:r>
    </w:p>
    <w:p w:rsidRPr="009C2857" w:rsidR="0051017D" w:rsidP="0051017D" w:rsidRDefault="00CE4D6C" w14:paraId="43DF4C5F" w14:textId="466D5EC4">
      <w:pPr>
        <w:rPr>
          <w:rFonts w:cs="Times New Roman"/>
          <w:szCs w:val="18"/>
          <w:lang w:val="nl-NL"/>
        </w:rPr>
      </w:pPr>
      <w:r w:rsidRPr="009C2857">
        <w:rPr>
          <w:rFonts w:cs="Times New Roman"/>
          <w:szCs w:val="18"/>
          <w:lang w:val="nl-NL"/>
        </w:rPr>
        <w:t xml:space="preserve">De wijziging heeft uitsluitend betrekking op wijziging van de vestiging van </w:t>
      </w:r>
      <w:r w:rsidRPr="009C2857" w:rsidR="003F4F18">
        <w:rPr>
          <w:rFonts w:cs="Times New Roman"/>
          <w:szCs w:val="18"/>
          <w:lang w:val="nl-NL"/>
        </w:rPr>
        <w:t xml:space="preserve">de sectie van een centrale divisie </w:t>
      </w:r>
      <w:r w:rsidRPr="003F64D5" w:rsidR="00582F40">
        <w:rPr>
          <w:rFonts w:cs="Times New Roman"/>
          <w:szCs w:val="18"/>
          <w:lang w:val="nl-NL"/>
        </w:rPr>
        <w:t>van het Gerecht van Eerste Aanleg</w:t>
      </w:r>
      <w:r w:rsidRPr="009C2857" w:rsidR="00582F40">
        <w:rPr>
          <w:rFonts w:cs="Times New Roman"/>
          <w:szCs w:val="18"/>
          <w:lang w:val="nl-NL"/>
        </w:rPr>
        <w:t xml:space="preserve"> van het EOG </w:t>
      </w:r>
      <w:r w:rsidRPr="009C2857" w:rsidR="003F4F18">
        <w:rPr>
          <w:rFonts w:cs="Times New Roman"/>
          <w:szCs w:val="18"/>
          <w:lang w:val="nl-NL"/>
        </w:rPr>
        <w:t>van Londen naar Milaan</w:t>
      </w:r>
      <w:r w:rsidRPr="009C2857" w:rsidR="003F64D5">
        <w:rPr>
          <w:rFonts w:cs="Times New Roman"/>
          <w:szCs w:val="18"/>
          <w:lang w:val="nl-NL"/>
        </w:rPr>
        <w:t xml:space="preserve"> en de herverdeling van zaken onder de verschillende afdelingen van de centrale divisie van het Gerecht van Eerste Aanleg</w:t>
      </w:r>
      <w:r w:rsidRPr="009C2857" w:rsidR="007C5529">
        <w:rPr>
          <w:rFonts w:cs="Times New Roman"/>
          <w:szCs w:val="18"/>
          <w:lang w:val="nl-NL"/>
        </w:rPr>
        <w:t xml:space="preserve"> van het EO</w:t>
      </w:r>
      <w:r w:rsidR="00922B8D">
        <w:rPr>
          <w:rFonts w:cs="Times New Roman"/>
          <w:szCs w:val="18"/>
          <w:lang w:val="nl-NL"/>
        </w:rPr>
        <w:t xml:space="preserve">G en betreft uitsluitend afspraken tussen de </w:t>
      </w:r>
      <w:proofErr w:type="spellStart"/>
      <w:r w:rsidR="00922B8D">
        <w:rPr>
          <w:rFonts w:cs="Times New Roman"/>
          <w:szCs w:val="18"/>
          <w:lang w:val="nl-NL"/>
        </w:rPr>
        <w:t>overeenkomstsluitende</w:t>
      </w:r>
      <w:proofErr w:type="spellEnd"/>
      <w:r w:rsidR="00922B8D">
        <w:rPr>
          <w:rFonts w:cs="Times New Roman"/>
          <w:szCs w:val="18"/>
          <w:lang w:val="nl-NL"/>
        </w:rPr>
        <w:t xml:space="preserve"> lidstaten</w:t>
      </w:r>
      <w:r w:rsidRPr="009C2857" w:rsidR="005564AF">
        <w:rPr>
          <w:rFonts w:cs="Times New Roman"/>
          <w:szCs w:val="18"/>
          <w:lang w:val="nl-NL"/>
        </w:rPr>
        <w:t xml:space="preserve">. </w:t>
      </w:r>
      <w:r w:rsidRPr="009C2857" w:rsidR="00754D22">
        <w:rPr>
          <w:rFonts w:cs="Times New Roman"/>
          <w:szCs w:val="18"/>
          <w:lang w:val="nl-NL"/>
        </w:rPr>
        <w:t>N</w:t>
      </w:r>
      <w:r w:rsidRPr="009C2857" w:rsidR="0051017D">
        <w:rPr>
          <w:rFonts w:cs="Times New Roman"/>
          <w:szCs w:val="18"/>
          <w:lang w:val="nl-NL"/>
        </w:rPr>
        <w:t>aar het oordeel van de regering</w:t>
      </w:r>
      <w:r w:rsidRPr="009C2857" w:rsidR="00754D22">
        <w:rPr>
          <w:rFonts w:cs="Times New Roman"/>
          <w:szCs w:val="18"/>
          <w:lang w:val="nl-NL"/>
        </w:rPr>
        <w:t xml:space="preserve"> bevat de wijziging</w:t>
      </w:r>
      <w:r w:rsidRPr="009C2857" w:rsidR="00122189">
        <w:rPr>
          <w:rFonts w:cs="Times New Roman"/>
          <w:szCs w:val="18"/>
          <w:lang w:val="nl-NL"/>
        </w:rPr>
        <w:t xml:space="preserve"> daarom </w:t>
      </w:r>
      <w:r w:rsidRPr="009C2857" w:rsidR="0051017D">
        <w:rPr>
          <w:rFonts w:cs="Times New Roman"/>
          <w:szCs w:val="18"/>
          <w:lang w:val="nl-NL"/>
        </w:rPr>
        <w:t xml:space="preserve">geen eenieder verbindende bepalingen in de zin van de artikelen 93 en 94 van de Grondwet die aan rechtssubjecten rechtstreeks rechten toekennen of plichten opleggen. </w:t>
      </w:r>
    </w:p>
    <w:p w:rsidRPr="00610D0F" w:rsidR="001D1465" w:rsidP="009C2857" w:rsidRDefault="00CE4D6C" w14:paraId="222C4053" w14:textId="26F52BF7">
      <w:pPr>
        <w:rPr>
          <w:u w:val="single"/>
          <w:lang w:val="nl-NL"/>
        </w:rPr>
      </w:pPr>
      <w:r w:rsidRPr="00E8220A">
        <w:rPr>
          <w:lang w:val="nl-NL"/>
        </w:rPr>
        <w:br/>
      </w:r>
      <w:r w:rsidRPr="00610D0F" w:rsidR="001D1465">
        <w:rPr>
          <w:u w:val="single"/>
          <w:lang w:val="nl-NL"/>
        </w:rPr>
        <w:t>Koninkrijkspositie</w:t>
      </w:r>
    </w:p>
    <w:p w:rsidRPr="000B5294" w:rsidR="007A0094" w:rsidP="00DD20D3" w:rsidRDefault="000B5294" w14:paraId="222C4055" w14:textId="2E6AB939">
      <w:pPr>
        <w:rPr>
          <w:lang w:val="nl-NL"/>
        </w:rPr>
      </w:pPr>
      <w:r w:rsidRPr="000B5294">
        <w:rPr>
          <w:lang w:val="nl-NL"/>
        </w:rPr>
        <w:t xml:space="preserve">Wat het Koninkrijk der Nederlanden betreft zal </w:t>
      </w:r>
      <w:r w:rsidR="00CE4D6C">
        <w:rPr>
          <w:lang w:val="nl-NL"/>
        </w:rPr>
        <w:t xml:space="preserve">de wijziging van het </w:t>
      </w:r>
      <w:r w:rsidR="007C5529">
        <w:rPr>
          <w:lang w:val="nl-NL"/>
        </w:rPr>
        <w:t>Rechtspraakv</w:t>
      </w:r>
      <w:r w:rsidRPr="000B5294" w:rsidR="007C5529">
        <w:rPr>
          <w:lang w:val="nl-NL"/>
        </w:rPr>
        <w:t>erdrag</w:t>
      </w:r>
      <w:r w:rsidR="000C3B86">
        <w:rPr>
          <w:lang w:val="nl-NL"/>
        </w:rPr>
        <w:t xml:space="preserve">, evenals het Rechtspraakverdrag, </w:t>
      </w:r>
      <w:r w:rsidR="009249D1">
        <w:rPr>
          <w:lang w:val="nl-NL"/>
        </w:rPr>
        <w:t xml:space="preserve">gelden voor </w:t>
      </w:r>
      <w:r w:rsidR="00600623">
        <w:rPr>
          <w:lang w:val="nl-NL"/>
        </w:rPr>
        <w:t xml:space="preserve">zowel </w:t>
      </w:r>
      <w:r w:rsidR="000C3B86">
        <w:rPr>
          <w:lang w:val="nl-NL"/>
        </w:rPr>
        <w:t>het E</w:t>
      </w:r>
      <w:r w:rsidR="00600623">
        <w:rPr>
          <w:lang w:val="nl-NL"/>
        </w:rPr>
        <w:t>uropes</w:t>
      </w:r>
      <w:r w:rsidR="000C3B86">
        <w:rPr>
          <w:lang w:val="nl-NL"/>
        </w:rPr>
        <w:t>e</w:t>
      </w:r>
      <w:r w:rsidR="009C2857">
        <w:rPr>
          <w:lang w:val="nl-NL"/>
        </w:rPr>
        <w:t xml:space="preserve"> </w:t>
      </w:r>
      <w:r w:rsidR="00600623">
        <w:rPr>
          <w:lang w:val="nl-NL"/>
        </w:rPr>
        <w:t>al</w:t>
      </w:r>
      <w:r w:rsidR="00754D22">
        <w:rPr>
          <w:lang w:val="nl-NL"/>
        </w:rPr>
        <w:t>s</w:t>
      </w:r>
      <w:r w:rsidR="00600623">
        <w:rPr>
          <w:lang w:val="nl-NL"/>
        </w:rPr>
        <w:t xml:space="preserve"> </w:t>
      </w:r>
      <w:r w:rsidR="000C3B86">
        <w:rPr>
          <w:lang w:val="nl-NL"/>
        </w:rPr>
        <w:t xml:space="preserve">het </w:t>
      </w:r>
      <w:r w:rsidR="00600623">
        <w:rPr>
          <w:lang w:val="nl-NL"/>
        </w:rPr>
        <w:t>Caribisch</w:t>
      </w:r>
      <w:r w:rsidR="000C3B86">
        <w:rPr>
          <w:lang w:val="nl-NL"/>
        </w:rPr>
        <w:t xml:space="preserve">e deel van </w:t>
      </w:r>
      <w:r w:rsidR="009249D1">
        <w:rPr>
          <w:lang w:val="nl-NL"/>
        </w:rPr>
        <w:t>Nederland,</w:t>
      </w:r>
      <w:r w:rsidR="00600623">
        <w:rPr>
          <w:lang w:val="nl-NL"/>
        </w:rPr>
        <w:t xml:space="preserve"> alsmede</w:t>
      </w:r>
      <w:r w:rsidR="009249D1">
        <w:rPr>
          <w:lang w:val="nl-NL"/>
        </w:rPr>
        <w:t xml:space="preserve"> Curaçao en Sint Maarten.</w:t>
      </w:r>
    </w:p>
    <w:p w:rsidR="0097243A" w:rsidP="00DD20D3" w:rsidRDefault="0097243A" w14:paraId="2E12B94C" w14:textId="77777777">
      <w:pPr>
        <w:rPr>
          <w:lang w:val="nl-NL"/>
        </w:rPr>
      </w:pPr>
    </w:p>
    <w:p w:rsidR="0097243A" w:rsidP="009F48A5" w:rsidRDefault="0097243A" w14:paraId="24408414" w14:textId="05DBFB9B">
      <w:pPr>
        <w:spacing w:after="0"/>
        <w:rPr>
          <w:lang w:val="nl-NL"/>
        </w:rPr>
      </w:pPr>
      <w:r>
        <w:rPr>
          <w:lang w:val="nl-NL"/>
        </w:rPr>
        <w:t xml:space="preserve">De </w:t>
      </w:r>
      <w:r w:rsidR="00954360">
        <w:rPr>
          <w:lang w:val="nl-NL"/>
        </w:rPr>
        <w:t>Minister van Economische Zaken en Klimaat</w:t>
      </w:r>
      <w:r>
        <w:rPr>
          <w:lang w:val="nl-NL"/>
        </w:rPr>
        <w:t>,</w:t>
      </w:r>
    </w:p>
    <w:p w:rsidR="009F48A5" w:rsidP="009F48A5" w:rsidRDefault="009F48A5" w14:paraId="63502E64" w14:textId="16109E4D">
      <w:pPr>
        <w:spacing w:after="0"/>
        <w:rPr>
          <w:lang w:val="nl-NL"/>
        </w:rPr>
      </w:pPr>
    </w:p>
    <w:p w:rsidR="009F48A5" w:rsidP="009F48A5" w:rsidRDefault="009F48A5" w14:paraId="1695C000" w14:textId="09F3732E">
      <w:pPr>
        <w:spacing w:after="0"/>
        <w:rPr>
          <w:lang w:val="nl-NL"/>
        </w:rPr>
      </w:pPr>
    </w:p>
    <w:p w:rsidR="009F48A5" w:rsidP="009F48A5" w:rsidRDefault="009F48A5" w14:paraId="5B966182" w14:textId="3327A21A">
      <w:pPr>
        <w:spacing w:after="0"/>
        <w:rPr>
          <w:lang w:val="nl-NL"/>
        </w:rPr>
      </w:pPr>
    </w:p>
    <w:p w:rsidR="009F48A5" w:rsidP="009F48A5" w:rsidRDefault="009F48A5" w14:paraId="12828C2D" w14:textId="35484DD3">
      <w:pPr>
        <w:spacing w:after="0"/>
        <w:rPr>
          <w:lang w:val="nl-NL"/>
        </w:rPr>
      </w:pPr>
    </w:p>
    <w:p w:rsidR="009F48A5" w:rsidP="009F48A5" w:rsidRDefault="009F48A5" w14:paraId="31DE6953" w14:textId="3C7B6E8B">
      <w:pPr>
        <w:spacing w:after="0"/>
        <w:rPr>
          <w:lang w:val="nl-NL"/>
        </w:rPr>
      </w:pPr>
    </w:p>
    <w:p w:rsidR="009F48A5" w:rsidP="009F48A5" w:rsidRDefault="009F48A5" w14:paraId="664C98B8" w14:textId="77777777">
      <w:pPr>
        <w:spacing w:after="0"/>
        <w:rPr>
          <w:lang w:val="nl-NL"/>
        </w:rPr>
      </w:pPr>
    </w:p>
    <w:p w:rsidR="006B02DB" w:rsidP="00DD20D3" w:rsidRDefault="00DD20D3" w14:paraId="66C25802" w14:textId="4374BE6D">
      <w:pPr>
        <w:rPr>
          <w:lang w:val="nl-NL"/>
        </w:rPr>
      </w:pPr>
      <w:r>
        <w:rPr>
          <w:lang w:val="nl-NL"/>
        </w:rPr>
        <w:t xml:space="preserve">De </w:t>
      </w:r>
      <w:r w:rsidR="0097243A">
        <w:rPr>
          <w:lang w:val="nl-NL"/>
        </w:rPr>
        <w:t xml:space="preserve">Minister </w:t>
      </w:r>
      <w:r>
        <w:rPr>
          <w:lang w:val="nl-NL"/>
        </w:rPr>
        <w:t>van Buitenlandse Zaken,</w:t>
      </w:r>
    </w:p>
    <w:sectPr w:rsidR="006B02DB" w:rsidSect="00121123">
      <w:footerReference w:type="even" r:id="rId8"/>
      <w:footerReference w:type="default" r:id="rId9"/>
      <w:footerReference w:type="first" r:id="rId10"/>
      <w:pgSz w:w="12240" w:h="15840"/>
      <w:pgMar w:top="1418" w:right="720" w:bottom="1418" w:left="720" w:header="34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CC11" w14:textId="77777777" w:rsidR="00491412" w:rsidRDefault="00491412" w:rsidP="001168AD">
      <w:pPr>
        <w:spacing w:after="0"/>
      </w:pPr>
      <w:r>
        <w:separator/>
      </w:r>
    </w:p>
  </w:endnote>
  <w:endnote w:type="continuationSeparator" w:id="0">
    <w:p w14:paraId="050E47CA" w14:textId="77777777" w:rsidR="00491412" w:rsidRDefault="00491412" w:rsidP="00116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5115" w14:textId="697CC507" w:rsidR="007C5529" w:rsidRDefault="007C5529">
    <w:pPr>
      <w:pStyle w:val="Voettekst"/>
    </w:pPr>
    <w:r>
      <w:rPr>
        <w:noProof/>
      </w:rPr>
      <mc:AlternateContent>
        <mc:Choice Requires="wps">
          <w:drawing>
            <wp:anchor distT="0" distB="0" distL="0" distR="0" simplePos="0" relativeHeight="251659264" behindDoc="0" locked="0" layoutInCell="1" allowOverlap="1" wp14:anchorId="729F9F64" wp14:editId="455C558D">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46CDF" w14:textId="7E51529E" w:rsidR="007C5529" w:rsidRPr="007C5529" w:rsidRDefault="007C5529" w:rsidP="007C5529">
                          <w:pPr>
                            <w:spacing w:after="0"/>
                            <w:rPr>
                              <w:rFonts w:ascii="Calibri" w:eastAsia="Calibri" w:hAnsi="Calibri" w:cs="Calibri"/>
                              <w:noProof/>
                              <w:color w:val="000000"/>
                              <w:sz w:val="20"/>
                              <w:szCs w:val="20"/>
                            </w:rPr>
                          </w:pPr>
                          <w:r w:rsidRPr="007C552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9F9F64"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7846CDF" w14:textId="7E51529E" w:rsidR="007C5529" w:rsidRPr="007C5529" w:rsidRDefault="007C5529" w:rsidP="007C5529">
                    <w:pPr>
                      <w:spacing w:after="0"/>
                      <w:rPr>
                        <w:rFonts w:ascii="Calibri" w:eastAsia="Calibri" w:hAnsi="Calibri" w:cs="Calibri"/>
                        <w:noProof/>
                        <w:color w:val="000000"/>
                        <w:sz w:val="20"/>
                        <w:szCs w:val="20"/>
                      </w:rPr>
                    </w:pPr>
                    <w:r w:rsidRPr="007C552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4156" w14:textId="223E221B" w:rsidR="0039227D" w:rsidRDefault="00436A28">
    <w:pPr>
      <w:pStyle w:val="Voettekst"/>
      <w:jc w:val="right"/>
    </w:pPr>
    <w:sdt>
      <w:sdtPr>
        <w:id w:val="1730422554"/>
        <w:docPartObj>
          <w:docPartGallery w:val="Page Numbers (Bottom of Page)"/>
          <w:docPartUnique/>
        </w:docPartObj>
      </w:sdtPr>
      <w:sdtEndPr>
        <w:rPr>
          <w:noProof/>
        </w:rPr>
      </w:sdtEndPr>
      <w:sdtContent>
        <w:r w:rsidR="0039227D">
          <w:fldChar w:fldCharType="begin"/>
        </w:r>
        <w:r w:rsidR="0039227D">
          <w:instrText xml:space="preserve"> PAGE   \* MERGEFORMAT </w:instrText>
        </w:r>
        <w:r w:rsidR="0039227D">
          <w:fldChar w:fldCharType="separate"/>
        </w:r>
        <w:r w:rsidR="005211F1">
          <w:rPr>
            <w:noProof/>
          </w:rPr>
          <w:t>2</w:t>
        </w:r>
        <w:r w:rsidR="0039227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EC6" w14:textId="5E3CC4A3" w:rsidR="007C5529" w:rsidRDefault="007C5529">
    <w:pPr>
      <w:pStyle w:val="Voettekst"/>
    </w:pPr>
    <w:r>
      <w:rPr>
        <w:noProof/>
      </w:rPr>
      <mc:AlternateContent>
        <mc:Choice Requires="wps">
          <w:drawing>
            <wp:anchor distT="0" distB="0" distL="0" distR="0" simplePos="0" relativeHeight="251658240" behindDoc="0" locked="0" layoutInCell="1" allowOverlap="1" wp14:anchorId="5C507BF4" wp14:editId="072C39A9">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0554F" w14:textId="67D57F8E" w:rsidR="007C5529" w:rsidRPr="007C5529" w:rsidRDefault="007C5529" w:rsidP="007C5529">
                          <w:pPr>
                            <w:spacing w:after="0"/>
                            <w:rPr>
                              <w:rFonts w:ascii="Calibri" w:eastAsia="Calibri" w:hAnsi="Calibri" w:cs="Calibri"/>
                              <w:noProof/>
                              <w:color w:val="000000"/>
                              <w:sz w:val="20"/>
                              <w:szCs w:val="20"/>
                            </w:rPr>
                          </w:pPr>
                          <w:r w:rsidRPr="007C552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07BF4"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000554F" w14:textId="67D57F8E" w:rsidR="007C5529" w:rsidRPr="007C5529" w:rsidRDefault="007C5529" w:rsidP="007C5529">
                    <w:pPr>
                      <w:spacing w:after="0"/>
                      <w:rPr>
                        <w:rFonts w:ascii="Calibri" w:eastAsia="Calibri" w:hAnsi="Calibri" w:cs="Calibri"/>
                        <w:noProof/>
                        <w:color w:val="000000"/>
                        <w:sz w:val="20"/>
                        <w:szCs w:val="20"/>
                      </w:rPr>
                    </w:pPr>
                    <w:r w:rsidRPr="007C552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9517" w14:textId="77777777" w:rsidR="00491412" w:rsidRDefault="00491412" w:rsidP="001168AD">
      <w:pPr>
        <w:spacing w:after="0"/>
      </w:pPr>
      <w:r>
        <w:separator/>
      </w:r>
    </w:p>
  </w:footnote>
  <w:footnote w:type="continuationSeparator" w:id="0">
    <w:p w14:paraId="07877E0D" w14:textId="77777777" w:rsidR="00491412" w:rsidRDefault="00491412" w:rsidP="001168AD">
      <w:pPr>
        <w:spacing w:after="0"/>
      </w:pPr>
      <w:r>
        <w:continuationSeparator/>
      </w:r>
    </w:p>
  </w:footnote>
  <w:footnote w:id="1">
    <w:p w14:paraId="1E1B80DA" w14:textId="77777777" w:rsidR="00E8220A" w:rsidRPr="00FF04C4" w:rsidRDefault="00E8220A" w:rsidP="00E8220A">
      <w:pPr>
        <w:pStyle w:val="Voetnoottekst"/>
        <w:rPr>
          <w:sz w:val="16"/>
          <w:szCs w:val="16"/>
        </w:rPr>
      </w:pPr>
      <w:r w:rsidRPr="00FF04C4">
        <w:rPr>
          <w:rStyle w:val="Voetnootmarkering"/>
          <w:sz w:val="16"/>
          <w:szCs w:val="16"/>
        </w:rPr>
        <w:footnoteRef/>
      </w:r>
      <w:r w:rsidRPr="00FF04C4">
        <w:rPr>
          <w:sz w:val="16"/>
          <w:szCs w:val="16"/>
        </w:rPr>
        <w:t xml:space="preserve"> https://www.unified-patent-court.org/sites/default/files/upc_documents/decision-d_ac_03_26062023_-amendment-upca.pdf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079C"/>
    <w:multiLevelType w:val="hybridMultilevel"/>
    <w:tmpl w:val="A524D7F4"/>
    <w:lvl w:ilvl="0" w:tplc="7620176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C741917"/>
    <w:multiLevelType w:val="hybridMultilevel"/>
    <w:tmpl w:val="DC0E7DBA"/>
    <w:lvl w:ilvl="0" w:tplc="95EE4A7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192BE4"/>
    <w:multiLevelType w:val="hybridMultilevel"/>
    <w:tmpl w:val="27764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9E3F7F"/>
    <w:multiLevelType w:val="hybridMultilevel"/>
    <w:tmpl w:val="73E2438A"/>
    <w:lvl w:ilvl="0" w:tplc="8DC0698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BD4540"/>
    <w:multiLevelType w:val="hybridMultilevel"/>
    <w:tmpl w:val="C2D04F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31166000">
    <w:abstractNumId w:val="3"/>
  </w:num>
  <w:num w:numId="2" w16cid:durableId="754325882">
    <w:abstractNumId w:val="2"/>
  </w:num>
  <w:num w:numId="3" w16cid:durableId="1362780001">
    <w:abstractNumId w:val="1"/>
  </w:num>
  <w:num w:numId="4" w16cid:durableId="1937515560">
    <w:abstractNumId w:val="0"/>
  </w:num>
  <w:num w:numId="5" w16cid:durableId="136524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84"/>
    <w:rsid w:val="00000F6C"/>
    <w:rsid w:val="00010C74"/>
    <w:rsid w:val="00015D3C"/>
    <w:rsid w:val="00065B7B"/>
    <w:rsid w:val="00065EE9"/>
    <w:rsid w:val="00070E07"/>
    <w:rsid w:val="00075119"/>
    <w:rsid w:val="000B088D"/>
    <w:rsid w:val="000B5294"/>
    <w:rsid w:val="000C3B86"/>
    <w:rsid w:val="000F7B1B"/>
    <w:rsid w:val="00112DFE"/>
    <w:rsid w:val="00114115"/>
    <w:rsid w:val="001168AD"/>
    <w:rsid w:val="00120492"/>
    <w:rsid w:val="00121123"/>
    <w:rsid w:val="00122189"/>
    <w:rsid w:val="00126EB5"/>
    <w:rsid w:val="00173B19"/>
    <w:rsid w:val="00174B31"/>
    <w:rsid w:val="001835C6"/>
    <w:rsid w:val="001D1465"/>
    <w:rsid w:val="001F258B"/>
    <w:rsid w:val="001F3980"/>
    <w:rsid w:val="001F62FD"/>
    <w:rsid w:val="00202E19"/>
    <w:rsid w:val="002207B7"/>
    <w:rsid w:val="00223CE9"/>
    <w:rsid w:val="002372B6"/>
    <w:rsid w:val="00244064"/>
    <w:rsid w:val="002520B4"/>
    <w:rsid w:val="002535E9"/>
    <w:rsid w:val="002651F6"/>
    <w:rsid w:val="00285021"/>
    <w:rsid w:val="002B66D7"/>
    <w:rsid w:val="002E419D"/>
    <w:rsid w:val="002E5160"/>
    <w:rsid w:val="002E5D87"/>
    <w:rsid w:val="003271C9"/>
    <w:rsid w:val="003643E3"/>
    <w:rsid w:val="003757E1"/>
    <w:rsid w:val="0039227D"/>
    <w:rsid w:val="003B02B7"/>
    <w:rsid w:val="003C1246"/>
    <w:rsid w:val="003D47E5"/>
    <w:rsid w:val="003E2250"/>
    <w:rsid w:val="003F4F18"/>
    <w:rsid w:val="003F64D5"/>
    <w:rsid w:val="0042504E"/>
    <w:rsid w:val="00436A28"/>
    <w:rsid w:val="00467356"/>
    <w:rsid w:val="00481484"/>
    <w:rsid w:val="00481ABB"/>
    <w:rsid w:val="00484266"/>
    <w:rsid w:val="00484A8D"/>
    <w:rsid w:val="00491412"/>
    <w:rsid w:val="004A6DA8"/>
    <w:rsid w:val="004C438F"/>
    <w:rsid w:val="005024B9"/>
    <w:rsid w:val="0051017D"/>
    <w:rsid w:val="005123AF"/>
    <w:rsid w:val="005211F1"/>
    <w:rsid w:val="0052375B"/>
    <w:rsid w:val="00532390"/>
    <w:rsid w:val="00543C2C"/>
    <w:rsid w:val="00555C7F"/>
    <w:rsid w:val="005564AF"/>
    <w:rsid w:val="0057366C"/>
    <w:rsid w:val="00576839"/>
    <w:rsid w:val="00582842"/>
    <w:rsid w:val="00582F40"/>
    <w:rsid w:val="005A37AA"/>
    <w:rsid w:val="005B4325"/>
    <w:rsid w:val="005E52B4"/>
    <w:rsid w:val="005E7FAE"/>
    <w:rsid w:val="005F6723"/>
    <w:rsid w:val="00600623"/>
    <w:rsid w:val="00604F87"/>
    <w:rsid w:val="00610D0F"/>
    <w:rsid w:val="00623C51"/>
    <w:rsid w:val="00643842"/>
    <w:rsid w:val="00681B55"/>
    <w:rsid w:val="00694708"/>
    <w:rsid w:val="00696889"/>
    <w:rsid w:val="006B02DB"/>
    <w:rsid w:val="006D1F59"/>
    <w:rsid w:val="006F3511"/>
    <w:rsid w:val="007000FD"/>
    <w:rsid w:val="00701DA4"/>
    <w:rsid w:val="00712DFF"/>
    <w:rsid w:val="007146DB"/>
    <w:rsid w:val="00716C15"/>
    <w:rsid w:val="007172E5"/>
    <w:rsid w:val="00730E99"/>
    <w:rsid w:val="0075329C"/>
    <w:rsid w:val="00754D22"/>
    <w:rsid w:val="00761247"/>
    <w:rsid w:val="007642DD"/>
    <w:rsid w:val="00770DB8"/>
    <w:rsid w:val="007711E7"/>
    <w:rsid w:val="00781C70"/>
    <w:rsid w:val="0078671B"/>
    <w:rsid w:val="00797BB8"/>
    <w:rsid w:val="007A0094"/>
    <w:rsid w:val="007C5529"/>
    <w:rsid w:val="007C71BC"/>
    <w:rsid w:val="007D7D0E"/>
    <w:rsid w:val="007E176B"/>
    <w:rsid w:val="007E316A"/>
    <w:rsid w:val="007F0425"/>
    <w:rsid w:val="007F2F62"/>
    <w:rsid w:val="00811FBB"/>
    <w:rsid w:val="008173A0"/>
    <w:rsid w:val="0082302A"/>
    <w:rsid w:val="0083375D"/>
    <w:rsid w:val="00891B9D"/>
    <w:rsid w:val="008A56AF"/>
    <w:rsid w:val="008D15F6"/>
    <w:rsid w:val="008F0E2C"/>
    <w:rsid w:val="008F1C44"/>
    <w:rsid w:val="00900061"/>
    <w:rsid w:val="00903D34"/>
    <w:rsid w:val="00906502"/>
    <w:rsid w:val="00912E82"/>
    <w:rsid w:val="009159A6"/>
    <w:rsid w:val="00922B8D"/>
    <w:rsid w:val="009249D1"/>
    <w:rsid w:val="009258A6"/>
    <w:rsid w:val="00926AFB"/>
    <w:rsid w:val="00933C86"/>
    <w:rsid w:val="009408F2"/>
    <w:rsid w:val="00953EEC"/>
    <w:rsid w:val="00954360"/>
    <w:rsid w:val="00961A77"/>
    <w:rsid w:val="0097243A"/>
    <w:rsid w:val="0099308D"/>
    <w:rsid w:val="009A2F4A"/>
    <w:rsid w:val="009A616B"/>
    <w:rsid w:val="009C1ED8"/>
    <w:rsid w:val="009C2857"/>
    <w:rsid w:val="009F48A5"/>
    <w:rsid w:val="00A01689"/>
    <w:rsid w:val="00A018FB"/>
    <w:rsid w:val="00A17927"/>
    <w:rsid w:val="00A324F2"/>
    <w:rsid w:val="00A44441"/>
    <w:rsid w:val="00A44C5C"/>
    <w:rsid w:val="00A5164C"/>
    <w:rsid w:val="00A5216C"/>
    <w:rsid w:val="00A61986"/>
    <w:rsid w:val="00A657FF"/>
    <w:rsid w:val="00A676E0"/>
    <w:rsid w:val="00A75003"/>
    <w:rsid w:val="00A84D50"/>
    <w:rsid w:val="00AA6752"/>
    <w:rsid w:val="00AA6C90"/>
    <w:rsid w:val="00AA6DE4"/>
    <w:rsid w:val="00AD74A8"/>
    <w:rsid w:val="00AE105D"/>
    <w:rsid w:val="00AE641D"/>
    <w:rsid w:val="00AF172D"/>
    <w:rsid w:val="00B41FEB"/>
    <w:rsid w:val="00B76349"/>
    <w:rsid w:val="00B80E5B"/>
    <w:rsid w:val="00B81366"/>
    <w:rsid w:val="00BA6995"/>
    <w:rsid w:val="00BC25D1"/>
    <w:rsid w:val="00BC3616"/>
    <w:rsid w:val="00BE418F"/>
    <w:rsid w:val="00C237E1"/>
    <w:rsid w:val="00C245C4"/>
    <w:rsid w:val="00C25B5D"/>
    <w:rsid w:val="00C3429E"/>
    <w:rsid w:val="00C37F17"/>
    <w:rsid w:val="00C44C10"/>
    <w:rsid w:val="00C55316"/>
    <w:rsid w:val="00C85A5A"/>
    <w:rsid w:val="00C906C0"/>
    <w:rsid w:val="00CE4D6C"/>
    <w:rsid w:val="00CE6384"/>
    <w:rsid w:val="00CE6D9A"/>
    <w:rsid w:val="00D05B75"/>
    <w:rsid w:val="00D2540A"/>
    <w:rsid w:val="00D309B7"/>
    <w:rsid w:val="00D5786A"/>
    <w:rsid w:val="00D71458"/>
    <w:rsid w:val="00DA13AA"/>
    <w:rsid w:val="00DA63C7"/>
    <w:rsid w:val="00DC6714"/>
    <w:rsid w:val="00DD20D3"/>
    <w:rsid w:val="00E03EAA"/>
    <w:rsid w:val="00E3491D"/>
    <w:rsid w:val="00E3545D"/>
    <w:rsid w:val="00E52F0A"/>
    <w:rsid w:val="00E67F88"/>
    <w:rsid w:val="00E8220A"/>
    <w:rsid w:val="00E87FE5"/>
    <w:rsid w:val="00E9381A"/>
    <w:rsid w:val="00EA1517"/>
    <w:rsid w:val="00EB651D"/>
    <w:rsid w:val="00ED1B20"/>
    <w:rsid w:val="00ED3A3F"/>
    <w:rsid w:val="00EE27F7"/>
    <w:rsid w:val="00F008BA"/>
    <w:rsid w:val="00F07978"/>
    <w:rsid w:val="00F15E18"/>
    <w:rsid w:val="00F1603F"/>
    <w:rsid w:val="00F25948"/>
    <w:rsid w:val="00F439C5"/>
    <w:rsid w:val="00F52592"/>
    <w:rsid w:val="00F60605"/>
    <w:rsid w:val="00F65FA3"/>
    <w:rsid w:val="00FD0B7A"/>
    <w:rsid w:val="00FD7186"/>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6124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247"/>
    <w:rPr>
      <w:rFonts w:ascii="Tahoma" w:hAnsi="Tahoma" w:cs="Tahoma"/>
      <w:sz w:val="16"/>
      <w:szCs w:val="16"/>
    </w:rPr>
  </w:style>
  <w:style w:type="character" w:styleId="Verwijzingopmerking">
    <w:name w:val="annotation reference"/>
    <w:basedOn w:val="Standaardalinea-lettertype"/>
    <w:uiPriority w:val="99"/>
    <w:semiHidden/>
    <w:unhideWhenUsed/>
    <w:rsid w:val="00761247"/>
    <w:rPr>
      <w:sz w:val="16"/>
      <w:szCs w:val="16"/>
    </w:rPr>
  </w:style>
  <w:style w:type="paragraph" w:styleId="Tekstopmerking">
    <w:name w:val="annotation text"/>
    <w:basedOn w:val="Standaard"/>
    <w:link w:val="TekstopmerkingChar"/>
    <w:uiPriority w:val="99"/>
    <w:unhideWhenUsed/>
    <w:rsid w:val="00761247"/>
    <w:rPr>
      <w:sz w:val="20"/>
      <w:szCs w:val="20"/>
    </w:rPr>
  </w:style>
  <w:style w:type="character" w:customStyle="1" w:styleId="TekstopmerkingChar">
    <w:name w:val="Tekst opmerking Char"/>
    <w:basedOn w:val="Standaardalinea-lettertype"/>
    <w:link w:val="Tekstopmerking"/>
    <w:uiPriority w:val="99"/>
    <w:rsid w:val="00761247"/>
    <w:rPr>
      <w:sz w:val="20"/>
      <w:szCs w:val="20"/>
    </w:rPr>
  </w:style>
  <w:style w:type="paragraph" w:styleId="Onderwerpvanopmerking">
    <w:name w:val="annotation subject"/>
    <w:basedOn w:val="Tekstopmerking"/>
    <w:next w:val="Tekstopmerking"/>
    <w:link w:val="OnderwerpvanopmerkingChar"/>
    <w:uiPriority w:val="99"/>
    <w:semiHidden/>
    <w:unhideWhenUsed/>
    <w:rsid w:val="00761247"/>
    <w:rPr>
      <w:b/>
      <w:bCs/>
    </w:rPr>
  </w:style>
  <w:style w:type="character" w:customStyle="1" w:styleId="OnderwerpvanopmerkingChar">
    <w:name w:val="Onderwerp van opmerking Char"/>
    <w:basedOn w:val="TekstopmerkingChar"/>
    <w:link w:val="Onderwerpvanopmerking"/>
    <w:uiPriority w:val="99"/>
    <w:semiHidden/>
    <w:rsid w:val="00761247"/>
    <w:rPr>
      <w:b/>
      <w:bCs/>
      <w:sz w:val="20"/>
      <w:szCs w:val="20"/>
    </w:rPr>
  </w:style>
  <w:style w:type="paragraph" w:styleId="Koptekst">
    <w:name w:val="header"/>
    <w:basedOn w:val="Standaard"/>
    <w:link w:val="KoptekstChar"/>
    <w:uiPriority w:val="99"/>
    <w:unhideWhenUsed/>
    <w:rsid w:val="001168AD"/>
    <w:pPr>
      <w:tabs>
        <w:tab w:val="center" w:pos="4513"/>
        <w:tab w:val="right" w:pos="9026"/>
      </w:tabs>
      <w:spacing w:after="0"/>
    </w:pPr>
  </w:style>
  <w:style w:type="character" w:customStyle="1" w:styleId="KoptekstChar">
    <w:name w:val="Koptekst Char"/>
    <w:basedOn w:val="Standaardalinea-lettertype"/>
    <w:link w:val="Koptekst"/>
    <w:uiPriority w:val="99"/>
    <w:rsid w:val="001168AD"/>
  </w:style>
  <w:style w:type="paragraph" w:styleId="Voettekst">
    <w:name w:val="footer"/>
    <w:basedOn w:val="Standaard"/>
    <w:link w:val="VoettekstChar"/>
    <w:uiPriority w:val="99"/>
    <w:unhideWhenUsed/>
    <w:rsid w:val="001168AD"/>
    <w:pPr>
      <w:tabs>
        <w:tab w:val="center" w:pos="4513"/>
        <w:tab w:val="right" w:pos="9026"/>
      </w:tabs>
      <w:spacing w:after="0"/>
    </w:pPr>
  </w:style>
  <w:style w:type="character" w:customStyle="1" w:styleId="VoettekstChar">
    <w:name w:val="Voettekst Char"/>
    <w:basedOn w:val="Standaardalinea-lettertype"/>
    <w:link w:val="Voettekst"/>
    <w:uiPriority w:val="99"/>
    <w:rsid w:val="001168AD"/>
  </w:style>
  <w:style w:type="paragraph" w:styleId="Plattetekst2">
    <w:name w:val="Body Text 2"/>
    <w:basedOn w:val="Standaard"/>
    <w:link w:val="Plattetekst2Char"/>
    <w:rsid w:val="008A56AF"/>
    <w:pPr>
      <w:spacing w:after="0"/>
      <w:jc w:val="both"/>
    </w:pPr>
    <w:rPr>
      <w:rFonts w:ascii="Arial" w:eastAsia="Times New Roman" w:hAnsi="Arial" w:cs="Times New Roman"/>
      <w:sz w:val="24"/>
      <w:szCs w:val="24"/>
      <w:lang w:val="nl-NL"/>
    </w:rPr>
  </w:style>
  <w:style w:type="character" w:customStyle="1" w:styleId="Plattetekst2Char">
    <w:name w:val="Platte tekst 2 Char"/>
    <w:basedOn w:val="Standaardalinea-lettertype"/>
    <w:link w:val="Plattetekst2"/>
    <w:rsid w:val="008A56AF"/>
    <w:rPr>
      <w:rFonts w:ascii="Arial" w:eastAsia="Times New Roman" w:hAnsi="Arial" w:cs="Times New Roman"/>
      <w:sz w:val="24"/>
      <w:szCs w:val="24"/>
      <w:lang w:val="nl-NL"/>
    </w:rPr>
  </w:style>
  <w:style w:type="paragraph" w:styleId="Lijstalinea">
    <w:name w:val="List Paragraph"/>
    <w:basedOn w:val="Standaard"/>
    <w:uiPriority w:val="34"/>
    <w:qFormat/>
    <w:rsid w:val="004A6DA8"/>
    <w:pPr>
      <w:ind w:left="720"/>
      <w:contextualSpacing/>
    </w:pPr>
  </w:style>
  <w:style w:type="paragraph" w:styleId="Voetnoottekst">
    <w:name w:val="footnote text"/>
    <w:basedOn w:val="Standaard"/>
    <w:link w:val="VoetnoottekstChar"/>
    <w:uiPriority w:val="99"/>
    <w:semiHidden/>
    <w:unhideWhenUsed/>
    <w:rsid w:val="002520B4"/>
    <w:pPr>
      <w:spacing w:after="0"/>
    </w:pPr>
    <w:rPr>
      <w:sz w:val="20"/>
      <w:szCs w:val="20"/>
    </w:rPr>
  </w:style>
  <w:style w:type="character" w:customStyle="1" w:styleId="VoetnoottekstChar">
    <w:name w:val="Voetnoottekst Char"/>
    <w:basedOn w:val="Standaardalinea-lettertype"/>
    <w:link w:val="Voetnoottekst"/>
    <w:uiPriority w:val="99"/>
    <w:semiHidden/>
    <w:rsid w:val="002520B4"/>
    <w:rPr>
      <w:sz w:val="20"/>
      <w:szCs w:val="20"/>
    </w:rPr>
  </w:style>
  <w:style w:type="character" w:styleId="Voetnootmarkering">
    <w:name w:val="footnote reference"/>
    <w:basedOn w:val="Standaardalinea-lettertype"/>
    <w:uiPriority w:val="99"/>
    <w:semiHidden/>
    <w:unhideWhenUsed/>
    <w:rsid w:val="002520B4"/>
    <w:rPr>
      <w:vertAlign w:val="superscript"/>
    </w:rPr>
  </w:style>
  <w:style w:type="character" w:styleId="Hyperlink">
    <w:name w:val="Hyperlink"/>
    <w:basedOn w:val="Standaardalinea-lettertype"/>
    <w:uiPriority w:val="99"/>
    <w:unhideWhenUsed/>
    <w:rsid w:val="00E3545D"/>
    <w:rPr>
      <w:color w:val="0000FF" w:themeColor="hyperlink"/>
      <w:u w:val="single"/>
    </w:rPr>
  </w:style>
  <w:style w:type="character" w:styleId="Onopgelostemelding">
    <w:name w:val="Unresolved Mention"/>
    <w:basedOn w:val="Standaardalinea-lettertype"/>
    <w:uiPriority w:val="99"/>
    <w:semiHidden/>
    <w:unhideWhenUsed/>
    <w:rsid w:val="00E3545D"/>
    <w:rPr>
      <w:color w:val="605E5C"/>
      <w:shd w:val="clear" w:color="auto" w:fill="E1DFDD"/>
    </w:rPr>
  </w:style>
  <w:style w:type="paragraph" w:styleId="Revisie">
    <w:name w:val="Revision"/>
    <w:hidden/>
    <w:uiPriority w:val="99"/>
    <w:semiHidden/>
    <w:rsid w:val="003E2250"/>
    <w:pPr>
      <w:spacing w:after="0"/>
    </w:pPr>
  </w:style>
  <w:style w:type="character" w:styleId="GevolgdeHyperlink">
    <w:name w:val="FollowedHyperlink"/>
    <w:basedOn w:val="Standaardalinea-lettertype"/>
    <w:uiPriority w:val="99"/>
    <w:semiHidden/>
    <w:unhideWhenUsed/>
    <w:rsid w:val="00582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8363">
      <w:bodyDiv w:val="1"/>
      <w:marLeft w:val="0"/>
      <w:marRight w:val="0"/>
      <w:marTop w:val="0"/>
      <w:marBottom w:val="0"/>
      <w:divBdr>
        <w:top w:val="none" w:sz="0" w:space="0" w:color="auto"/>
        <w:left w:val="none" w:sz="0" w:space="0" w:color="auto"/>
        <w:bottom w:val="none" w:sz="0" w:space="0" w:color="auto"/>
        <w:right w:val="none" w:sz="0" w:space="0" w:color="auto"/>
      </w:divBdr>
    </w:div>
    <w:div w:id="787161879">
      <w:bodyDiv w:val="1"/>
      <w:marLeft w:val="0"/>
      <w:marRight w:val="0"/>
      <w:marTop w:val="0"/>
      <w:marBottom w:val="0"/>
      <w:divBdr>
        <w:top w:val="none" w:sz="0" w:space="0" w:color="auto"/>
        <w:left w:val="none" w:sz="0" w:space="0" w:color="auto"/>
        <w:bottom w:val="none" w:sz="0" w:space="0" w:color="auto"/>
        <w:right w:val="none" w:sz="0" w:space="0" w:color="auto"/>
      </w:divBdr>
    </w:div>
    <w:div w:id="11566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1080</ap:Words>
  <ap:Characters>5946</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2024-03-12T12:21:00.0000000Z</dcterms:created>
  <dcterms:modified xsi:type="dcterms:W3CDTF">2024-03-12T12:21:00.0000000Z</dcterms:modified>
  <dc:description>------------------------</dc:description>
  <dc:subject/>
  <keywords/>
  <version/>
  <category/>
</coreProperties>
</file>