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B35C3" w:rsidTr="00DB35C3" w14:paraId="48B790C6" w14:textId="77777777">
        <w:bookmarkStart w:name="_GoBack" w:displacedByCustomXml="next" w:id="0"/>
        <w:bookmarkEnd w:displacedByCustomXml="next" w:id="0"/>
        <w:sdt>
          <w:sdtPr>
            <w:tag w:val="bmZaakNummerAdvies"/>
            <w:id w:val="2134904450"/>
            <w:lock w:val="sdtLocked"/>
            <w:placeholder>
              <w:docPart w:val="DefaultPlaceholder_-1854013440"/>
            </w:placeholder>
          </w:sdtPr>
          <w:sdtEndPr/>
          <w:sdtContent>
            <w:tc>
              <w:tcPr>
                <w:tcW w:w="4251" w:type="dxa"/>
              </w:tcPr>
              <w:p w:rsidR="00DB35C3" w:rsidRDefault="00DB35C3" w14:paraId="03CE1F34" w14:textId="319D0D37">
                <w:r>
                  <w:t>No. W04.23.00198/I</w:t>
                </w:r>
              </w:p>
            </w:tc>
          </w:sdtContent>
        </w:sdt>
        <w:sdt>
          <w:sdtPr>
            <w:tag w:val="bmDatumAdvies"/>
            <w:id w:val="1749218702"/>
            <w:lock w:val="sdtLocked"/>
            <w:placeholder>
              <w:docPart w:val="DefaultPlaceholder_-1854013440"/>
            </w:placeholder>
          </w:sdtPr>
          <w:sdtEndPr/>
          <w:sdtContent>
            <w:tc>
              <w:tcPr>
                <w:tcW w:w="4252" w:type="dxa"/>
              </w:tcPr>
              <w:p w:rsidR="00DB35C3" w:rsidRDefault="00DB35C3" w14:paraId="158FCCFC" w14:textId="40EC099F">
                <w:r>
                  <w:t>'s-Gravenhage, 22 november 2023</w:t>
                </w:r>
              </w:p>
            </w:tc>
          </w:sdtContent>
        </w:sdt>
      </w:tr>
    </w:tbl>
    <w:p w:rsidR="00DB35C3" w:rsidRDefault="00DB35C3" w14:paraId="63C23C58" w14:textId="77777777"/>
    <w:p w:rsidR="00DB35C3" w:rsidRDefault="00DB35C3" w14:paraId="5347C3E2" w14:textId="77777777"/>
    <w:p w:rsidR="00BA0405" w:rsidRDefault="00674270" w14:paraId="01456F4C" w14:textId="2CC7D95E">
      <w:sdt>
        <w:sdtPr>
          <w:tag w:val="bmAanhef"/>
          <w:id w:val="572317801"/>
          <w:lock w:val="sdtLocked"/>
          <w:placeholder>
            <w:docPart w:val="DefaultPlaceholder_-1854013440"/>
          </w:placeholder>
        </w:sdtPr>
        <w:sdtEndPr/>
        <w:sdtContent>
          <w:r w:rsidR="00DB35C3">
            <w:rPr>
              <w:color w:val="000000"/>
            </w:rPr>
            <w:t xml:space="preserve">Bij Kabinetsmissive van 18 juli 2023, no.2023001738, heeft Uwe Majesteit, op voordracht van de Minister voor Volkshuisvesting en Ruimtelijke Ordening, mede namens de Minister van Binnenlandse Zaken en Koninkrijksrelaties, </w:t>
          </w:r>
          <w:r w:rsidR="00E031B4">
            <w:rPr>
              <w:color w:val="000000"/>
            </w:rPr>
            <w:t xml:space="preserve">de </w:t>
          </w:r>
          <w:r w:rsidR="00D07408">
            <w:rPr>
              <w:color w:val="000000"/>
            </w:rPr>
            <w:t>M</w:t>
          </w:r>
          <w:r w:rsidR="00E031B4">
            <w:rPr>
              <w:color w:val="000000"/>
            </w:rPr>
            <w:t xml:space="preserve">inister voor de Rechtsbescherming en de </w:t>
          </w:r>
          <w:r w:rsidR="00D07408">
            <w:rPr>
              <w:color w:val="000000"/>
            </w:rPr>
            <w:t>S</w:t>
          </w:r>
          <w:r w:rsidR="00E031B4">
            <w:rPr>
              <w:color w:val="000000"/>
            </w:rPr>
            <w:t xml:space="preserve">taatssecretaris van Volksgezondheid, Welzijn en Sport, </w:t>
          </w:r>
          <w:r w:rsidR="00DB35C3">
            <w:rPr>
              <w:color w:val="000000"/>
            </w:rPr>
            <w:t>bij de Afdeling advisering van de Raad van State ter overweging aanhangig gemaakt het voorstel van wet houdende wijziging van de Algemene wet bestuursrecht, de Huisvestingswet 2014, de Omgevingswet, de Wet maatschappelijke ondersteuning 2015 en de Woningwet in verband met de versterking van de regie op de volkshuisvesting (Wet versterking regie volkshuisvesting), met memorie van toelichting.</w:t>
          </w:r>
        </w:sdtContent>
      </w:sdt>
    </w:p>
    <w:p w:rsidR="00BA0405" w:rsidRDefault="00BA0405" w14:paraId="01456F4D" w14:textId="77777777"/>
    <w:sdt>
      <w:sdtPr>
        <w:tag w:val="bmVrijeTekst1"/>
        <w:id w:val="-399910017"/>
        <w:lock w:val="sdtLocked"/>
        <w:placeholder>
          <w:docPart w:val="0194516A2BCB4BE58216B9386BC7E089"/>
        </w:placeholder>
      </w:sdtPr>
      <w:sdtEndPr/>
      <w:sdtContent>
        <w:p w:rsidR="00776337" w:rsidRDefault="00F25C15" w14:paraId="3AB487C5" w14:textId="35E38CB3">
          <w:r>
            <w:t xml:space="preserve">Het wetsvoorstel </w:t>
          </w:r>
          <w:r w:rsidR="002F3CE4">
            <w:t>strekt ertoe de regie op de volkshuisvesting door overheden te hernemen en biedt de bestuurlijke instrumenten die daarvoor nodig zijn</w:t>
          </w:r>
          <w:r w:rsidR="00CE3CC3">
            <w:t>.</w:t>
          </w:r>
          <w:r w:rsidR="009C18A6">
            <w:t xml:space="preserve"> Daarbij gaat het om regie op aantallen woningen en locaties, op betaalbare woningen en een evenredige verdeling </w:t>
          </w:r>
          <w:r w:rsidR="009C5D08">
            <w:t>daarvan</w:t>
          </w:r>
          <w:r w:rsidR="009C18A6">
            <w:t xml:space="preserve"> en om het verstevigen van lokale prestatieafsprake</w:t>
          </w:r>
          <w:r w:rsidR="00490954">
            <w:t xml:space="preserve">n. Daarnaast wordt </w:t>
          </w:r>
          <w:r w:rsidR="008531AA">
            <w:t>voorzien in versnelde behandeling van beroepen tegen besluiten van zwaarwegend maatschappelijk belang</w:t>
          </w:r>
          <w:r w:rsidR="00776337">
            <w:t xml:space="preserve"> door de bestuursrechter.</w:t>
          </w:r>
        </w:p>
        <w:p w:rsidR="00496E63" w:rsidRDefault="00776337" w14:paraId="47E278A5" w14:textId="77777777">
          <w:r>
            <w:br/>
            <w:t xml:space="preserve">De Afdeling </w:t>
          </w:r>
          <w:r w:rsidR="001A5C45">
            <w:t xml:space="preserve">advisering van de Raad van State </w:t>
          </w:r>
          <w:r>
            <w:t xml:space="preserve">maakt </w:t>
          </w:r>
          <w:r w:rsidR="008017A2">
            <w:t>allereerst</w:t>
          </w:r>
          <w:r>
            <w:t xml:space="preserve"> opmerkingen over de expliciete opdracht om in een omgevingsvisie aandacht te besteden aan het belang van voldoende woongelegenheid</w:t>
          </w:r>
          <w:r w:rsidRPr="00A014B2" w:rsidR="00F134F8">
            <w:t xml:space="preserve">. </w:t>
          </w:r>
          <w:r w:rsidRPr="00A014B2" w:rsidR="00CF72E4">
            <w:t>Dit wijkt af van de systematiek van de Omgevingswet e</w:t>
          </w:r>
          <w:r w:rsidRPr="00A014B2" w:rsidR="00643124">
            <w:t xml:space="preserve">n behelst het risico dat </w:t>
          </w:r>
          <w:r w:rsidRPr="00A014B2" w:rsidR="00885BE4">
            <w:t>het integrale karakter van de omgevingsvisie wordt aangetast.</w:t>
          </w:r>
          <w:r w:rsidRPr="00A014B2" w:rsidR="00FB3DCE">
            <w:t xml:space="preserve"> </w:t>
          </w:r>
        </w:p>
        <w:p w:rsidR="00496E63" w:rsidRDefault="00496E63" w14:paraId="7BED0DBC" w14:textId="77777777"/>
        <w:p w:rsidR="008C232F" w:rsidRDefault="004C1EE0" w14:paraId="4E806966" w14:textId="3BD52B5B">
          <w:r w:rsidRPr="00A014B2">
            <w:t>In het kader van de verruiming</w:t>
          </w:r>
          <w:r w:rsidRPr="00A014B2" w:rsidR="00FB3DCE">
            <w:t xml:space="preserve"> </w:t>
          </w:r>
          <w:r w:rsidRPr="00A014B2" w:rsidR="008074D2">
            <w:t>van het werkgebied van woningcorporaties</w:t>
          </w:r>
          <w:r w:rsidRPr="00A014B2" w:rsidR="00576C58">
            <w:t xml:space="preserve"> vraagt de Afdeling aandacht voor de waarborgen </w:t>
          </w:r>
          <w:r w:rsidRPr="00A014B2" w:rsidR="000019EF">
            <w:t xml:space="preserve">om met deze wijziging de lokale binding van </w:t>
          </w:r>
          <w:r w:rsidRPr="00A014B2" w:rsidR="00D00C00">
            <w:t>woningcorporaties te verzekeren</w:t>
          </w:r>
          <w:r w:rsidRPr="00A014B2" w:rsidR="00FB3DCE">
            <w:t>.</w:t>
          </w:r>
          <w:r w:rsidR="00FB3DCE">
            <w:t xml:space="preserve"> Verder </w:t>
          </w:r>
          <w:r w:rsidR="00A83368">
            <w:t>vraagt de Afdeling om verduidelijking van</w:t>
          </w:r>
          <w:r w:rsidR="00FB3DCE">
            <w:t xml:space="preserve"> de verplichting om in het </w:t>
          </w:r>
          <w:proofErr w:type="spellStart"/>
          <w:r w:rsidR="00FB3DCE">
            <w:t>Wmo</w:t>
          </w:r>
          <w:proofErr w:type="spellEnd"/>
          <w:r w:rsidR="0023456F">
            <w:noBreakHyphen/>
          </w:r>
          <w:r w:rsidR="008013BB">
            <w:t xml:space="preserve">beleidsplan aandacht te schenken aan </w:t>
          </w:r>
          <w:r w:rsidR="00CF12B4">
            <w:t>de zorg en ondersteuningsbehoefte</w:t>
          </w:r>
          <w:r w:rsidR="00E91953">
            <w:t>n</w:t>
          </w:r>
          <w:r w:rsidR="00CF12B4">
            <w:t xml:space="preserve"> van </w:t>
          </w:r>
          <w:proofErr w:type="spellStart"/>
          <w:r w:rsidR="00A521D3">
            <w:t>aandachtsgroepen</w:t>
          </w:r>
          <w:proofErr w:type="spellEnd"/>
          <w:r w:rsidR="00A521D3">
            <w:t xml:space="preserve"> voor de volkshuisvesting.</w:t>
          </w:r>
          <w:r w:rsidR="008074D2">
            <w:t xml:space="preserve"> </w:t>
          </w:r>
        </w:p>
        <w:p w:rsidR="00322B3A" w:rsidRDefault="00322B3A" w14:paraId="64913AD8" w14:textId="77777777"/>
        <w:p w:rsidR="00FF0B49" w:rsidP="0077307A" w:rsidRDefault="00757D0A" w14:paraId="44DE8ADC" w14:textId="71F7D60D">
          <w:r>
            <w:t xml:space="preserve">De Afdeling </w:t>
          </w:r>
          <w:r w:rsidR="00F401E7">
            <w:t xml:space="preserve">merkt </w:t>
          </w:r>
          <w:r w:rsidR="007C36B9">
            <w:t>v</w:t>
          </w:r>
          <w:r w:rsidR="00B503EF">
            <w:t>erder</w:t>
          </w:r>
          <w:r w:rsidR="007C36B9">
            <w:t xml:space="preserve"> op dat</w:t>
          </w:r>
          <w:r w:rsidR="0071329A">
            <w:t xml:space="preserve"> </w:t>
          </w:r>
          <w:r w:rsidR="007C36B9">
            <w:t xml:space="preserve">de voorgestelde versnelde behandeling van beroepsprocedures niet </w:t>
          </w:r>
          <w:r w:rsidR="006B1852">
            <w:t>is g</w:t>
          </w:r>
          <w:r w:rsidR="007C36B9">
            <w:t xml:space="preserve">ericht op en ook niet bijdraagt aan versterking van de regie van gezamenlijke overheden op de volkshuisvesting. </w:t>
          </w:r>
          <w:r w:rsidR="006B1852">
            <w:t xml:space="preserve">Een duidelijke samenhang tussen de met het voorstel beoogde regie op de volkshuisvesting en de </w:t>
          </w:r>
          <w:r w:rsidR="000C67E9">
            <w:t xml:space="preserve">voorgestelde </w:t>
          </w:r>
          <w:r w:rsidR="006B1852">
            <w:t>versnelde behandeling van beroepsprocedures ontbreekt daardoor.</w:t>
          </w:r>
          <w:r w:rsidR="003408A3">
            <w:t xml:space="preserve"> </w:t>
          </w:r>
        </w:p>
        <w:p w:rsidR="00FF0B49" w:rsidP="0077307A" w:rsidRDefault="00FF0B49" w14:paraId="0BAE7B7B" w14:textId="77777777"/>
        <w:p w:rsidR="00FF0B49" w:rsidP="0077307A" w:rsidRDefault="003408A3" w14:paraId="4735C67B" w14:textId="77777777">
          <w:r>
            <w:t>De Afdeling adviseert daar</w:t>
          </w:r>
          <w:r w:rsidR="0096707A">
            <w:t>om</w:t>
          </w:r>
          <w:r w:rsidR="00757D0A">
            <w:t xml:space="preserve"> de voorgestelde regeling voor versnelde behandeling</w:t>
          </w:r>
          <w:r w:rsidR="007977C3">
            <w:t xml:space="preserve"> van beroep</w:t>
          </w:r>
          <w:r w:rsidR="004507D1">
            <w:t>sprocedures</w:t>
          </w:r>
          <w:r w:rsidR="00757D0A">
            <w:t xml:space="preserve"> af te splitsen van </w:t>
          </w:r>
          <w:r w:rsidR="003527C9">
            <w:t>dit wetsvoorstel</w:t>
          </w:r>
          <w:r w:rsidR="00757D0A">
            <w:t>.</w:t>
          </w:r>
          <w:r w:rsidR="00F549B2">
            <w:t xml:space="preserve"> </w:t>
          </w:r>
          <w:r w:rsidR="00E71091">
            <w:t>W</w:t>
          </w:r>
          <w:r w:rsidR="00FF6D27">
            <w:t xml:space="preserve">anneer deze regeling wordt afgesplitst en in een afzonderlijk voorstel wordt uitgewerkt, adviseert </w:t>
          </w:r>
          <w:r w:rsidR="00DF42CC">
            <w:t xml:space="preserve">de Afdeling </w:t>
          </w:r>
          <w:r w:rsidR="00FF6D27">
            <w:t>om dragend te motiveren waarom</w:t>
          </w:r>
          <w:r w:rsidR="00D54E8B">
            <w:t xml:space="preserve"> versnelde behandeling </w:t>
          </w:r>
          <w:r w:rsidR="00FF6D27">
            <w:t>nodig is</w:t>
          </w:r>
          <w:r w:rsidR="00857D35">
            <w:t xml:space="preserve"> en </w:t>
          </w:r>
          <w:r w:rsidR="004C74D9">
            <w:t xml:space="preserve">bij wet </w:t>
          </w:r>
          <w:r w:rsidR="00857D35">
            <w:t xml:space="preserve">de categorieën besluiten </w:t>
          </w:r>
          <w:r w:rsidR="00301129">
            <w:t xml:space="preserve">waarvoor versnelde behandeling </w:t>
          </w:r>
          <w:r w:rsidR="00713891">
            <w:t>van beroep</w:t>
          </w:r>
          <w:r w:rsidR="00622C3D">
            <w:t xml:space="preserve"> </w:t>
          </w:r>
          <w:r w:rsidR="00301129">
            <w:t xml:space="preserve">gaat gelden </w:t>
          </w:r>
          <w:r w:rsidR="00857D35">
            <w:t>aan te wijzen.</w:t>
          </w:r>
          <w:r w:rsidR="00C33EE6">
            <w:t xml:space="preserve"> </w:t>
          </w:r>
        </w:p>
        <w:p w:rsidR="00FF0B49" w:rsidP="0077307A" w:rsidRDefault="00FF0B49" w14:paraId="04D1F780" w14:textId="77777777"/>
        <w:p w:rsidR="00FF6D27" w:rsidP="0077307A" w:rsidRDefault="007977C3" w14:paraId="5B694915" w14:textId="24F27728">
          <w:r>
            <w:t>Tevens</w:t>
          </w:r>
          <w:r w:rsidR="00FF6D27">
            <w:t xml:space="preserve"> adviseert de Afdeling om </w:t>
          </w:r>
          <w:r w:rsidR="007021CA">
            <w:t xml:space="preserve">de uitvoerbaarheid en haalbaarheid van de voorgestelde versnelde behandeling dragend te motiveren en te voorzien in maatregelen die de bestuursrechter in staat stellen </w:t>
          </w:r>
          <w:r w:rsidR="00941821">
            <w:t>tot</w:t>
          </w:r>
          <w:r w:rsidR="007021CA">
            <w:t xml:space="preserve"> versnelde behandeling. Indien dit niet mogelijk is adviseert de Afdeling van de voorgestelde versnelde behandeling </w:t>
          </w:r>
          <w:r w:rsidR="00AC1B87">
            <w:t xml:space="preserve">van beroepsprocedures </w:t>
          </w:r>
          <w:r w:rsidR="007021CA">
            <w:t>af te zien.</w:t>
          </w:r>
          <w:r w:rsidR="00395B49">
            <w:t xml:space="preserve"> </w:t>
          </w:r>
        </w:p>
        <w:p w:rsidR="009904DB" w:rsidP="007977C3" w:rsidRDefault="009904DB" w14:paraId="42BF4198" w14:textId="77777777"/>
        <w:p w:rsidR="00323F64" w:rsidRDefault="000639A7" w14:paraId="44680D2D" w14:textId="55F85DFF">
          <w:r>
            <w:t xml:space="preserve">In verband hiermee dient het </w:t>
          </w:r>
          <w:r w:rsidR="00464E69">
            <w:t>wetsvoorstel nader te worden bezien.</w:t>
          </w:r>
        </w:p>
        <w:p w:rsidR="00464E69" w:rsidRDefault="00464E69" w14:paraId="70D9CD59" w14:textId="77777777"/>
        <w:p w:rsidR="00323F64" w:rsidRDefault="00506221" w14:paraId="520C7CDF" w14:textId="278D2A2A">
          <w:pPr>
            <w:rPr>
              <w:u w:val="single"/>
            </w:rPr>
          </w:pPr>
          <w:r>
            <w:t>1.</w:t>
          </w:r>
          <w:r>
            <w:tab/>
          </w:r>
          <w:r w:rsidR="001102B3">
            <w:rPr>
              <w:u w:val="single"/>
            </w:rPr>
            <w:t xml:space="preserve">Achtergrond en inhoud </w:t>
          </w:r>
          <w:r w:rsidR="00220BC1">
            <w:rPr>
              <w:u w:val="single"/>
            </w:rPr>
            <w:t>van het wets</w:t>
          </w:r>
          <w:r w:rsidRPr="00630C52" w:rsidR="00F57942">
            <w:rPr>
              <w:u w:val="single"/>
            </w:rPr>
            <w:t>voorstel</w:t>
          </w:r>
        </w:p>
        <w:p w:rsidR="00220BC1" w:rsidRDefault="00220BC1" w14:paraId="0ED49810" w14:textId="77777777">
          <w:pPr>
            <w:rPr>
              <w:u w:val="single"/>
            </w:rPr>
          </w:pPr>
        </w:p>
        <w:p w:rsidR="00806679" w:rsidRDefault="00C33F0D" w14:paraId="0C2630C7" w14:textId="77777777">
          <w:r>
            <w:t>Het</w:t>
          </w:r>
          <w:r w:rsidR="00901703">
            <w:t xml:space="preserve"> wetsvoorstel richt zich op </w:t>
          </w:r>
          <w:r w:rsidR="0047543E">
            <w:t>een aantal</w:t>
          </w:r>
          <w:r w:rsidR="005010AB">
            <w:t xml:space="preserve"> </w:t>
          </w:r>
          <w:r w:rsidR="00855357">
            <w:t xml:space="preserve">problemen op </w:t>
          </w:r>
          <w:r w:rsidR="004655FA">
            <w:t xml:space="preserve">de Nederlandse woningmarkt. </w:t>
          </w:r>
          <w:r w:rsidR="008A270D">
            <w:t xml:space="preserve">Nederland </w:t>
          </w:r>
          <w:r w:rsidR="00D6592A">
            <w:t xml:space="preserve">kampt </w:t>
          </w:r>
          <w:r w:rsidR="008A270D">
            <w:t>met</w:t>
          </w:r>
          <w:r w:rsidR="008D3C12">
            <w:t xml:space="preserve"> een al jaren bestaand </w:t>
          </w:r>
          <w:r w:rsidR="007D2DD1">
            <w:t>woningtekort</w:t>
          </w:r>
          <w:r w:rsidR="00BB2BEA">
            <w:t>, terwijl de vraag naar woningen alleen maar toeneemt</w:t>
          </w:r>
          <w:r w:rsidR="007D2DD1">
            <w:t>.</w:t>
          </w:r>
          <w:r w:rsidR="005A25EB">
            <w:rPr>
              <w:rStyle w:val="Voetnootmarkering"/>
            </w:rPr>
            <w:footnoteReference w:id="2"/>
          </w:r>
          <w:r w:rsidR="007D2DD1">
            <w:t xml:space="preserve"> </w:t>
          </w:r>
          <w:r w:rsidR="00E11A51">
            <w:t>In de toelichting wordt</w:t>
          </w:r>
          <w:r w:rsidR="003549A1">
            <w:t xml:space="preserve"> gewezen </w:t>
          </w:r>
          <w:r w:rsidR="00610A54">
            <w:t xml:space="preserve">op </w:t>
          </w:r>
          <w:r w:rsidR="004F12F5">
            <w:t xml:space="preserve">de </w:t>
          </w:r>
          <w:r w:rsidR="003457ED">
            <w:t>stijging</w:t>
          </w:r>
          <w:r w:rsidR="004F12F5">
            <w:t xml:space="preserve"> van het aantal huishoudens</w:t>
          </w:r>
          <w:r w:rsidR="00FF5F2B">
            <w:t>, terwijl</w:t>
          </w:r>
          <w:r w:rsidR="00027C6F">
            <w:t xml:space="preserve"> het aanbod van woningen maar beperkt</w:t>
          </w:r>
          <w:r w:rsidR="00D60E95">
            <w:t xml:space="preserve"> toe</w:t>
          </w:r>
          <w:r w:rsidR="00FF5F2B">
            <w:t>neemt</w:t>
          </w:r>
          <w:r w:rsidR="00433AFC">
            <w:t xml:space="preserve">. </w:t>
          </w:r>
          <w:r w:rsidR="007B73EF">
            <w:t>Volgens de regering ligt dit mede aan de</w:t>
          </w:r>
          <w:r w:rsidDel="00D92D49" w:rsidR="007B73EF">
            <w:t xml:space="preserve"> </w:t>
          </w:r>
          <w:r w:rsidR="00073073">
            <w:t>langduri</w:t>
          </w:r>
          <w:r w:rsidR="00D90A80">
            <w:t>g</w:t>
          </w:r>
          <w:r w:rsidR="002E7BDD">
            <w:t>e</w:t>
          </w:r>
          <w:r w:rsidR="00D90A80">
            <w:t xml:space="preserve"> </w:t>
          </w:r>
          <w:r w:rsidR="008752DF">
            <w:t>traject</w:t>
          </w:r>
          <w:r w:rsidR="00BD31DB">
            <w:t>en</w:t>
          </w:r>
          <w:r w:rsidR="008752DF">
            <w:t xml:space="preserve"> voor nieuwbouw</w:t>
          </w:r>
          <w:r w:rsidR="003021A0">
            <w:t>, waardoor de realisatie achterblijft bij de opgave</w:t>
          </w:r>
          <w:r w:rsidR="00A96011">
            <w:t xml:space="preserve">. </w:t>
          </w:r>
        </w:p>
        <w:p w:rsidR="00806679" w:rsidRDefault="00806679" w14:paraId="66789988" w14:textId="77777777"/>
        <w:p w:rsidR="001D30BB" w:rsidRDefault="003A6C33" w14:paraId="61C4B412" w14:textId="4979F353">
          <w:r>
            <w:t xml:space="preserve">Daarnaast wijst </w:t>
          </w:r>
          <w:r w:rsidR="008318DA">
            <w:t>zij</w:t>
          </w:r>
          <w:r>
            <w:t xml:space="preserve"> </w:t>
          </w:r>
          <w:r w:rsidR="004A035B">
            <w:t xml:space="preserve">erop dat </w:t>
          </w:r>
          <w:r w:rsidR="0077023C">
            <w:t>vraag en aanbod niet goed op elkaar aansluiten</w:t>
          </w:r>
          <w:r w:rsidR="00547948">
            <w:t xml:space="preserve">. </w:t>
          </w:r>
          <w:r w:rsidR="008B54B4">
            <w:t>Dit geldt b</w:t>
          </w:r>
          <w:r w:rsidR="000C66C7">
            <w:t xml:space="preserve">ijvoorbeeld </w:t>
          </w:r>
          <w:r w:rsidR="00941A61">
            <w:t>voor</w:t>
          </w:r>
          <w:r w:rsidR="000C66C7">
            <w:t xml:space="preserve"> mensen met een middeninkomen die niet in aanmerking komen voor een sociale huurwoning</w:t>
          </w:r>
          <w:r w:rsidR="00547948">
            <w:t>,</w:t>
          </w:r>
          <w:r w:rsidR="00F85B22">
            <w:t xml:space="preserve"> maar </w:t>
          </w:r>
          <w:r w:rsidR="00547948">
            <w:t xml:space="preserve">zich </w:t>
          </w:r>
          <w:r w:rsidR="00F85B22">
            <w:t xml:space="preserve">ook geen koopwoning kunnen veroorloven. </w:t>
          </w:r>
          <w:r w:rsidR="00823307">
            <w:t xml:space="preserve">Tot slot </w:t>
          </w:r>
          <w:r w:rsidR="00507AD9">
            <w:t xml:space="preserve">wordt </w:t>
          </w:r>
          <w:r w:rsidR="00A93AEC">
            <w:t xml:space="preserve">in de toelichting </w:t>
          </w:r>
          <w:r w:rsidR="00507AD9">
            <w:t>de problematiek genoemd van</w:t>
          </w:r>
          <w:r w:rsidR="006F5590">
            <w:t xml:space="preserve"> de </w:t>
          </w:r>
          <w:r w:rsidR="005338EB">
            <w:t xml:space="preserve">verdeling tussen gemeenten van sociale huurwoningen </w:t>
          </w:r>
          <w:r w:rsidR="00AB6695">
            <w:t xml:space="preserve">en de huisvestingsopgave van </w:t>
          </w:r>
          <w:proofErr w:type="spellStart"/>
          <w:r w:rsidR="00AB6695">
            <w:t>aand</w:t>
          </w:r>
          <w:r w:rsidR="00A2248E">
            <w:t>a</w:t>
          </w:r>
          <w:r w:rsidR="00AB6695">
            <w:t>chtsgroepen</w:t>
          </w:r>
          <w:proofErr w:type="spellEnd"/>
          <w:r w:rsidR="00AB6695">
            <w:t xml:space="preserve"> en </w:t>
          </w:r>
          <w:proofErr w:type="spellStart"/>
          <w:r w:rsidR="00AB6695">
            <w:t>urgenten</w:t>
          </w:r>
          <w:proofErr w:type="spellEnd"/>
          <w:r w:rsidR="00744365">
            <w:t>, die op dit moment</w:t>
          </w:r>
          <w:r w:rsidR="00AB6695">
            <w:t xml:space="preserve"> niet altijd evenwichtig is.</w:t>
          </w:r>
        </w:p>
        <w:p w:rsidR="00220BC1" w:rsidRDefault="00220BC1" w14:paraId="3E5BADF8" w14:textId="77777777">
          <w:pPr>
            <w:rPr>
              <w:u w:val="single"/>
            </w:rPr>
          </w:pPr>
        </w:p>
        <w:p w:rsidR="00647199" w:rsidP="00971223" w:rsidRDefault="00EF3254" w14:paraId="7A95061A" w14:textId="7AF932C1">
          <w:r>
            <w:t>Gelet op deze problemen is volgens de regering meer regie nodig op</w:t>
          </w:r>
          <w:r w:rsidR="006C6C26">
            <w:t xml:space="preserve"> de volkshuisvesting. </w:t>
          </w:r>
          <w:r w:rsidR="00141117">
            <w:t>Dit</w:t>
          </w:r>
          <w:r w:rsidR="00D13686">
            <w:t xml:space="preserve"> past ook bij</w:t>
          </w:r>
          <w:r w:rsidR="000B7F2C">
            <w:t xml:space="preserve"> de grond</w:t>
          </w:r>
          <w:r w:rsidR="008765D4">
            <w:t>wet</w:t>
          </w:r>
          <w:r w:rsidR="000B7F2C">
            <w:t xml:space="preserve">telijke zorgplicht </w:t>
          </w:r>
          <w:r w:rsidR="00141117">
            <w:t xml:space="preserve">van de overheid </w:t>
          </w:r>
          <w:r w:rsidR="000B7F2C">
            <w:t xml:space="preserve">om te voorzien in voldoende woongelegenheid en de sociale grondrechten </w:t>
          </w:r>
          <w:r w:rsidR="00141117">
            <w:t xml:space="preserve">op </w:t>
          </w:r>
          <w:r w:rsidR="00CD65E5">
            <w:t>het gebied van huisvesting</w:t>
          </w:r>
          <w:r w:rsidR="00390D3A">
            <w:t xml:space="preserve"> </w:t>
          </w:r>
          <w:r w:rsidR="000B7F2C">
            <w:t>die in verdragen</w:t>
          </w:r>
          <w:r w:rsidR="00141117">
            <w:t xml:space="preserve"> </w:t>
          </w:r>
          <w:r w:rsidR="000B7F2C">
            <w:t>zijn opgenomen.</w:t>
          </w:r>
          <w:r w:rsidR="000B7F2C">
            <w:rPr>
              <w:rStyle w:val="Voetnootmarkering"/>
            </w:rPr>
            <w:footnoteReference w:id="3"/>
          </w:r>
          <w:r w:rsidR="000B7F2C">
            <w:t xml:space="preserve"> </w:t>
          </w:r>
          <w:r w:rsidR="006C6C26">
            <w:t xml:space="preserve">De </w:t>
          </w:r>
          <w:r w:rsidR="00AD7C11">
            <w:t>beoogde</w:t>
          </w:r>
          <w:r w:rsidR="006C6C26">
            <w:t xml:space="preserve"> regie bestaat uit een combinatie van bestuurlijke en financiële instrumenten.</w:t>
          </w:r>
          <w:r w:rsidR="006C6C26">
            <w:rPr>
              <w:rStyle w:val="Voetnootmarkering"/>
            </w:rPr>
            <w:footnoteReference w:id="4"/>
          </w:r>
          <w:r w:rsidR="006C6C26">
            <w:t xml:space="preserve"> </w:t>
          </w:r>
          <w:r w:rsidR="00254DBA">
            <w:t>Dit wetsvoorstel voorzie</w:t>
          </w:r>
          <w:r w:rsidR="00BE7E8C">
            <w:t>t</w:t>
          </w:r>
          <w:r w:rsidR="007D6001">
            <w:t xml:space="preserve"> </w:t>
          </w:r>
          <w:r w:rsidR="00254DBA">
            <w:t xml:space="preserve">in regeling van de bestuurlijke instrumenten en </w:t>
          </w:r>
          <w:r w:rsidR="00851E96">
            <w:t xml:space="preserve">vormt (samen met de </w:t>
          </w:r>
          <w:r w:rsidR="005B2C3B">
            <w:t>financiële</w:t>
          </w:r>
          <w:r w:rsidR="00851E96">
            <w:t xml:space="preserve"> instrumenten) volgens de regering de basis om het woningtekort op te lossen</w:t>
          </w:r>
          <w:r w:rsidR="005518E2">
            <w:t xml:space="preserve"> en om tot een meer evenwichtige woningvoorraad te komen</w:t>
          </w:r>
          <w:r w:rsidR="00A92AEA">
            <w:t>, die in het bijzonder past bij de behoefte van mensen met een middeninkomen of een laag inkomen</w:t>
          </w:r>
          <w:r w:rsidR="005518E2">
            <w:t>.</w:t>
          </w:r>
          <w:r w:rsidR="00265659">
            <w:rPr>
              <w:rStyle w:val="Voetnootmarkering"/>
            </w:rPr>
            <w:footnoteReference w:id="5"/>
          </w:r>
          <w:r w:rsidR="00D9535E">
            <w:t xml:space="preserve"> </w:t>
          </w:r>
        </w:p>
        <w:p w:rsidR="00647199" w:rsidP="00971223" w:rsidRDefault="00647199" w14:paraId="59DDAE6F" w14:textId="77777777"/>
        <w:p w:rsidR="00971223" w:rsidP="00971223" w:rsidRDefault="00971223" w14:paraId="50D8CAC4" w14:textId="18398729">
          <w:r>
            <w:t xml:space="preserve">Het wetsvoorstel </w:t>
          </w:r>
          <w:r w:rsidR="0032411C">
            <w:t>geeft</w:t>
          </w:r>
          <w:r>
            <w:t xml:space="preserve"> het Rijk, de provincies en de gemeenten wettelijke instrumenten </w:t>
          </w:r>
          <w:r w:rsidR="0032411C">
            <w:t>met het doel</w:t>
          </w:r>
          <w:r>
            <w:t xml:space="preserve"> om samen regie te voeren op de volkshuisvesting.</w:t>
          </w:r>
          <w:r>
            <w:rPr>
              <w:rStyle w:val="Voetnootmarkering"/>
            </w:rPr>
            <w:footnoteReference w:id="6"/>
          </w:r>
          <w:r>
            <w:t xml:space="preserve"> De beoogde regie wordt </w:t>
          </w:r>
          <w:r w:rsidR="00647199">
            <w:t xml:space="preserve">in het wetsvoorstel </w:t>
          </w:r>
          <w:r>
            <w:t>uitgewerkt langs drie pijlers.</w:t>
          </w:r>
        </w:p>
        <w:p w:rsidR="00971223" w:rsidP="00971223" w:rsidRDefault="00971223" w14:paraId="27E7980C" w14:textId="77777777"/>
        <w:p w:rsidR="0041141A" w:rsidP="00971223" w:rsidRDefault="00971223" w14:paraId="0B7E44AA" w14:textId="10DB0863">
          <w:r>
            <w:t xml:space="preserve">Allereerst gaat het om regie op aantallen woningen en locaties (pijler I). </w:t>
          </w:r>
          <w:r w:rsidR="000B63CC">
            <w:t>H</w:t>
          </w:r>
          <w:r>
            <w:t xml:space="preserve">et </w:t>
          </w:r>
          <w:r w:rsidR="000B63CC">
            <w:t>wets</w:t>
          </w:r>
          <w:r>
            <w:t>voorstel beoog</w:t>
          </w:r>
          <w:r w:rsidR="000B63CC">
            <w:t>t</w:t>
          </w:r>
          <w:r>
            <w:t xml:space="preserve"> dat overheden meer grip hebben op hoeveel er wordt gebouwd en op welke locaties. Ten tweede moet de regie ervoor zorgen dat voldoende betaalbare woningen worden gebouwd en dat specifieke kwetsbare groepen met urgentie een woning kunnen krijgen en de huisvestingsopgave van deze groepen evenwichtig word</w:t>
          </w:r>
          <w:r w:rsidR="001F0DD6">
            <w:t>t</w:t>
          </w:r>
          <w:r>
            <w:t xml:space="preserve"> verdeeld in de woningmarktregio’s uit de Huisvestingswet </w:t>
          </w:r>
          <w:r w:rsidR="001F0DD6">
            <w:t xml:space="preserve">2014 </w:t>
          </w:r>
          <w:r>
            <w:t xml:space="preserve">(pijler II). </w:t>
          </w:r>
        </w:p>
        <w:p w:rsidR="0041141A" w:rsidP="00971223" w:rsidRDefault="0041141A" w14:paraId="582DA140" w14:textId="77777777"/>
        <w:p w:rsidR="004B3533" w:rsidP="00971223" w:rsidRDefault="00971223" w14:paraId="6E47A7AF" w14:textId="1F01C0A5">
          <w:r>
            <w:t xml:space="preserve">Het </w:t>
          </w:r>
          <w:r w:rsidR="0041141A">
            <w:t>wets</w:t>
          </w:r>
          <w:r>
            <w:t xml:space="preserve">voorstel regelt voorts dat lokale prestatieafspraken tussen gemeente, woningcorporaties en huurdersorganisaties worden verstevigd en afdwingbaar worden gemaakt (pijler III). Daarnaast bevat het voorstel een </w:t>
          </w:r>
          <w:r w:rsidR="00E66BE9">
            <w:t xml:space="preserve">versnelling van de beroepsprocedure bij de </w:t>
          </w:r>
          <w:r w:rsidR="00943438">
            <w:t>bestuursrechter, die ervoor moet zorgen dat sneller gebouwd kan worden</w:t>
          </w:r>
          <w:r>
            <w:t>.</w:t>
          </w:r>
          <w:r w:rsidR="000A732C">
            <w:t xml:space="preserve"> </w:t>
          </w:r>
          <w:r w:rsidR="004B3533">
            <w:t xml:space="preserve">De drie pijlers worden in het voorstel </w:t>
          </w:r>
          <w:r w:rsidR="00B92571">
            <w:t xml:space="preserve">in vier wetten </w:t>
          </w:r>
          <w:r w:rsidR="0019180B">
            <w:t>uitgewerkt, waarvan de belangrijkste wijziging</w:t>
          </w:r>
          <w:r w:rsidR="00F579E0">
            <w:t>en</w:t>
          </w:r>
          <w:r w:rsidR="0019180B">
            <w:t xml:space="preserve"> als</w:t>
          </w:r>
          <w:r w:rsidR="00B92571">
            <w:t xml:space="preserve"> </w:t>
          </w:r>
          <w:r w:rsidR="004B3533">
            <w:t xml:space="preserve">volgt </w:t>
          </w:r>
          <w:r w:rsidR="009C7BAD">
            <w:t>luiden</w:t>
          </w:r>
          <w:r w:rsidR="004B3533">
            <w:t>.</w:t>
          </w:r>
        </w:p>
        <w:p w:rsidR="004B3533" w:rsidP="00971223" w:rsidRDefault="004B3533" w14:paraId="79E2F8A4" w14:textId="77777777"/>
        <w:p w:rsidR="00F2392C" w:rsidP="00971223" w:rsidRDefault="00165B85" w14:paraId="079644D2" w14:textId="77777777">
          <w:r>
            <w:t xml:space="preserve">In de Omgevingswet wordt </w:t>
          </w:r>
          <w:r w:rsidR="00DC0FE1">
            <w:t>een evenwichtige samenstelling van de woningvoorraad</w:t>
          </w:r>
          <w:r w:rsidR="00B342A4">
            <w:t xml:space="preserve"> </w:t>
          </w:r>
          <w:r w:rsidR="002F7D39">
            <w:t xml:space="preserve">toegevoegd als </w:t>
          </w:r>
          <w:r w:rsidR="00B342A4">
            <w:t xml:space="preserve">een </w:t>
          </w:r>
          <w:r w:rsidR="00AA251A">
            <w:t xml:space="preserve">relevant </w:t>
          </w:r>
          <w:r w:rsidR="00B342A4">
            <w:t xml:space="preserve">aspect </w:t>
          </w:r>
          <w:r w:rsidR="00AF0D7B">
            <w:t xml:space="preserve">bij </w:t>
          </w:r>
          <w:r w:rsidR="00882472">
            <w:t>uitoefening van bevoegdheden op grond van die wet.</w:t>
          </w:r>
          <w:r w:rsidR="00D105DD">
            <w:rPr>
              <w:rStyle w:val="Voetnootmarkering"/>
            </w:rPr>
            <w:footnoteReference w:id="7"/>
          </w:r>
          <w:r w:rsidR="00672372">
            <w:t xml:space="preserve"> Voorts wordt </w:t>
          </w:r>
          <w:r w:rsidR="00810C23">
            <w:t>expliciet bepaald</w:t>
          </w:r>
          <w:r w:rsidR="00F14507">
            <w:t xml:space="preserve"> dat </w:t>
          </w:r>
          <w:r w:rsidR="00810C23">
            <w:t>een</w:t>
          </w:r>
          <w:r w:rsidR="00F14507">
            <w:t xml:space="preserve"> omgevingsvisie en regels in een omgevingsplan </w:t>
          </w:r>
          <w:r w:rsidR="00F05355">
            <w:t xml:space="preserve">mede worden vastgesteld </w:t>
          </w:r>
          <w:r w:rsidR="00BB518E">
            <w:t xml:space="preserve">met het oog op </w:t>
          </w:r>
          <w:r w:rsidR="00DF4AD7">
            <w:t>het bevorderen van voldoende woongelegenheid.</w:t>
          </w:r>
          <w:r w:rsidR="00465E28">
            <w:rPr>
              <w:rStyle w:val="Voetnootmarkering"/>
            </w:rPr>
            <w:footnoteReference w:id="8"/>
          </w:r>
          <w:r w:rsidR="00E0393B">
            <w:t xml:space="preserve"> </w:t>
          </w:r>
          <w:r w:rsidR="00E65AE4">
            <w:t xml:space="preserve">Tevens </w:t>
          </w:r>
          <w:r w:rsidR="00FC1BA6">
            <w:t xml:space="preserve">wordt voorzien in een verplichting </w:t>
          </w:r>
          <w:r w:rsidR="00733940">
            <w:t xml:space="preserve">voor </w:t>
          </w:r>
          <w:r w:rsidR="005B1EB5">
            <w:t xml:space="preserve">respectievelijk </w:t>
          </w:r>
          <w:r w:rsidR="00733940">
            <w:t>het college van burgemeester en wethouders</w:t>
          </w:r>
          <w:r w:rsidR="005B1EB5">
            <w:t xml:space="preserve">, </w:t>
          </w:r>
          <w:r w:rsidR="002363B8">
            <w:t>gedeputeerde staten en de minister</w:t>
          </w:r>
          <w:r w:rsidR="00733940">
            <w:t xml:space="preserve"> om een gemeentelijk</w:t>
          </w:r>
          <w:r w:rsidR="002979FD">
            <w:t>, provinciaal en nationaal</w:t>
          </w:r>
          <w:r w:rsidR="00733940">
            <w:t xml:space="preserve"> volkshuisvestingsprogramma vast te stellen</w:t>
          </w:r>
          <w:r w:rsidR="00995AA2">
            <w:t>.</w:t>
          </w:r>
          <w:r w:rsidR="009676D0">
            <w:rPr>
              <w:rStyle w:val="Voetnootmarkering"/>
            </w:rPr>
            <w:footnoteReference w:id="9"/>
          </w:r>
          <w:r w:rsidR="001768BC">
            <w:t xml:space="preserve"> </w:t>
          </w:r>
        </w:p>
        <w:p w:rsidR="00F2392C" w:rsidP="00971223" w:rsidRDefault="00F2392C" w14:paraId="4436B695" w14:textId="77777777"/>
        <w:p w:rsidR="00165B85" w:rsidP="00971223" w:rsidRDefault="007E7C98" w14:paraId="6D55F6E8" w14:textId="6E7972D1">
          <w:r>
            <w:t>De verplichting voor gemeenten om een woonvisie vast te stellen vervalt.</w:t>
          </w:r>
          <w:r>
            <w:rPr>
              <w:rStyle w:val="Voetnootmarkering"/>
            </w:rPr>
            <w:footnoteReference w:id="10"/>
          </w:r>
          <w:r>
            <w:t xml:space="preserve"> </w:t>
          </w:r>
          <w:r w:rsidR="00B70BEF">
            <w:t xml:space="preserve">Het voorstel voorziet voorts in de bevoegdheid van de minister </w:t>
          </w:r>
          <w:r w:rsidR="00CD44FB">
            <w:t xml:space="preserve">en </w:t>
          </w:r>
          <w:r w:rsidR="00C6170C">
            <w:t>gedeputeerde staten</w:t>
          </w:r>
          <w:r w:rsidR="00CD44FB">
            <w:t xml:space="preserve"> om instructies te</w:t>
          </w:r>
          <w:r w:rsidR="00BE3082">
            <w:t xml:space="preserve"> geven over de inhoud van het volkshuisvestingsprogramma </w:t>
          </w:r>
          <w:r w:rsidR="00F603BB">
            <w:t>of</w:t>
          </w:r>
          <w:r w:rsidR="00985E18">
            <w:t xml:space="preserve"> over regels in een omgevingsplan. </w:t>
          </w:r>
          <w:r w:rsidR="00B70BEF">
            <w:t>Ten slotte</w:t>
          </w:r>
          <w:r w:rsidR="001768BC">
            <w:t xml:space="preserve"> </w:t>
          </w:r>
          <w:r w:rsidR="0041510E">
            <w:t xml:space="preserve">voorziet het voorstel in </w:t>
          </w:r>
          <w:r w:rsidR="00E40E06">
            <w:t>een regeling van versnelde behandeling van</w:t>
          </w:r>
          <w:r w:rsidR="0041510E">
            <w:t xml:space="preserve"> bij algemene maatregel van bestuur</w:t>
          </w:r>
          <w:r w:rsidR="00E15A0E">
            <w:t xml:space="preserve"> aan te wijzen</w:t>
          </w:r>
          <w:r w:rsidR="0060499C">
            <w:t xml:space="preserve"> besluit</w:t>
          </w:r>
          <w:r w:rsidR="00E15A0E">
            <w:t>en</w:t>
          </w:r>
          <w:r w:rsidR="0060499C">
            <w:t xml:space="preserve"> voor </w:t>
          </w:r>
          <w:r w:rsidR="0039379C">
            <w:t>(</w:t>
          </w:r>
          <w:r w:rsidR="0060499C">
            <w:t>daarbij te bepalen</w:t>
          </w:r>
          <w:r w:rsidR="0039379C">
            <w:t>)</w:t>
          </w:r>
          <w:r w:rsidR="0060499C">
            <w:t xml:space="preserve"> categorieën projecten</w:t>
          </w:r>
          <w:r w:rsidR="00224977">
            <w:t>, waarvan versnelde uitvoering vanwege zwaarwegende maatschappelijke belangen gewenst is</w:t>
          </w:r>
          <w:r w:rsidR="007D3E14">
            <w:t>.</w:t>
          </w:r>
          <w:r w:rsidR="00847F13">
            <w:rPr>
              <w:rStyle w:val="Voetnootmarkering"/>
            </w:rPr>
            <w:footnoteReference w:id="11"/>
          </w:r>
        </w:p>
        <w:p w:rsidR="00B92571" w:rsidP="00971223" w:rsidRDefault="00B92571" w14:paraId="434A8E0F" w14:textId="77777777"/>
        <w:p w:rsidR="00B92571" w:rsidP="00971223" w:rsidRDefault="00B2454C" w14:paraId="5A32885F" w14:textId="0AEE9409">
          <w:r>
            <w:t xml:space="preserve">In de Woningwet wordt </w:t>
          </w:r>
          <w:r w:rsidR="005B01EC">
            <w:t xml:space="preserve">een grondslag opgenomen om bij </w:t>
          </w:r>
          <w:r w:rsidR="003C5850">
            <w:t xml:space="preserve">algemene maatregel van bestuur de </w:t>
          </w:r>
          <w:r w:rsidR="00AE5898">
            <w:t>w</w:t>
          </w:r>
          <w:r w:rsidR="00E939EB">
            <w:t>erkregio’s</w:t>
          </w:r>
          <w:r w:rsidR="00AE5898">
            <w:t xml:space="preserve"> waarin woningcorporaties werkzaam mogen zijn vast te stellen</w:t>
          </w:r>
          <w:r w:rsidR="00E939EB">
            <w:t>.</w:t>
          </w:r>
          <w:r w:rsidR="00453E0F">
            <w:rPr>
              <w:rStyle w:val="Voetnootmarkering"/>
            </w:rPr>
            <w:footnoteReference w:id="12"/>
          </w:r>
          <w:r w:rsidR="00E939EB">
            <w:t xml:space="preserve"> Beoogd wordt om deze werkregio’s zo te verruimen dat deze overeenkomen met</w:t>
          </w:r>
          <w:r w:rsidR="002C3311">
            <w:t xml:space="preserve"> de </w:t>
          </w:r>
          <w:r w:rsidR="006814A1">
            <w:t xml:space="preserve">grenzen van </w:t>
          </w:r>
          <w:r w:rsidR="000751A9">
            <w:t xml:space="preserve">een </w:t>
          </w:r>
          <w:r w:rsidR="006814A1">
            <w:t>of meer provincies.</w:t>
          </w:r>
          <w:r w:rsidR="00726B73">
            <w:t xml:space="preserve"> Voorts wordt geregeld dat gemeenten zorgaanbieders uitnodigen </w:t>
          </w:r>
          <w:r w:rsidR="000573C4">
            <w:t xml:space="preserve">om deel te nemen aan het overleg over het maken van </w:t>
          </w:r>
          <w:r w:rsidR="00077C64">
            <w:t>afspraken over de uitvoering van het volkshuisvestingsprogramma</w:t>
          </w:r>
          <w:r w:rsidR="00D40A24">
            <w:t>.</w:t>
          </w:r>
          <w:r w:rsidR="00D40A24">
            <w:rPr>
              <w:rStyle w:val="Voetnootmarkering"/>
            </w:rPr>
            <w:footnoteReference w:id="13"/>
          </w:r>
          <w:r w:rsidR="00B56804">
            <w:t xml:space="preserve"> Verder wordt</w:t>
          </w:r>
          <w:r w:rsidR="00987BD9">
            <w:t xml:space="preserve"> het mogelijk gemaakt om </w:t>
          </w:r>
          <w:r w:rsidR="00536CF3">
            <w:t xml:space="preserve">– </w:t>
          </w:r>
          <w:r w:rsidR="00613132">
            <w:t xml:space="preserve">naast de bestaande mogelijkheid </w:t>
          </w:r>
          <w:r w:rsidR="00DC5AF9">
            <w:t>van</w:t>
          </w:r>
          <w:r w:rsidR="00613132">
            <w:t xml:space="preserve"> geschi</w:t>
          </w:r>
          <w:r w:rsidR="009537FC">
            <w:t>lle</w:t>
          </w:r>
          <w:r w:rsidR="00613132">
            <w:t xml:space="preserve">n over </w:t>
          </w:r>
          <w:r w:rsidR="0026015B">
            <w:t>de prestatieafspraken</w:t>
          </w:r>
          <w:r w:rsidR="009537FC">
            <w:t xml:space="preserve"> tussen woning</w:t>
          </w:r>
          <w:r w:rsidR="00A37373">
            <w:t>corporaties, gemeenten en huurdersorganisaties</w:t>
          </w:r>
          <w:r w:rsidR="00DC5AF9">
            <w:t xml:space="preserve"> –</w:t>
          </w:r>
          <w:r w:rsidR="00A37373">
            <w:t xml:space="preserve"> ook geschillen over de nakoming daarvan aan de minister voor te leggen.</w:t>
          </w:r>
        </w:p>
        <w:p w:rsidR="00FF6FDE" w:rsidP="00971223" w:rsidRDefault="00FF6FDE" w14:paraId="7A84EB07" w14:textId="77777777"/>
        <w:p w:rsidR="00D45817" w:rsidP="00D9776F" w:rsidRDefault="001C2A6B" w14:paraId="35A3B82E" w14:textId="4C85E7D1">
          <w:r>
            <w:t xml:space="preserve">In de </w:t>
          </w:r>
          <w:r w:rsidR="00802F38">
            <w:t>H</w:t>
          </w:r>
          <w:r>
            <w:t xml:space="preserve">uisvestingswet </w:t>
          </w:r>
          <w:r w:rsidR="00D937B5">
            <w:t>2014</w:t>
          </w:r>
          <w:r>
            <w:t xml:space="preserve"> wordt geregeld dat </w:t>
          </w:r>
          <w:r w:rsidR="00802F38">
            <w:t xml:space="preserve">de gemeenteraad </w:t>
          </w:r>
          <w:r w:rsidR="003C24FC">
            <w:t>voortaan</w:t>
          </w:r>
          <w:r w:rsidR="00802F38">
            <w:t xml:space="preserve"> verplicht </w:t>
          </w:r>
          <w:r w:rsidR="00707B56">
            <w:t>is</w:t>
          </w:r>
          <w:r w:rsidR="003C24FC">
            <w:t xml:space="preserve"> </w:t>
          </w:r>
          <w:r w:rsidR="00802F38">
            <w:t xml:space="preserve">een huisvestingsverordening </w:t>
          </w:r>
          <w:r w:rsidR="003C24FC">
            <w:t xml:space="preserve">vast te stellen </w:t>
          </w:r>
          <w:r w:rsidR="00802F38">
            <w:t>met daarin in ieder geval een urgentieregeling waarin verplichte urgentiecategorieën worden opgenomen.</w:t>
          </w:r>
          <w:r w:rsidR="001E7083">
            <w:rPr>
              <w:rStyle w:val="Voetnootmarkering"/>
            </w:rPr>
            <w:footnoteReference w:id="14"/>
          </w:r>
          <w:r w:rsidR="00171A67">
            <w:t xml:space="preserve"> </w:t>
          </w:r>
          <w:r w:rsidR="001A7F4C">
            <w:lastRenderedPageBreak/>
            <w:t>Gemeenten moeten afspraken maken in de woningmarktregio over de evenwichtige verdeling van de verplichte urgent woningzoekenden</w:t>
          </w:r>
          <w:r w:rsidR="00171A67">
            <w:t xml:space="preserve">. </w:t>
          </w:r>
          <w:r w:rsidR="00391319">
            <w:t xml:space="preserve">Als gemeenten niet tijdig tot </w:t>
          </w:r>
          <w:r w:rsidR="003D3750">
            <w:t>deze</w:t>
          </w:r>
          <w:r w:rsidR="00391319">
            <w:t xml:space="preserve"> afspraken komen</w:t>
          </w:r>
          <w:r w:rsidR="00550DFE">
            <w:t xml:space="preserve"> dan geldt </w:t>
          </w:r>
          <w:r w:rsidR="00763465">
            <w:t xml:space="preserve">voor </w:t>
          </w:r>
          <w:r w:rsidR="00550DFE">
            <w:t xml:space="preserve">iedere gemeente de </w:t>
          </w:r>
          <w:r w:rsidR="008E2079">
            <w:t xml:space="preserve">landelijke </w:t>
          </w:r>
          <w:r w:rsidR="00550DFE">
            <w:t xml:space="preserve">norm </w:t>
          </w:r>
          <w:r w:rsidR="00E87C19">
            <w:t>dat zij</w:t>
          </w:r>
          <w:r w:rsidR="00550DFE">
            <w:t xml:space="preserve"> een percentage van de vrijkomende aangewezen categorie van huurwoningen beschikbaar stelt voor </w:t>
          </w:r>
          <w:proofErr w:type="spellStart"/>
          <w:r w:rsidR="00550DFE">
            <w:t>urgenten</w:t>
          </w:r>
          <w:proofErr w:type="spellEnd"/>
          <w:r w:rsidR="00171A67">
            <w:t>. De p</w:t>
          </w:r>
          <w:r w:rsidR="00766B34">
            <w:t xml:space="preserve">rovincie ziet toe op naleving van deze verplichtingen via interbestuurlijk toezicht </w:t>
          </w:r>
          <w:r w:rsidR="00E87C19">
            <w:t>en</w:t>
          </w:r>
          <w:r w:rsidR="00766B34">
            <w:t xml:space="preserve"> </w:t>
          </w:r>
          <w:r w:rsidR="006A2547">
            <w:t xml:space="preserve">stelt </w:t>
          </w:r>
          <w:r w:rsidR="00766B34">
            <w:t>bovengenoemde woningmarktregio’s vast waarin de afspraken gemaakt worden.</w:t>
          </w:r>
        </w:p>
        <w:p w:rsidR="00D9776F" w:rsidP="00D9776F" w:rsidRDefault="00D9776F" w14:paraId="14BBC4A6" w14:textId="77777777"/>
        <w:p w:rsidRPr="00F05EAC" w:rsidR="00DA6A66" w:rsidRDefault="004B25B0" w14:paraId="73B21DEA" w14:textId="006C897C">
          <w:r>
            <w:t>D</w:t>
          </w:r>
          <w:r w:rsidR="00D9776F">
            <w:t xml:space="preserve">e Wet maatschappelijke ondersteuning </w:t>
          </w:r>
          <w:r>
            <w:t>bepaalt</w:t>
          </w:r>
          <w:r w:rsidR="00D9776F">
            <w:t xml:space="preserve"> ten</w:t>
          </w:r>
          <w:r w:rsidR="00D937B5">
            <w:t xml:space="preserve"> </w:t>
          </w:r>
          <w:r w:rsidR="00D9776F">
            <w:t xml:space="preserve">slotte dat gemeenten in hun </w:t>
          </w:r>
          <w:proofErr w:type="spellStart"/>
          <w:r w:rsidR="00D9776F">
            <w:t>Wmo</w:t>
          </w:r>
          <w:proofErr w:type="spellEnd"/>
          <w:r w:rsidR="00D9776F">
            <w:t xml:space="preserve"> beleidsplan aandacht moeten besteden aan de vraag naar zorg, jeugdhulp en maatschappelijke ondersteuning die hoort bij de woonopgave voor </w:t>
          </w:r>
          <w:proofErr w:type="spellStart"/>
          <w:r w:rsidR="00D9776F">
            <w:t>aandachtsgroepen</w:t>
          </w:r>
          <w:proofErr w:type="spellEnd"/>
          <w:r w:rsidR="00D9776F">
            <w:t>.</w:t>
          </w:r>
          <w:r w:rsidR="000462F5">
            <w:rPr>
              <w:rStyle w:val="Voetnootmarkering"/>
            </w:rPr>
            <w:footnoteReference w:id="15"/>
          </w:r>
        </w:p>
        <w:p w:rsidR="00220BC1" w:rsidRDefault="00220BC1" w14:paraId="0D21DFAC" w14:textId="77777777">
          <w:pPr>
            <w:rPr>
              <w:u w:val="single"/>
            </w:rPr>
          </w:pPr>
        </w:p>
        <w:p w:rsidRPr="003E3A7E" w:rsidR="00220BC1" w:rsidRDefault="00695294" w14:paraId="09B43BB2" w14:textId="481B1797">
          <w:pPr>
            <w:rPr>
              <w:highlight w:val="yellow"/>
            </w:rPr>
          </w:pPr>
          <w:r>
            <w:t>2.</w:t>
          </w:r>
          <w:r>
            <w:tab/>
          </w:r>
          <w:r w:rsidRPr="00A014B2" w:rsidR="008E5239">
            <w:rPr>
              <w:u w:val="single"/>
            </w:rPr>
            <w:t>Verhouding tot de Omgevingswet</w:t>
          </w:r>
        </w:p>
        <w:p w:rsidRPr="0037520E" w:rsidR="00B604F0" w:rsidRDefault="00B604F0" w14:paraId="07670C39" w14:textId="0610A51A">
          <w:pPr>
            <w:rPr>
              <w:i/>
              <w:iCs/>
            </w:rPr>
          </w:pPr>
        </w:p>
        <w:p w:rsidR="001602CE" w:rsidRDefault="00735F53" w14:paraId="7FB975D2" w14:textId="22DCDDC2">
          <w:r>
            <w:t xml:space="preserve">Het voorstel regelt dat een omgevingsvisie </w:t>
          </w:r>
          <w:r w:rsidR="00D44ABE">
            <w:t>mede wordt vastgesteld met het oog op de bevordering van voldoende woongelegenheid.</w:t>
          </w:r>
          <w:r w:rsidR="00D44ABE">
            <w:rPr>
              <w:rStyle w:val="Voetnootmarkering"/>
            </w:rPr>
            <w:footnoteReference w:id="16"/>
          </w:r>
          <w:r w:rsidR="00D05D7B">
            <w:t xml:space="preserve"> Volgens de toelichting ontstaat hiermee een expliciet</w:t>
          </w:r>
          <w:r w:rsidR="001F7275">
            <w:t>e</w:t>
          </w:r>
          <w:r w:rsidR="00D05D7B">
            <w:t xml:space="preserve"> opdracht om in een omgevingsvisie aandacht te besteden aan het belang van voldoende woongelegenheid.</w:t>
          </w:r>
        </w:p>
        <w:p w:rsidR="00CC3E68" w:rsidRDefault="00CC3E68" w14:paraId="5685FB4F" w14:textId="77777777"/>
        <w:p w:rsidR="00D247CA" w:rsidRDefault="00E26CF2" w14:paraId="62FC6BF7" w14:textId="77777777">
          <w:r>
            <w:t>De Afdeling merkt op dat de omgevingsvisie ingaat op de hoofdlijnen van de voorgenomen ontwikkeling</w:t>
          </w:r>
          <w:r w:rsidR="00B64B93">
            <w:t>, het gebruik, het beheer, de bescherming en het behoud van het grondgebied en de hoofdzaken van het te voeren beleid op alle relevante terreinen van de leefomgeving.</w:t>
          </w:r>
          <w:r w:rsidR="0011064B">
            <w:rPr>
              <w:rStyle w:val="Voetnootmarkering"/>
            </w:rPr>
            <w:footnoteReference w:id="17"/>
          </w:r>
          <w:r w:rsidR="003B42CC">
            <w:t xml:space="preserve"> De omgevingsvisie beschrijft het beleid voor de fysieke leefomgeving op </w:t>
          </w:r>
          <w:r w:rsidR="007401FF">
            <w:t>integrale wijze.</w:t>
          </w:r>
          <w:r w:rsidR="007401FF">
            <w:rPr>
              <w:rStyle w:val="Voetnootmarkering"/>
            </w:rPr>
            <w:footnoteReference w:id="18"/>
          </w:r>
          <w:r w:rsidR="0049089C">
            <w:t xml:space="preserve"> </w:t>
          </w:r>
        </w:p>
        <w:p w:rsidR="00D247CA" w:rsidRDefault="00D247CA" w14:paraId="51FD1EBA" w14:textId="77777777"/>
        <w:p w:rsidR="00C03740" w:rsidRDefault="0049089C" w14:paraId="27EE929B" w14:textId="19FB1FBC">
          <w:r>
            <w:t xml:space="preserve">Uitgangspunt van de </w:t>
          </w:r>
          <w:r w:rsidR="00677578">
            <w:t>O</w:t>
          </w:r>
          <w:r>
            <w:t>mgevingswet is dat voor</w:t>
          </w:r>
          <w:r w:rsidR="0011064B">
            <w:t xml:space="preserve"> omgevingsvisies geen inhouds</w:t>
          </w:r>
          <w:r w:rsidR="009B6FB1">
            <w:t>-</w:t>
          </w:r>
          <w:r w:rsidR="0011064B">
            <w:t xml:space="preserve"> en vormvereisten worden voorgeschreven.</w:t>
          </w:r>
          <w:r w:rsidR="006C0C1B">
            <w:rPr>
              <w:rStyle w:val="Voetnootmarkering"/>
            </w:rPr>
            <w:footnoteReference w:id="19"/>
          </w:r>
          <w:r w:rsidR="00053A37">
            <w:t xml:space="preserve"> </w:t>
          </w:r>
          <w:r w:rsidR="00162CD8">
            <w:t xml:space="preserve">Met de voorgestelde expliciete opdracht om in een omgevingsvisie aandacht te besteden </w:t>
          </w:r>
          <w:r w:rsidR="008B0637">
            <w:t xml:space="preserve">aan het </w:t>
          </w:r>
          <w:r w:rsidR="000579B4">
            <w:t xml:space="preserve">belang van voldoende woongelegenheid </w:t>
          </w:r>
          <w:r w:rsidR="00162CD8">
            <w:t xml:space="preserve">wordt een inhoudelijk vereiste aan de omgevingsvisie gesteld. Het is de Afdeling niet duidelijk hoe dit zich verhoudt tot </w:t>
          </w:r>
          <w:r w:rsidR="00263ED2">
            <w:t xml:space="preserve">voormeld </w:t>
          </w:r>
          <w:r w:rsidR="00162CD8">
            <w:t>uitgangspunt</w:t>
          </w:r>
          <w:r w:rsidR="00F67BEC">
            <w:t xml:space="preserve"> en waarom dit nodig is</w:t>
          </w:r>
          <w:r w:rsidR="00162CD8">
            <w:t>.</w:t>
          </w:r>
          <w:r w:rsidR="002470E6">
            <w:rPr>
              <w:rStyle w:val="Voetnootmarkering"/>
            </w:rPr>
            <w:footnoteReference w:id="20"/>
          </w:r>
          <w:r w:rsidR="00F13A46">
            <w:t xml:space="preserve"> </w:t>
          </w:r>
        </w:p>
        <w:p w:rsidR="00C03740" w:rsidRDefault="00C03740" w14:paraId="3EE1FF08" w14:textId="77777777"/>
        <w:p w:rsidR="00C52EA4" w:rsidRDefault="002A295C" w14:paraId="7F032E45" w14:textId="77777777">
          <w:r>
            <w:t>In dit verband wijst de Afdeling erop dat d</w:t>
          </w:r>
          <w:r w:rsidR="007B487A">
            <w:t>e omgevingsvisie een integrale visie</w:t>
          </w:r>
          <w:r w:rsidR="00C03740">
            <w:t xml:space="preserve"> is</w:t>
          </w:r>
          <w:r w:rsidR="007B487A">
            <w:t xml:space="preserve"> met strategische hoofdkeuzen van beleid voor de fysieke leefomgeving</w:t>
          </w:r>
          <w:r w:rsidR="00F05AB4">
            <w:t xml:space="preserve"> voor de lange termijn. Het gaat om een samenhangende visie op strategisch niveau, niet om een optelsom van beleidsvisies voor diverse domeinen.</w:t>
          </w:r>
          <w:r w:rsidR="00F05AB4">
            <w:rPr>
              <w:rStyle w:val="Voetnootmarkering"/>
            </w:rPr>
            <w:footnoteReference w:id="21"/>
          </w:r>
          <w:r w:rsidR="00D74905">
            <w:t xml:space="preserve"> </w:t>
          </w:r>
          <w:r w:rsidR="002B1743">
            <w:t xml:space="preserve">Het vereiste van samenhang houdt in dat </w:t>
          </w:r>
          <w:r w:rsidR="001017B1">
            <w:t xml:space="preserve">alle relevante onderdelen en aspecten van de fysieke leefomgeving en de </w:t>
          </w:r>
          <w:r w:rsidR="001017B1">
            <w:lastRenderedPageBreak/>
            <w:t>daarbij rechtstreeks betrokken belangen</w:t>
          </w:r>
          <w:r w:rsidR="003831FE">
            <w:t xml:space="preserve"> gezamenlijk in aanmerking worden genomen bij de uitoefening van een taak of bevoegdheid. </w:t>
          </w:r>
        </w:p>
        <w:p w:rsidR="00C52EA4" w:rsidRDefault="00C52EA4" w14:paraId="5C93267E" w14:textId="77777777"/>
        <w:p w:rsidR="000579B4" w:rsidRDefault="00F34AAE" w14:paraId="61D582AC" w14:textId="1F5A0C36">
          <w:r>
            <w:t>Zorg voor voldoende woongelegenheid maakt daarvan al onderdeel uit</w:t>
          </w:r>
          <w:r w:rsidR="003956AE">
            <w:t xml:space="preserve"> en </w:t>
          </w:r>
          <w:r w:rsidR="00295684">
            <w:t>is onlosmakelijk verbonden met</w:t>
          </w:r>
          <w:r w:rsidR="003956AE">
            <w:t xml:space="preserve"> </w:t>
          </w:r>
          <w:r w:rsidR="00B571FC">
            <w:t>de</w:t>
          </w:r>
          <w:r w:rsidR="000C512E">
            <w:t xml:space="preserve"> andere relevante onderdelen en aspecten van de fysieke leefomgeving.</w:t>
          </w:r>
          <w:r w:rsidR="00077BD7">
            <w:t xml:space="preserve"> </w:t>
          </w:r>
          <w:r w:rsidR="00B571FC">
            <w:t>Nederland kent niet alleen een grote woningbouwopgave, maar ook grote opgaven op het gebied van water en bodem, klimaatbestendigheid, landschap, energietransitie, stikstof, landbouw, natuu</w:t>
          </w:r>
          <w:r w:rsidR="000F3FCD">
            <w:t>r, bedrijvigheid en mobiliteit</w:t>
          </w:r>
          <w:r w:rsidR="00CB4A48">
            <w:t xml:space="preserve">. </w:t>
          </w:r>
          <w:r w:rsidR="00D74905">
            <w:t xml:space="preserve">Door </w:t>
          </w:r>
          <w:r w:rsidR="00FF6B8E">
            <w:t>de opdracht om specifiek aandacht te besteden aan het belang van</w:t>
          </w:r>
          <w:r w:rsidDel="004F7241" w:rsidR="00FF6B8E">
            <w:t xml:space="preserve"> </w:t>
          </w:r>
          <w:r w:rsidR="00CB4A48">
            <w:t>voldoende woongelegenheid</w:t>
          </w:r>
          <w:r w:rsidR="00FF6B8E">
            <w:t xml:space="preserve"> bestaat het risico </w:t>
          </w:r>
          <w:r w:rsidR="0024090F">
            <w:t>dat het integrale karakter van de omgevingsvisie wordt aangetast</w:t>
          </w:r>
          <w:r w:rsidR="00F02222">
            <w:t xml:space="preserve"> en niet een integrale</w:t>
          </w:r>
          <w:r w:rsidR="00032BC7">
            <w:t xml:space="preserve"> visie, maar een optelsom van visies voor verschillende domeinen ontstaat</w:t>
          </w:r>
          <w:r w:rsidR="0024090F">
            <w:t>.</w:t>
          </w:r>
        </w:p>
        <w:p w:rsidR="00C03740" w:rsidRDefault="00C03740" w14:paraId="2DA5F3E2" w14:textId="77777777"/>
        <w:p w:rsidR="0037520E" w:rsidRDefault="00C03740" w14:paraId="65767F95" w14:textId="6C57B270">
          <w:r>
            <w:t xml:space="preserve">De Afdeling adviseert het </w:t>
          </w:r>
          <w:r w:rsidR="00DC73DE">
            <w:t>wets</w:t>
          </w:r>
          <w:r>
            <w:t>voorstel en de toelichting op dit punt</w:t>
          </w:r>
          <w:r w:rsidR="00134AEE">
            <w:t xml:space="preserve"> </w:t>
          </w:r>
          <w:r>
            <w:t>aan te passen.</w:t>
          </w:r>
        </w:p>
        <w:p w:rsidR="0037520E" w:rsidRDefault="0037520E" w14:paraId="51F3B3CD" w14:textId="77777777"/>
        <w:p w:rsidRPr="00CC246D" w:rsidR="0008334A" w:rsidP="0008334A" w:rsidRDefault="004E1F2D" w14:paraId="64EE1274" w14:textId="2A368AFC">
          <w:pPr>
            <w:rPr>
              <w:u w:val="single"/>
            </w:rPr>
          </w:pPr>
          <w:r>
            <w:t>3</w:t>
          </w:r>
          <w:r w:rsidRPr="002149D8" w:rsidR="002149D8">
            <w:t>.</w:t>
          </w:r>
          <w:r w:rsidRPr="002149D8" w:rsidR="002149D8">
            <w:tab/>
          </w:r>
          <w:r w:rsidR="00CF39FD">
            <w:rPr>
              <w:u w:val="single"/>
            </w:rPr>
            <w:t>W</w:t>
          </w:r>
          <w:r w:rsidR="00051C1C">
            <w:rPr>
              <w:u w:val="single"/>
            </w:rPr>
            <w:t>erkgebied van woningcorporaties</w:t>
          </w:r>
        </w:p>
        <w:p w:rsidR="0008334A" w:rsidP="0008334A" w:rsidRDefault="0008334A" w14:paraId="1C46CF6C" w14:textId="77777777"/>
        <w:p w:rsidR="0022203F" w:rsidP="00FD2B1A" w:rsidRDefault="00051C1C" w14:paraId="3E261A8F" w14:textId="00CEE1A0">
          <w:r>
            <w:t xml:space="preserve">Het wetsvoorstel voorziet in aanpassing van </w:t>
          </w:r>
          <w:r w:rsidR="00147191">
            <w:t xml:space="preserve">de werkgebieden van woningcorporaties. </w:t>
          </w:r>
          <w:r w:rsidR="0009451A">
            <w:t xml:space="preserve">Het </w:t>
          </w:r>
          <w:r w:rsidR="007877BC">
            <w:t>toegestane</w:t>
          </w:r>
          <w:r w:rsidR="0009451A">
            <w:t xml:space="preserve"> </w:t>
          </w:r>
          <w:r w:rsidR="005E1FA8">
            <w:t>werkgebied</w:t>
          </w:r>
          <w:r w:rsidR="0009451A">
            <w:t xml:space="preserve"> </w:t>
          </w:r>
          <w:r w:rsidR="00B22709">
            <w:t xml:space="preserve">voor </w:t>
          </w:r>
          <w:r w:rsidR="005E1FA8">
            <w:t xml:space="preserve">een </w:t>
          </w:r>
          <w:r w:rsidR="00B22709">
            <w:t xml:space="preserve">woningcorporatie </w:t>
          </w:r>
          <w:r w:rsidR="001A1D0D">
            <w:t xml:space="preserve">valt </w:t>
          </w:r>
          <w:r w:rsidR="001C1528">
            <w:t>daarmee</w:t>
          </w:r>
          <w:r w:rsidR="001A1D0D">
            <w:t xml:space="preserve"> niet </w:t>
          </w:r>
          <w:r w:rsidR="00D92E73">
            <w:t>meer</w:t>
          </w:r>
          <w:r w:rsidR="001A1D0D">
            <w:t xml:space="preserve"> </w:t>
          </w:r>
          <w:r w:rsidR="00A018AC">
            <w:t>samen met</w:t>
          </w:r>
          <w:r w:rsidR="001A1D0D">
            <w:t xml:space="preserve"> </w:t>
          </w:r>
          <w:r w:rsidR="0040515F">
            <w:t>éé</w:t>
          </w:r>
          <w:r w:rsidR="001A1D0D">
            <w:t>n van de</w:t>
          </w:r>
          <w:r w:rsidR="0009451A">
            <w:t xml:space="preserve"> </w:t>
          </w:r>
          <w:r w:rsidR="008035E7">
            <w:t xml:space="preserve">huidige </w:t>
          </w:r>
          <w:r w:rsidR="008F5CF6">
            <w:t>negentien</w:t>
          </w:r>
          <w:r w:rsidR="008035E7">
            <w:t xml:space="preserve"> werkgebieden door de minister vastgesteld</w:t>
          </w:r>
          <w:r w:rsidR="00966773">
            <w:t>,</w:t>
          </w:r>
          <w:r w:rsidR="00CE76DF">
            <w:rPr>
              <w:rStyle w:val="Voetnootmarkering"/>
            </w:rPr>
            <w:footnoteReference w:id="22"/>
          </w:r>
          <w:r w:rsidR="00966773">
            <w:t xml:space="preserve"> maar </w:t>
          </w:r>
          <w:r w:rsidR="00670244">
            <w:t>kan door dit</w:t>
          </w:r>
          <w:r w:rsidR="005E1FA8">
            <w:t xml:space="preserve"> voorstel</w:t>
          </w:r>
          <w:r w:rsidR="00820CA7">
            <w:t xml:space="preserve"> (</w:t>
          </w:r>
          <w:r w:rsidR="00670244">
            <w:t>via een besluit</w:t>
          </w:r>
          <w:r w:rsidR="004120B5">
            <w:t>)</w:t>
          </w:r>
          <w:r w:rsidR="00670244">
            <w:t xml:space="preserve"> worden</w:t>
          </w:r>
          <w:r w:rsidR="0009451A">
            <w:t xml:space="preserve"> vastgelegd op </w:t>
          </w:r>
          <w:r w:rsidR="000F7035">
            <w:t xml:space="preserve">het niveau </w:t>
          </w:r>
          <w:r w:rsidR="00987A7E">
            <w:t xml:space="preserve">van </w:t>
          </w:r>
          <w:r w:rsidR="00966773">
            <w:t>ee</w:t>
          </w:r>
          <w:r w:rsidR="0009451A">
            <w:t>n of</w:t>
          </w:r>
          <w:r w:rsidR="00375791">
            <w:t xml:space="preserve"> meer provincies.</w:t>
          </w:r>
          <w:r w:rsidR="00670244">
            <w:rPr>
              <w:rStyle w:val="Voetnootmarkering"/>
            </w:rPr>
            <w:footnoteReference w:id="23"/>
          </w:r>
          <w:r w:rsidR="00375791">
            <w:t xml:space="preserve"> </w:t>
          </w:r>
        </w:p>
        <w:p w:rsidR="00FE4DF6" w:rsidP="00FD2B1A" w:rsidRDefault="00FE4DF6" w14:paraId="03A95F3B" w14:textId="77777777"/>
        <w:p w:rsidR="0019604C" w:rsidP="00CD11F6" w:rsidRDefault="00BB1273" w14:paraId="0DBE0045" w14:textId="2648EC47">
          <w:r>
            <w:t xml:space="preserve">De werkgebieden van de woningcorporaties zijn </w:t>
          </w:r>
          <w:r w:rsidR="006979B1">
            <w:t>in 2016</w:t>
          </w:r>
          <w:r w:rsidR="00A57609">
            <w:t xml:space="preserve"> </w:t>
          </w:r>
          <w:r>
            <w:t xml:space="preserve">ingevoerd om </w:t>
          </w:r>
          <w:r w:rsidR="00D64988">
            <w:t xml:space="preserve">te zorgen voor </w:t>
          </w:r>
          <w:r w:rsidR="00B5144B">
            <w:t>een sterkere lokale binding van woningcorporaties</w:t>
          </w:r>
          <w:r w:rsidR="00766148">
            <w:t xml:space="preserve"> en het bevorderen van overleg tussen de woningcorporaties</w:t>
          </w:r>
          <w:r w:rsidR="000644B0">
            <w:t xml:space="preserve"> en de gemeenten in die regionale woningmarkt over de uitvoering van de </w:t>
          </w:r>
          <w:r w:rsidR="00E37707">
            <w:t xml:space="preserve">daarin bestaande </w:t>
          </w:r>
          <w:r w:rsidR="000644B0">
            <w:t>volkshuisvestingsopgaven.</w:t>
          </w:r>
          <w:r w:rsidR="00A57609">
            <w:rPr>
              <w:rStyle w:val="Voetnootmarkering"/>
            </w:rPr>
            <w:footnoteReference w:id="24"/>
          </w:r>
          <w:r w:rsidR="000644B0">
            <w:t xml:space="preserve"> </w:t>
          </w:r>
          <w:r w:rsidR="009C1609">
            <w:t xml:space="preserve">Volgens de </w:t>
          </w:r>
          <w:r w:rsidR="00C21712">
            <w:t xml:space="preserve">toelichting bij het </w:t>
          </w:r>
          <w:r w:rsidR="00C619B7">
            <w:t>wets</w:t>
          </w:r>
          <w:r w:rsidR="00B75FA4">
            <w:t xml:space="preserve">voorstel </w:t>
          </w:r>
          <w:r w:rsidR="00B04E81">
            <w:t xml:space="preserve">is die sterkere lokale binding de afgelopen jaren </w:t>
          </w:r>
          <w:r w:rsidR="00CD0750">
            <w:t>gerealiseerd</w:t>
          </w:r>
          <w:r w:rsidR="009D34B7">
            <w:t xml:space="preserve">, </w:t>
          </w:r>
          <w:r w:rsidR="00A603C5">
            <w:t xml:space="preserve">al wordt tegelijkertijd aangegeven dat </w:t>
          </w:r>
          <w:r w:rsidR="004C709E">
            <w:t xml:space="preserve">sterkere lokale binding </w:t>
          </w:r>
          <w:r w:rsidR="006E7EAA">
            <w:t xml:space="preserve">als doel </w:t>
          </w:r>
          <w:r w:rsidR="00A603C5">
            <w:t>onverminderd belangrijk blijft.</w:t>
          </w:r>
          <w:r w:rsidR="004C709E">
            <w:rPr>
              <w:rStyle w:val="Voetnootmarkering"/>
            </w:rPr>
            <w:footnoteReference w:id="25"/>
          </w:r>
          <w:r w:rsidR="00407F50">
            <w:t xml:space="preserve"> </w:t>
          </w:r>
        </w:p>
        <w:p w:rsidR="0019604C" w:rsidP="00CD11F6" w:rsidRDefault="0019604C" w14:paraId="625FF33A" w14:textId="77777777"/>
        <w:p w:rsidR="00C904B6" w:rsidP="00CD11F6" w:rsidRDefault="00023E25" w14:paraId="3FB1BEB7" w14:textId="569D1939">
          <w:r>
            <w:t>Het is de Afdeling</w:t>
          </w:r>
          <w:r w:rsidR="005D6764">
            <w:t xml:space="preserve"> niet duidelijk hoe</w:t>
          </w:r>
          <w:r w:rsidR="00C408CA">
            <w:t xml:space="preserve">, ondanks het verruimen van het werkgebied van woningcorporaties naar </w:t>
          </w:r>
          <w:r w:rsidR="00C619B7">
            <w:t>éé</w:t>
          </w:r>
          <w:r w:rsidR="00C408CA">
            <w:t>n of meer provinciegrenzen,</w:t>
          </w:r>
          <w:r w:rsidR="000D1A26">
            <w:t xml:space="preserve"> </w:t>
          </w:r>
          <w:r w:rsidR="00154DF8">
            <w:t>een</w:t>
          </w:r>
          <w:r w:rsidR="00A746BB">
            <w:t xml:space="preserve"> sterke lokale binding</w:t>
          </w:r>
          <w:r w:rsidR="00154DF8">
            <w:t xml:space="preserve"> wordt gewaarborgd</w:t>
          </w:r>
          <w:r w:rsidR="00782EFA">
            <w:t xml:space="preserve"> en of deze waarborgen in regelgeving worden vastgelegd</w:t>
          </w:r>
          <w:r w:rsidR="00C408CA">
            <w:t>.</w:t>
          </w:r>
          <w:r w:rsidR="00C408CA">
            <w:rPr>
              <w:rStyle w:val="Voetnootmarkering"/>
            </w:rPr>
            <w:footnoteReference w:id="26"/>
          </w:r>
          <w:r w:rsidR="00C408CA">
            <w:t xml:space="preserve"> De toelichting gaat hier ook niet nader op in. </w:t>
          </w:r>
        </w:p>
        <w:p w:rsidR="005E41F9" w:rsidP="00CD11F6" w:rsidRDefault="005E41F9" w14:paraId="32126F64" w14:textId="77777777"/>
        <w:p w:rsidR="00407F50" w:rsidP="00CD11F6" w:rsidRDefault="00FA7354" w14:paraId="27D8379D" w14:textId="3ADFAD91">
          <w:r>
            <w:t xml:space="preserve">De Afdeling adviseert de toelichting op dit punt aan te vullen. </w:t>
          </w:r>
        </w:p>
        <w:p w:rsidR="00C44F04" w:rsidP="00C44F04" w:rsidRDefault="00C44F04" w14:paraId="628D64AE" w14:textId="77777777"/>
        <w:p w:rsidRPr="00537577" w:rsidR="00C44F04" w:rsidP="00C44F04" w:rsidRDefault="00C57390" w14:paraId="1031366F" w14:textId="2F469559">
          <w:pPr>
            <w:rPr>
              <w:u w:val="single"/>
            </w:rPr>
          </w:pPr>
          <w:r>
            <w:t>4</w:t>
          </w:r>
          <w:r w:rsidRPr="004E2A81" w:rsidR="00C44F04">
            <w:t xml:space="preserve">. </w:t>
          </w:r>
          <w:r w:rsidRPr="004E2A81" w:rsidR="00C44F04">
            <w:tab/>
          </w:r>
          <w:r w:rsidRPr="00537577" w:rsidR="00C44F04">
            <w:rPr>
              <w:u w:val="single"/>
            </w:rPr>
            <w:t xml:space="preserve">Wijziging wet maatschappelijke ondersteuning </w:t>
          </w:r>
        </w:p>
        <w:p w:rsidR="00C44F04" w:rsidP="00C44F04" w:rsidRDefault="00C44F04" w14:paraId="4B01FC0B" w14:textId="77777777"/>
        <w:p w:rsidR="00493061" w:rsidP="00C44F04" w:rsidRDefault="00C44F04" w14:paraId="54664C85" w14:textId="77777777">
          <w:r>
            <w:t xml:space="preserve">In dit wetsvoorstel wordt de verbinding gemaakt tussen het voorgestelde volkshuisvestingsprogramma en het bestaande </w:t>
          </w:r>
          <w:proofErr w:type="spellStart"/>
          <w:r>
            <w:t>Wmo</w:t>
          </w:r>
          <w:proofErr w:type="spellEnd"/>
          <w:r>
            <w:t xml:space="preserve">-beleidsplan uit de Wet maatschappelijke ondersteuning 2015. Het voorstel regelt dat gemeenten in het </w:t>
          </w:r>
          <w:proofErr w:type="spellStart"/>
          <w:r>
            <w:t>Wmo</w:t>
          </w:r>
          <w:proofErr w:type="spellEnd"/>
          <w:r>
            <w:t>-</w:t>
          </w:r>
          <w:r>
            <w:lastRenderedPageBreak/>
            <w:t xml:space="preserve">beleidsplan aandacht moeten besteden aan de zorg- en ondersteuningsbehoefte van de bij algemene maatregel van bestuur aangewezen </w:t>
          </w:r>
          <w:proofErr w:type="spellStart"/>
          <w:r>
            <w:t>aandachtsgroepen</w:t>
          </w:r>
          <w:proofErr w:type="spellEnd"/>
          <w:r>
            <w:t>.</w:t>
          </w:r>
          <w:r>
            <w:rPr>
              <w:rStyle w:val="Voetnootmarkering"/>
            </w:rPr>
            <w:footnoteReference w:id="27"/>
          </w:r>
          <w:r>
            <w:t xml:space="preserve"> Deze koppeling wordt gemaakt om een meer integrale aanpak op wonen en zorg te bewerkstelligen. </w:t>
          </w:r>
        </w:p>
        <w:p w:rsidR="00493061" w:rsidP="00C44F04" w:rsidRDefault="00493061" w14:paraId="4871B9C0" w14:textId="77777777"/>
        <w:p w:rsidR="00C44F04" w:rsidP="00C44F04" w:rsidRDefault="00C44F04" w14:paraId="262F02EC" w14:textId="48498B4C">
          <w:r>
            <w:t xml:space="preserve">Uit de toelichting volgt dat gemeenten aandacht moeten besteden </w:t>
          </w:r>
          <w:r w:rsidRPr="00674944">
            <w:t xml:space="preserve">aan de vraag naar zorg, jeugdhulp en maatschappelijke ondersteuning die hoort bij de woonopgave voor </w:t>
          </w:r>
          <w:proofErr w:type="spellStart"/>
          <w:r w:rsidRPr="00674944">
            <w:t>aandachtsgroepen</w:t>
          </w:r>
          <w:proofErr w:type="spellEnd"/>
          <w:r>
            <w:t xml:space="preserve">. Daarbij moeten de gemeenten aangeven </w:t>
          </w:r>
          <w:r w:rsidRPr="00674944">
            <w:t xml:space="preserve">welke mogelijkheden zij zien om deze integrale dienstverlening </w:t>
          </w:r>
          <w:r>
            <w:t>te bereiken</w:t>
          </w:r>
          <w:r w:rsidRPr="00674944">
            <w:t xml:space="preserve"> door middel van samenwerking met </w:t>
          </w:r>
          <w:r>
            <w:t>zorg</w:t>
          </w:r>
          <w:r w:rsidRPr="00674944">
            <w:t>aanbieders</w:t>
          </w:r>
          <w:r>
            <w:t>.</w:t>
          </w:r>
          <w:r>
            <w:rPr>
              <w:rStyle w:val="Voetnootmarkering"/>
            </w:rPr>
            <w:footnoteReference w:id="28"/>
          </w:r>
        </w:p>
        <w:p w:rsidR="00C44F04" w:rsidP="00C44F04" w:rsidRDefault="00C44F04" w14:paraId="748FD1CD" w14:textId="77777777"/>
        <w:p w:rsidR="00265559" w:rsidP="00C44F04" w:rsidRDefault="00C44F04" w14:paraId="4C1D080B" w14:textId="77777777">
          <w:r>
            <w:t xml:space="preserve">De Afdeling ziet de samenhang tussen het woon- en zorgbeleid en begrijpt het belang van een integrale aanpak. Het is dan ook te volgen dat er in het voorgestelde volkshuisvestingsprogramma aandacht moet worden besteed aan de zorg- en ondersteuningsbehoefte van de </w:t>
          </w:r>
          <w:proofErr w:type="spellStart"/>
          <w:r>
            <w:t>aandachtsgroepen</w:t>
          </w:r>
          <w:proofErr w:type="spellEnd"/>
          <w:r>
            <w:t xml:space="preserve"> in het kader van de huisvestingsopgave. De Afdeling vraagt zich</w:t>
          </w:r>
          <w:r w:rsidDel="00063A04">
            <w:t xml:space="preserve"> </w:t>
          </w:r>
          <w:r>
            <w:t xml:space="preserve">wel af hoe deze toevoeging aan het </w:t>
          </w:r>
          <w:proofErr w:type="spellStart"/>
          <w:r>
            <w:t>Wmo</w:t>
          </w:r>
          <w:proofErr w:type="spellEnd"/>
          <w:r>
            <w:t xml:space="preserve">-beleidsplan past bij de versterking van de regie op de volkshuisvesting. De Wet maatschappelijke ondersteuning 2015 is gericht op het bieden van passende zorg. Het voorstel is gericht op verbetering van de regie van de volkshuisvesting. </w:t>
          </w:r>
        </w:p>
        <w:p w:rsidR="00265559" w:rsidP="00C44F04" w:rsidRDefault="00265559" w14:paraId="5005271E" w14:textId="77777777"/>
        <w:p w:rsidR="00C44F04" w:rsidP="00C44F04" w:rsidRDefault="00C44F04" w14:paraId="4C709CE8" w14:textId="5F18A880">
          <w:r>
            <w:t xml:space="preserve">Uit de toelichting blijkt niet voldoende hoe de voorgestelde toevoeging aan het </w:t>
          </w:r>
          <w:proofErr w:type="spellStart"/>
          <w:r>
            <w:t>Wmo</w:t>
          </w:r>
          <w:proofErr w:type="spellEnd"/>
          <w:r>
            <w:t>-beleidsplan</w:t>
          </w:r>
          <w:r w:rsidDel="00FF5243">
            <w:t xml:space="preserve"> </w:t>
          </w:r>
          <w:r>
            <w:t xml:space="preserve">daaraan bijdraagt. De voorgestelde regeling heeft immers geen betrekking op de huisvestingsproblematiek, maar ziet op de vraag naar zorg, jeugdhulp en maatschappelijke ondersteuning van urgent woningzoekenden. </w:t>
          </w:r>
        </w:p>
        <w:p w:rsidR="00C44F04" w:rsidP="00C44F04" w:rsidRDefault="00C44F04" w14:paraId="17405ECE" w14:textId="77777777"/>
        <w:p w:rsidR="00C44F04" w:rsidP="00C44F04" w:rsidRDefault="00C44F04" w14:paraId="62193CBD" w14:textId="1A923BCB">
          <w:r>
            <w:t>De Afdeling adviseert de toelichting aan te vullen met een nadere uitleg hoe de voorgestelde wijziging in de praktijk zal bijdragen aan de integratie van beleid op wonen en zorg en daarin mee te nemen hoe de verschillende onderliggende belangen van wonen en zorg zich tot elkaar verhouden.</w:t>
          </w:r>
        </w:p>
        <w:p w:rsidR="004E1F2D" w:rsidP="00C44F04" w:rsidRDefault="004E1F2D" w14:paraId="5B4CF3E0" w14:textId="77777777"/>
        <w:p w:rsidR="00C57390" w:rsidP="00C57390" w:rsidRDefault="00C57390" w14:paraId="438234D6" w14:textId="5ABEF823">
          <w:pPr>
            <w:rPr>
              <w:u w:val="single"/>
            </w:rPr>
          </w:pPr>
          <w:r>
            <w:t>5.</w:t>
          </w:r>
          <w:r>
            <w:tab/>
          </w:r>
          <w:r>
            <w:rPr>
              <w:u w:val="single"/>
            </w:rPr>
            <w:t>Versnelde behandeling beroepsprocedures</w:t>
          </w:r>
        </w:p>
        <w:p w:rsidR="00C57390" w:rsidP="00C57390" w:rsidRDefault="00C57390" w14:paraId="7531C769" w14:textId="77777777"/>
        <w:p w:rsidR="00C57390" w:rsidP="00C57390" w:rsidRDefault="00C57390" w14:paraId="11BC06E7" w14:textId="49A01F06">
          <w:r>
            <w:t>Het voorstel regelt dat de Afdeling bestuursrechtspraak beroepen tegen projectbesluiten, besluiten ter uitvoering van een projectbesluit en goedkeuringsbesluiten versneld behandelt.</w:t>
          </w:r>
          <w:r>
            <w:rPr>
              <w:rStyle w:val="Voetnootmarkering"/>
            </w:rPr>
            <w:footnoteReference w:id="29"/>
          </w:r>
          <w:r>
            <w:t xml:space="preserve"> Het voorstel biedt verder een grondslag om bij algemene maatregel van bestuur besluiten aan te wijzen, waarvoor de regels voor de versnelde behandeling van beroepen ook gaan gelden.</w:t>
          </w:r>
          <w:r>
            <w:rPr>
              <w:rStyle w:val="Voetnootmarkering"/>
            </w:rPr>
            <w:footnoteReference w:id="30"/>
          </w:r>
          <w:r>
            <w:t xml:space="preserve"> Het moet daarbij gaan om besluiten waarvan de versnelde uitvoering gewenst is vanwege zwaarwegende maatschappelijke belangen. Beroepen tegen alle aldus aangewezen besluiten worden </w:t>
          </w:r>
          <w:r w:rsidR="008D5D15">
            <w:t xml:space="preserve">bovendien </w:t>
          </w:r>
          <w:r>
            <w:t xml:space="preserve">niet langer in twee instanties (beroep bij de rechtbank en hoger beroep bij de Afdeling bestuursrechtspraak), maar in eerste en enige aanleg door de Afdeling bestuursrechtspraak </w:t>
          </w:r>
          <w:r w:rsidDel="008349DB">
            <w:t xml:space="preserve">versneld </w:t>
          </w:r>
          <w:r>
            <w:t xml:space="preserve">behandeld. </w:t>
          </w:r>
        </w:p>
        <w:p w:rsidR="002F7603" w:rsidP="00C57390" w:rsidRDefault="002F7603" w14:paraId="575E70E2" w14:textId="77777777"/>
        <w:p w:rsidRPr="002F7603" w:rsidR="002F7603" w:rsidP="002F7603" w:rsidRDefault="00821C28" w14:paraId="172120C6" w14:textId="1C363926">
          <w:pPr>
            <w:pStyle w:val="Lijstalinea"/>
            <w:numPr>
              <w:ilvl w:val="0"/>
              <w:numId w:val="8"/>
            </w:numPr>
            <w:ind w:hanging="720"/>
            <w:rPr>
              <w:i/>
              <w:iCs/>
            </w:rPr>
          </w:pPr>
          <w:r>
            <w:rPr>
              <w:i/>
              <w:iCs/>
            </w:rPr>
            <w:t>Samenhang</w:t>
          </w:r>
        </w:p>
        <w:p w:rsidR="00C57390" w:rsidP="00C57390" w:rsidRDefault="00C57390" w14:paraId="296E7104" w14:textId="63DD9574">
          <w:r>
            <w:lastRenderedPageBreak/>
            <w:t xml:space="preserve">Het wetsvoorstel is gericht op versterking van regie in de volkshuisvesting en dan </w:t>
          </w:r>
          <w:r w:rsidR="00EA0D70">
            <w:t>in het bijzonder</w:t>
          </w:r>
          <w:r>
            <w:t xml:space="preserve"> versnelling van woningbouwprojecten. De voorgestelde regeling voor versnelde behandeling van beroepen maakt het echter mogelijk om ook andere categorieën van besluiten</w:t>
          </w:r>
          <w:r w:rsidR="00121DD9">
            <w:t>,</w:t>
          </w:r>
          <w:r>
            <w:t xml:space="preserve"> die vanwege een zwaarwegend maatschappelijk belang </w:t>
          </w:r>
          <w:r w:rsidR="00AE2588">
            <w:t>spoedig</w:t>
          </w:r>
          <w:r>
            <w:t xml:space="preserve"> moeten worden uitgevoerd, voor de versnelde beroepsprocedure aan te wijzen. Volgens de toelichting </w:t>
          </w:r>
          <w:r w:rsidR="0032008C">
            <w:t>gaat</w:t>
          </w:r>
          <w:r>
            <w:t xml:space="preserve"> het daarbij bijvoorbeeld </w:t>
          </w:r>
          <w:r w:rsidR="0032008C">
            <w:t>ook</w:t>
          </w:r>
          <w:r>
            <w:t xml:space="preserve"> om projecten in het kader van de energietransitie of om klimaatdoelstellingen te halen.</w:t>
          </w:r>
          <w:r w:rsidR="00D67BCB">
            <w:rPr>
              <w:rStyle w:val="Voetnootmarkering"/>
            </w:rPr>
            <w:footnoteReference w:id="31"/>
          </w:r>
          <w:r w:rsidR="00CC17B7">
            <w:t xml:space="preserve"> </w:t>
          </w:r>
          <w:r w:rsidR="001B579C">
            <w:t>Het voorstel biedt daarmee een algemene grondslag voor aanwijzing van besluiten die hun grondslag vinden in de Omgevingswet, voor de voorgestelde versnelde behandeling.</w:t>
          </w:r>
        </w:p>
        <w:p w:rsidR="003347E7" w:rsidP="00C57390" w:rsidRDefault="003347E7" w14:paraId="34839825" w14:textId="77777777"/>
        <w:p w:rsidR="00586C00" w:rsidP="00C57390" w:rsidRDefault="00906501" w14:paraId="4DE883ED" w14:textId="0CC59C9E">
          <w:r>
            <w:t xml:space="preserve">De Afdeling merkt allereerst op dat de voorgestelde versnelde behandeling van beroepsprocedures niet gericht </w:t>
          </w:r>
          <w:r w:rsidR="00282C48">
            <w:t xml:space="preserve">is </w:t>
          </w:r>
          <w:r>
            <w:t xml:space="preserve">op en ook niet bijdraagt aan versterking van de regie van gezamenlijke overheden op de volkshuisvesting. </w:t>
          </w:r>
          <w:r w:rsidR="003347E7">
            <w:t>D</w:t>
          </w:r>
          <w:r w:rsidR="00541B4D">
            <w:t xml:space="preserve">it </w:t>
          </w:r>
          <w:r w:rsidR="00966681">
            <w:t>geldt te</w:t>
          </w:r>
          <w:r w:rsidR="00BE7D13">
            <w:t>meer</w:t>
          </w:r>
          <w:r w:rsidR="00541B4D">
            <w:t xml:space="preserve"> doordat</w:t>
          </w:r>
          <w:r w:rsidR="003347E7">
            <w:t xml:space="preserve"> </w:t>
          </w:r>
          <w:r w:rsidR="00B053B1">
            <w:t xml:space="preserve">de </w:t>
          </w:r>
          <w:r w:rsidR="003347E7">
            <w:t xml:space="preserve">voorgestelde </w:t>
          </w:r>
          <w:r w:rsidR="00075B27">
            <w:t xml:space="preserve">regeling een algemene grondslag biedt voor </w:t>
          </w:r>
          <w:r w:rsidR="003347E7">
            <w:t>v</w:t>
          </w:r>
          <w:r w:rsidR="002D7D34">
            <w:t>ersnelde behand</w:t>
          </w:r>
          <w:r w:rsidR="00622A57">
            <w:t>eling</w:t>
          </w:r>
          <w:r w:rsidR="00B27EF8">
            <w:t xml:space="preserve"> </w:t>
          </w:r>
          <w:r w:rsidR="00075B27">
            <w:t xml:space="preserve">van beroepen en </w:t>
          </w:r>
          <w:r w:rsidR="00D005F5">
            <w:t xml:space="preserve">veel </w:t>
          </w:r>
          <w:r w:rsidR="002D7D34">
            <w:t xml:space="preserve">verder strekt dan </w:t>
          </w:r>
          <w:r w:rsidR="00D85144">
            <w:t>alleen</w:t>
          </w:r>
          <w:r w:rsidR="00075B27">
            <w:t xml:space="preserve"> beroepen tegen besluiten over </w:t>
          </w:r>
          <w:r w:rsidR="00334918">
            <w:t>woningbouwprojecten</w:t>
          </w:r>
          <w:r w:rsidR="002D7D34">
            <w:t xml:space="preserve">. </w:t>
          </w:r>
          <w:r w:rsidR="00452B51">
            <w:t>E</w:t>
          </w:r>
          <w:r w:rsidR="00E950B7">
            <w:t xml:space="preserve">en duidelijke samenhang tussen de met het voorstel beoogde regie op de volkshuisvesting </w:t>
          </w:r>
          <w:r w:rsidR="00452B51">
            <w:t>en de beoogde versnelde</w:t>
          </w:r>
          <w:r w:rsidR="00586C00">
            <w:t xml:space="preserve"> behandeling van beroepsprocedures ontbreekt</w:t>
          </w:r>
          <w:r w:rsidR="00E25FD9">
            <w:t xml:space="preserve"> daardoor</w:t>
          </w:r>
          <w:r w:rsidR="00586C00">
            <w:t>.</w:t>
          </w:r>
        </w:p>
        <w:p w:rsidR="00586C00" w:rsidP="00C57390" w:rsidRDefault="00586C00" w14:paraId="24961331" w14:textId="77777777"/>
        <w:p w:rsidR="006409D7" w:rsidP="00C57390" w:rsidRDefault="00E25FD9" w14:paraId="03614FF6" w14:textId="20DE9910">
          <w:r>
            <w:t>Voorts betekent</w:t>
          </w:r>
          <w:r w:rsidR="00213318">
            <w:t xml:space="preserve"> </w:t>
          </w:r>
          <w:r w:rsidR="00CF777E">
            <w:t xml:space="preserve">de </w:t>
          </w:r>
          <w:r w:rsidR="00213318">
            <w:t xml:space="preserve">voorgestelde regeling voor versnelde behandeling niet alleen dat de beslistermijn voor de bestuursrechter wordt verkort naar zes maanden. </w:t>
          </w:r>
          <w:r w:rsidR="009A2FFE">
            <w:t>Ook vervalt</w:t>
          </w:r>
          <w:r w:rsidR="00CF777E">
            <w:t xml:space="preserve"> het</w:t>
          </w:r>
          <w:r w:rsidR="009A2FFE">
            <w:t xml:space="preserve"> beroep in twee instanties en doet de Afdeling bestuursrechtspraak </w:t>
          </w:r>
          <w:r w:rsidR="00F93DBB">
            <w:t>uitspraak in eerste en enige aanl</w:t>
          </w:r>
          <w:r w:rsidR="009D0353">
            <w:t>e</w:t>
          </w:r>
          <w:r w:rsidR="00F93DBB">
            <w:t>g. Daarnaast</w:t>
          </w:r>
          <w:r w:rsidR="00213318">
            <w:t xml:space="preserve"> vervalt de mogelijkheid tot het indienen van pro forma beroepschriften. </w:t>
          </w:r>
          <w:r w:rsidR="00F93DBB">
            <w:t xml:space="preserve">Dit zijn belangrijke </w:t>
          </w:r>
          <w:r w:rsidR="00C72963">
            <w:t>beperkingen in het beroepsrecht van belanghebbenden</w:t>
          </w:r>
          <w:r w:rsidR="00627AC0">
            <w:t xml:space="preserve">. </w:t>
          </w:r>
        </w:p>
        <w:p w:rsidR="006409D7" w:rsidP="00C57390" w:rsidRDefault="006409D7" w14:paraId="508D8B37" w14:textId="77777777"/>
        <w:p w:rsidR="00586C00" w:rsidP="00C57390" w:rsidRDefault="00856094" w14:paraId="7E0D3C99" w14:textId="46BB8152">
          <w:r>
            <w:t>Het vo</w:t>
          </w:r>
          <w:r w:rsidR="005E76C1">
            <w:t>o</w:t>
          </w:r>
          <w:r>
            <w:t>r</w:t>
          </w:r>
          <w:r w:rsidR="005E76C1">
            <w:t>g</w:t>
          </w:r>
          <w:r>
            <w:t xml:space="preserve">aande </w:t>
          </w:r>
          <w:r w:rsidR="00615FD2">
            <w:t xml:space="preserve">rechtvaardigt </w:t>
          </w:r>
          <w:r w:rsidR="008A747C">
            <w:t xml:space="preserve">de </w:t>
          </w:r>
          <w:r>
            <w:t>regeling van de voorgestelde versnelde behandeling in een afzonderlijk voorstel.</w:t>
          </w:r>
          <w:r w:rsidR="00680EBA">
            <w:t xml:space="preserve"> </w:t>
          </w:r>
          <w:r w:rsidR="000C585E">
            <w:t>Hiermee</w:t>
          </w:r>
          <w:r w:rsidR="001E7C14">
            <w:t xml:space="preserve"> kunnen beid</w:t>
          </w:r>
          <w:r w:rsidR="0070512C">
            <w:t>e Kamers d</w:t>
          </w:r>
          <w:r w:rsidR="00B80175">
            <w:t>eze regeling</w:t>
          </w:r>
          <w:r w:rsidR="008F5AE9">
            <w:t xml:space="preserve"> op </w:t>
          </w:r>
          <w:r w:rsidR="007F2D79">
            <w:t>de eigen merites</w:t>
          </w:r>
          <w:r w:rsidR="000274DA">
            <w:t xml:space="preserve"> </w:t>
          </w:r>
          <w:r w:rsidR="008C29DA">
            <w:t>beoordelen</w:t>
          </w:r>
          <w:r w:rsidR="007B18FD">
            <w:t xml:space="preserve">, zonder dat </w:t>
          </w:r>
          <w:r w:rsidR="00C105D1">
            <w:t>de</w:t>
          </w:r>
          <w:r w:rsidR="00A827DA">
            <w:t>ze</w:t>
          </w:r>
          <w:r w:rsidR="00C105D1">
            <w:t xml:space="preserve"> beoordeling </w:t>
          </w:r>
          <w:r w:rsidR="00EC14E7">
            <w:t xml:space="preserve">wordt </w:t>
          </w:r>
          <w:r w:rsidR="0013388B">
            <w:t>beïnvloed</w:t>
          </w:r>
          <w:r w:rsidR="00EC14E7">
            <w:t xml:space="preserve"> door</w:t>
          </w:r>
          <w:r w:rsidR="00C105D1">
            <w:t xml:space="preserve"> de overige delen van het wetsvoorstel</w:t>
          </w:r>
          <w:r w:rsidR="0013388B">
            <w:t xml:space="preserve">. </w:t>
          </w:r>
          <w:r w:rsidR="006A1973">
            <w:t xml:space="preserve">Het splitsen van dit voorstel </w:t>
          </w:r>
          <w:r w:rsidR="003C0BFD">
            <w:t xml:space="preserve">is </w:t>
          </w:r>
          <w:r w:rsidR="005A3F74">
            <w:t>ook</w:t>
          </w:r>
          <w:r w:rsidDel="003B328C" w:rsidR="005A3F74">
            <w:t xml:space="preserve"> </w:t>
          </w:r>
          <w:r w:rsidR="003C0BFD">
            <w:t>aangewezen</w:t>
          </w:r>
          <w:r w:rsidR="00680EBA">
            <w:t xml:space="preserve"> omdat </w:t>
          </w:r>
          <w:r w:rsidR="004D70F5">
            <w:t>de regeling van de versnelde behandeling</w:t>
          </w:r>
          <w:r w:rsidR="00680EBA">
            <w:t xml:space="preserve"> op belangrijke onderdelen onvoldoende is uitgewerkt, zoals de Afdeling hieronder uiteen zal zetten.</w:t>
          </w:r>
        </w:p>
        <w:p w:rsidR="00A63CE3" w:rsidP="00C57390" w:rsidRDefault="00A63CE3" w14:paraId="72CBD36B" w14:textId="77777777"/>
        <w:p w:rsidR="00625C57" w:rsidP="00C57390" w:rsidRDefault="00FE5612" w14:paraId="09EEE54D" w14:textId="644179EB">
          <w:r>
            <w:t>Gelet op het voorgaande adviseert de</w:t>
          </w:r>
          <w:r w:rsidR="006F4410">
            <w:t xml:space="preserve"> Afdeling</w:t>
          </w:r>
          <w:r w:rsidR="00F47E10">
            <w:t xml:space="preserve"> de voorgestelde regeling voor versnelde behandeling </w:t>
          </w:r>
          <w:r w:rsidR="00F80D36">
            <w:t xml:space="preserve">van beroep </w:t>
          </w:r>
          <w:r w:rsidR="00F47E10">
            <w:t xml:space="preserve">af te splitsen van </w:t>
          </w:r>
          <w:r w:rsidR="00DE4285">
            <w:t xml:space="preserve">dit </w:t>
          </w:r>
          <w:r w:rsidR="008D6340">
            <w:t>wets</w:t>
          </w:r>
          <w:r w:rsidR="00F47E10">
            <w:t>voorstel.</w:t>
          </w:r>
          <w:r w:rsidR="0025448B">
            <w:rPr>
              <w:rStyle w:val="Voetnootmarkering"/>
            </w:rPr>
            <w:footnoteReference w:id="32"/>
          </w:r>
          <w:r w:rsidR="00F94291">
            <w:t xml:space="preserve"> </w:t>
          </w:r>
        </w:p>
        <w:p w:rsidR="00F649E1" w:rsidP="00C57390" w:rsidRDefault="00F649E1" w14:paraId="65B0B402" w14:textId="77777777"/>
        <w:p w:rsidR="00F649E1" w:rsidP="00F649E1" w:rsidRDefault="00F649E1" w14:paraId="31A7150E" w14:textId="3EEF16D8">
          <w:r>
            <w:t xml:space="preserve">Onverminderd het voorgaande, wijdt de Afdeling hieronder nog </w:t>
          </w:r>
          <w:r w:rsidR="00F30A57">
            <w:t>dri</w:t>
          </w:r>
          <w:r>
            <w:t>e adviesopmerkingen aan de voorgestelde regeling voor versnelde behandeling, die ook van belang zijn voor de regeling van versnelde behandeling van beroep in een afzonderlijk wetsvoorstel.</w:t>
          </w:r>
        </w:p>
        <w:p w:rsidR="00625C57" w:rsidP="00C57390" w:rsidRDefault="00625C57" w14:paraId="115B8C1B" w14:textId="77777777"/>
        <w:p w:rsidRPr="002F7603" w:rsidR="00967978" w:rsidDel="00967978" w:rsidP="00967978" w:rsidRDefault="002F7603" w14:paraId="22379B61" w14:textId="5E72A19E">
          <w:pPr>
            <w:rPr>
              <w:i/>
            </w:rPr>
          </w:pPr>
          <w:r>
            <w:t>b</w:t>
          </w:r>
          <w:r w:rsidR="00BC6EFD">
            <w:t>.</w:t>
          </w:r>
          <w:r w:rsidR="00BC6EFD">
            <w:tab/>
          </w:r>
          <w:r w:rsidR="00FD5853">
            <w:rPr>
              <w:i/>
              <w:iCs/>
            </w:rPr>
            <w:t>Uitgangspunten</w:t>
          </w:r>
          <w:r w:rsidR="00710EF8">
            <w:rPr>
              <w:i/>
            </w:rPr>
            <w:t xml:space="preserve"> rechtsbescherming</w:t>
          </w:r>
        </w:p>
        <w:p w:rsidR="00F07D1F" w:rsidP="00381C3B" w:rsidRDefault="00C0719B" w14:paraId="2C03DFCE" w14:textId="754C3A93">
          <w:r>
            <w:t>E</w:t>
          </w:r>
          <w:r w:rsidR="008D6340">
            <w:t>é</w:t>
          </w:r>
          <w:r>
            <w:t xml:space="preserve">n van de uitgangspunten voor rechtsbescherming </w:t>
          </w:r>
          <w:r w:rsidR="00847C1E">
            <w:t>op grond van</w:t>
          </w:r>
          <w:r>
            <w:t xml:space="preserve"> de </w:t>
          </w:r>
          <w:r w:rsidR="00847C1E">
            <w:t>O</w:t>
          </w:r>
          <w:r>
            <w:t xml:space="preserve">mgevingswet is dat </w:t>
          </w:r>
          <w:r w:rsidR="001921B7">
            <w:t xml:space="preserve">het </w:t>
          </w:r>
          <w:r w:rsidR="00665323">
            <w:t xml:space="preserve">beschermingsniveau zoals dat geldt onder de huidige </w:t>
          </w:r>
          <w:r w:rsidR="00E93A28">
            <w:t>wetgeving niet lager mag worden</w:t>
          </w:r>
          <w:r w:rsidR="00F3684C">
            <w:t>.</w:t>
          </w:r>
          <w:r w:rsidR="00A80B7F">
            <w:rPr>
              <w:rStyle w:val="Voetnootmarkering"/>
            </w:rPr>
            <w:footnoteReference w:id="33"/>
          </w:r>
          <w:r w:rsidR="009D0A73">
            <w:t xml:space="preserve"> Voorts geldt als </w:t>
          </w:r>
          <w:r w:rsidR="00B766A5">
            <w:t>uitgangspunt</w:t>
          </w:r>
          <w:r w:rsidR="00D1794B">
            <w:t xml:space="preserve">, aansluitend op de Algemene wet </w:t>
          </w:r>
          <w:r w:rsidR="00D1794B">
            <w:lastRenderedPageBreak/>
            <w:t>bestuursrecht, de mogelijkheid van beroep in twee instanties.</w:t>
          </w:r>
          <w:r w:rsidR="00A35C71">
            <w:t xml:space="preserve"> </w:t>
          </w:r>
          <w:r w:rsidR="00601CAB">
            <w:t xml:space="preserve">Dit is onder meer van belang </w:t>
          </w:r>
          <w:r w:rsidR="00BE2C48">
            <w:t>vanuit het oogpunt van herkansing, eenheid en controle binnen de bestuursrechtspraak.</w:t>
          </w:r>
          <w:r w:rsidR="004F52EF">
            <w:rPr>
              <w:rStyle w:val="Voetnootmarkering"/>
            </w:rPr>
            <w:footnoteReference w:id="34"/>
          </w:r>
          <w:r w:rsidR="00BE2C48">
            <w:t xml:space="preserve"> </w:t>
          </w:r>
          <w:r w:rsidR="004A101B">
            <w:t xml:space="preserve">De Afdeling wijst er voorts op dat </w:t>
          </w:r>
          <w:r w:rsidR="00AE2FD5">
            <w:t xml:space="preserve">het </w:t>
          </w:r>
          <w:r w:rsidR="00FA3D34">
            <w:t>stelsel</w:t>
          </w:r>
          <w:r w:rsidR="00AE2FD5">
            <w:t xml:space="preserve"> van </w:t>
          </w:r>
          <w:r w:rsidR="006A2292">
            <w:t>bestuurs</w:t>
          </w:r>
          <w:r w:rsidR="00AE2FD5">
            <w:t>rechtspraak in twee instanties</w:t>
          </w:r>
          <w:r w:rsidR="004154A4">
            <w:t xml:space="preserve"> </w:t>
          </w:r>
          <w:r w:rsidR="008A1A3A">
            <w:t>mede</w:t>
          </w:r>
          <w:r w:rsidR="00D872AC">
            <w:t xml:space="preserve"> is ingegeven door de wens sneller een rechterlijk oordeel te kunnen verkrijgen. Oogmerk daarvan was onder mee</w:t>
          </w:r>
          <w:r w:rsidR="002773EF">
            <w:t>r</w:t>
          </w:r>
          <w:r w:rsidR="00D872AC">
            <w:t xml:space="preserve"> een einde te maken aa</w:t>
          </w:r>
          <w:r w:rsidR="00EA3789">
            <w:t>n</w:t>
          </w:r>
          <w:r w:rsidR="00D872AC">
            <w:t xml:space="preserve"> de overbelasting van de met rechtspraak belaste afdeling</w:t>
          </w:r>
          <w:r w:rsidR="00D83961">
            <w:t>en</w:t>
          </w:r>
          <w:r w:rsidR="00D872AC">
            <w:t xml:space="preserve"> van de Raad van </w:t>
          </w:r>
          <w:r w:rsidR="0091672A">
            <w:t>S</w:t>
          </w:r>
          <w:r w:rsidR="00D872AC">
            <w:t>tate.</w:t>
          </w:r>
          <w:r w:rsidR="009036D3">
            <w:rPr>
              <w:rStyle w:val="Voetnootmarkering"/>
            </w:rPr>
            <w:footnoteReference w:id="35"/>
          </w:r>
        </w:p>
        <w:p w:rsidR="00C12AFF" w:rsidP="00381C3B" w:rsidRDefault="00C12AFF" w14:paraId="2A1DC59B" w14:textId="77777777"/>
        <w:p w:rsidR="00BE5434" w:rsidP="00381C3B" w:rsidRDefault="002522CD" w14:paraId="79EA9C05" w14:textId="272ACEC7">
          <w:r>
            <w:t>V</w:t>
          </w:r>
          <w:r w:rsidR="00BE5434">
            <w:t xml:space="preserve">oor besluiten waarvan </w:t>
          </w:r>
          <w:r w:rsidR="00047A9A">
            <w:t>het vaststellen van de rechtmatigheid een voorwaarde is voor het vaststellen van de rechtmatigheid van andere besluiten</w:t>
          </w:r>
          <w:r w:rsidR="007B0167">
            <w:t xml:space="preserve"> is het </w:t>
          </w:r>
          <w:r w:rsidR="00772FB7">
            <w:t xml:space="preserve">eerder </w:t>
          </w:r>
          <w:r w:rsidR="007B0167">
            <w:t xml:space="preserve">gerechtvaardigd geacht om van deze hoofdlijn af te wijken. Om die reden is </w:t>
          </w:r>
          <w:r w:rsidR="003E134A">
            <w:t xml:space="preserve">in de Omgevingswet gekozen voor beroep </w:t>
          </w:r>
          <w:r w:rsidR="00700602">
            <w:t xml:space="preserve">in eerste en enige aanleg </w:t>
          </w:r>
          <w:r w:rsidR="003E134A">
            <w:t xml:space="preserve">tegen </w:t>
          </w:r>
          <w:r w:rsidR="007B0167">
            <w:t>de</w:t>
          </w:r>
          <w:r w:rsidR="00B9229A">
            <w:t xml:space="preserve"> va</w:t>
          </w:r>
          <w:r w:rsidR="00E24930">
            <w:t>s</w:t>
          </w:r>
          <w:r w:rsidR="00B9229A">
            <w:t xml:space="preserve">tstelling of wijziging van </w:t>
          </w:r>
          <w:r w:rsidR="003557BA">
            <w:t>omgevingsplannen, projectbesluiten en besluiten tot oplegging van een gedoogplicht</w:t>
          </w:r>
          <w:r w:rsidR="00700602">
            <w:t>.</w:t>
          </w:r>
          <w:r w:rsidR="00395B61">
            <w:rPr>
              <w:rStyle w:val="Voetnootmarkering"/>
            </w:rPr>
            <w:footnoteReference w:id="36"/>
          </w:r>
        </w:p>
        <w:p w:rsidR="00D964BB" w:rsidP="00381C3B" w:rsidRDefault="00D964BB" w14:paraId="6361A390" w14:textId="77777777"/>
        <w:p w:rsidR="00D964BB" w:rsidP="00381C3B" w:rsidRDefault="00D964BB" w14:paraId="7E6F48CC" w14:textId="77D42F5F">
          <w:r>
            <w:t>De Afdeling merkt op dat</w:t>
          </w:r>
          <w:r w:rsidR="001D1415">
            <w:t xml:space="preserve"> </w:t>
          </w:r>
          <w:r w:rsidR="00403BE5">
            <w:t>met de voorgestelde regeling ook andere dan voornoemde besluit</w:t>
          </w:r>
          <w:r w:rsidR="0099455E">
            <w:t>en</w:t>
          </w:r>
          <w:r w:rsidR="00403BE5">
            <w:t xml:space="preserve"> in eerste en enige aanleg</w:t>
          </w:r>
          <w:r w:rsidR="0099455E">
            <w:t xml:space="preserve"> door de Afdeling </w:t>
          </w:r>
          <w:r w:rsidR="00EC4B5E">
            <w:t>b</w:t>
          </w:r>
          <w:r w:rsidR="00C035E4">
            <w:t>estuursrechtspraak</w:t>
          </w:r>
          <w:r w:rsidR="0099455E">
            <w:t xml:space="preserve"> behandeld worden. Daarbij zal het onder meer gaan om </w:t>
          </w:r>
          <w:r w:rsidR="00930A66">
            <w:t xml:space="preserve">de </w:t>
          </w:r>
          <w:r w:rsidR="0099455E">
            <w:t>omgevingsvergunning. Daarm</w:t>
          </w:r>
          <w:r w:rsidR="0079489C">
            <w:t>ee biedt het voorstel minder rechtsbescherming dan volgens bestaand recht.</w:t>
          </w:r>
          <w:r w:rsidR="008450B4">
            <w:t xml:space="preserve"> Ook onder de Crisis- en herstelwet is beroep in twee instanties </w:t>
          </w:r>
          <w:r w:rsidR="008E3C46">
            <w:t xml:space="preserve">namelijk </w:t>
          </w:r>
          <w:r w:rsidR="008450B4">
            <w:t>uitgangspunt gebleven.</w:t>
          </w:r>
        </w:p>
        <w:p w:rsidR="009B1237" w:rsidP="00381C3B" w:rsidRDefault="009B1237" w14:paraId="28B956A3" w14:textId="77777777"/>
        <w:p w:rsidR="00C01360" w:rsidP="00381C3B" w:rsidRDefault="008E7EA4" w14:paraId="3DC4E2A0" w14:textId="77777777">
          <w:r>
            <w:t>Volgens de toelichting kunnen er goede redenen zijn om een uitzondering te maken op het uitgangspunt van ber</w:t>
          </w:r>
          <w:r w:rsidR="00F92BC0">
            <w:t>oep in twee instanties.</w:t>
          </w:r>
          <w:r w:rsidR="002C591B">
            <w:t xml:space="preserve"> Daarbij kan </w:t>
          </w:r>
          <w:r w:rsidR="00711276">
            <w:t>volgens de regering</w:t>
          </w:r>
          <w:r w:rsidR="002C591B">
            <w:t xml:space="preserve"> gedacht worden aan </w:t>
          </w:r>
          <w:r w:rsidR="00A97457">
            <w:t>zaken waar grote en tegengestelde belangen op het spel staan en waarbij het van belang is dat het geheel van procedures niet te lang duurt.</w:t>
          </w:r>
          <w:r w:rsidR="001C3D21">
            <w:t xml:space="preserve"> Ook de kan</w:t>
          </w:r>
          <w:r w:rsidR="00EA0D39">
            <w:t>s</w:t>
          </w:r>
          <w:r w:rsidR="001C3D21">
            <w:t xml:space="preserve"> dat veelvuldig gebruik </w:t>
          </w:r>
          <w:r w:rsidR="00702F2C">
            <w:t>gemaakt zou worden van een tweede beroepsgang wordt genoemd als reden om te kiezen voor beroep in één instantie</w:t>
          </w:r>
          <w:r w:rsidR="001479BB">
            <w:t>.</w:t>
          </w:r>
          <w:r w:rsidR="00BF7BC5">
            <w:rPr>
              <w:rStyle w:val="Voetnootmarkering"/>
            </w:rPr>
            <w:footnoteReference w:id="37"/>
          </w:r>
          <w:r w:rsidR="00E13929">
            <w:t xml:space="preserve"> </w:t>
          </w:r>
        </w:p>
        <w:p w:rsidR="00C01360" w:rsidP="00381C3B" w:rsidRDefault="00C01360" w14:paraId="6E9E7514" w14:textId="77777777"/>
        <w:p w:rsidR="00ED283E" w:rsidP="00381C3B" w:rsidRDefault="00832959" w14:paraId="41FBBF14" w14:textId="08701F01">
          <w:r>
            <w:t>Op deze manier</w:t>
          </w:r>
          <w:r w:rsidR="0071577A">
            <w:t xml:space="preserve"> geeft de toelichting</w:t>
          </w:r>
          <w:r w:rsidR="00A00CCE">
            <w:t xml:space="preserve"> vrijwel uitsluitend</w:t>
          </w:r>
          <w:r w:rsidR="0071577A">
            <w:t xml:space="preserve"> </w:t>
          </w:r>
          <w:r w:rsidR="003667B9">
            <w:t xml:space="preserve">mogelijke </w:t>
          </w:r>
          <w:r w:rsidR="0071577A">
            <w:t xml:space="preserve">algemene redenen die </w:t>
          </w:r>
          <w:r w:rsidR="00781098">
            <w:t xml:space="preserve">aanleiding kunnen geven om een uitzondering te maken op het uitgangspunt van beroep in twee instanties. De toelichting </w:t>
          </w:r>
          <w:r w:rsidR="00F02601">
            <w:t>maakt echter niet inzichtelijk in hoeverre di</w:t>
          </w:r>
          <w:r w:rsidR="00881EC1">
            <w:t>e redenen zich thans voordoen en voor welke omgevingsbesluiten dat zou moeten gelden.</w:t>
          </w:r>
          <w:r w:rsidR="00F77783">
            <w:t xml:space="preserve"> </w:t>
          </w:r>
        </w:p>
        <w:p w:rsidR="0071577A" w:rsidP="00381C3B" w:rsidRDefault="0071577A" w14:paraId="2B7CA70B" w14:textId="77777777"/>
        <w:p w:rsidR="00C0719B" w:rsidP="00381C3B" w:rsidRDefault="00061E66" w14:paraId="0A43EE59" w14:textId="657BE6A4">
          <w:r w:rsidRPr="00A74DDB">
            <w:t xml:space="preserve">Het uitgangspunt van beroep in twee instanties dient als gezegd </w:t>
          </w:r>
          <w:r w:rsidRPr="00A74DDB" w:rsidR="00C642A9">
            <w:t>verschillend</w:t>
          </w:r>
          <w:r w:rsidRPr="00A74DDB">
            <w:t xml:space="preserve">e belangen, waaronder het belang van het voorkomen van overbelasting van de bestuursrechter. </w:t>
          </w:r>
          <w:r w:rsidR="00CD65C4">
            <w:t xml:space="preserve">Waar wordt afgeweken van </w:t>
          </w:r>
          <w:r w:rsidR="004B0943">
            <w:t>da</w:t>
          </w:r>
          <w:r w:rsidR="00CD65C4">
            <w:t>t uitgangspunt dient</w:t>
          </w:r>
          <w:r w:rsidR="0068507A">
            <w:t xml:space="preserve">, </w:t>
          </w:r>
          <w:r w:rsidR="00E573ED">
            <w:t xml:space="preserve">met het oog op </w:t>
          </w:r>
          <w:r w:rsidR="00D05C88">
            <w:t>de bescherming van d</w:t>
          </w:r>
          <w:r w:rsidR="009B60BF">
            <w:t>i</w:t>
          </w:r>
          <w:r w:rsidR="00D05C88">
            <w:t>e belangen,</w:t>
          </w:r>
          <w:r w:rsidR="00CD65C4">
            <w:t xml:space="preserve"> </w:t>
          </w:r>
          <w:r w:rsidR="00317017">
            <w:t>vooraf</w:t>
          </w:r>
          <w:r w:rsidR="008D20AB">
            <w:t xml:space="preserve"> </w:t>
          </w:r>
          <w:r w:rsidR="00CD65C4">
            <w:t xml:space="preserve">duidelijk te worden gemaakt </w:t>
          </w:r>
          <w:r w:rsidR="00FC60D8">
            <w:t>voor welke gevallen die afwijking geldt</w:t>
          </w:r>
          <w:r w:rsidR="004B417A">
            <w:t xml:space="preserve">. Tevens </w:t>
          </w:r>
          <w:r w:rsidR="00CD65C4">
            <w:t xml:space="preserve">dient </w:t>
          </w:r>
          <w:r w:rsidR="002531BC">
            <w:t>daar</w:t>
          </w:r>
          <w:r w:rsidR="008D065B">
            <w:t>bij</w:t>
          </w:r>
          <w:r w:rsidR="00D767A0">
            <w:t xml:space="preserve"> dragen</w:t>
          </w:r>
          <w:r w:rsidR="008D065B">
            <w:t>d</w:t>
          </w:r>
          <w:r w:rsidR="00D767A0">
            <w:t xml:space="preserve"> </w:t>
          </w:r>
          <w:r w:rsidR="00D56D38">
            <w:t>te worden ge</w:t>
          </w:r>
          <w:r w:rsidR="008D065B">
            <w:t>motiveerd</w:t>
          </w:r>
          <w:r w:rsidR="00EB1A13">
            <w:t xml:space="preserve"> </w:t>
          </w:r>
          <w:r w:rsidR="005D100E">
            <w:t>waarom die afwijking gerechtvaardigd is</w:t>
          </w:r>
          <w:r w:rsidR="00D56D38">
            <w:t xml:space="preserve">. </w:t>
          </w:r>
        </w:p>
        <w:p w:rsidR="00CD65C4" w:rsidP="00381C3B" w:rsidRDefault="00CD65C4" w14:paraId="19734A69" w14:textId="77777777"/>
        <w:p w:rsidR="005879BB" w:rsidP="005879BB" w:rsidRDefault="005879BB" w14:paraId="629F9226" w14:textId="2CBEA889">
          <w:r>
            <w:t xml:space="preserve">De Afdeling wijst er voorts op dat bij de verdeling van de elementen van een regeling over de wet en over lagere regelgeving de wet ten minste de hoofdelementen van de regeling </w:t>
          </w:r>
          <w:r w:rsidR="0033030A">
            <w:t xml:space="preserve">dient te </w:t>
          </w:r>
          <w:r>
            <w:t>bevat</w:t>
          </w:r>
          <w:r w:rsidR="0033030A">
            <w:t>ten</w:t>
          </w:r>
          <w:r>
            <w:t xml:space="preserve">. Daarmee heeft ook het parlement als medewetgever de mogelijkheid om zich uit te spreken over mogelijke zwaarwegende maatschappelijke </w:t>
          </w:r>
          <w:r>
            <w:lastRenderedPageBreak/>
            <w:t xml:space="preserve">belangen die uitzonderingen op de reguliere rechtsbeschermingsprocedure rechtvaardigen. Om die reden ligt het </w:t>
          </w:r>
          <w:r w:rsidR="00105AB3">
            <w:t xml:space="preserve">tevens </w:t>
          </w:r>
          <w:r w:rsidR="00CA19AA">
            <w:t>in</w:t>
          </w:r>
          <w:r w:rsidR="00105AB3">
            <w:t xml:space="preserve"> </w:t>
          </w:r>
          <w:r>
            <w:t>de rede om, indien wordt besloten tot het aanwijzen van categorieën van besluiten waarop de versnelde behandeling van beroepsprocedures van toepassing is, de categorieën in de wet zelf en niet, zoals voorgesteld, bij algemene maatregel aan te wijzen.</w:t>
          </w:r>
        </w:p>
        <w:p w:rsidR="00837B81" w:rsidP="005879BB" w:rsidRDefault="00837B81" w14:paraId="3D3C4539" w14:textId="77777777"/>
        <w:p w:rsidR="00837B81" w:rsidP="005879BB" w:rsidRDefault="00837B81" w14:paraId="65A528B4" w14:textId="77958514">
          <w:r>
            <w:t xml:space="preserve">De Afdeling adviseert </w:t>
          </w:r>
          <w:r w:rsidR="005966FB">
            <w:t>om bij aanwijzing van categorieën besluiten</w:t>
          </w:r>
          <w:r w:rsidR="00821CF0">
            <w:t xml:space="preserve"> waarbij beroep in eerste en enige aanleg </w:t>
          </w:r>
          <w:r w:rsidR="00866FA0">
            <w:t xml:space="preserve">geldt, </w:t>
          </w:r>
          <w:r w:rsidR="000339EC">
            <w:t>steeds</w:t>
          </w:r>
          <w:r w:rsidR="00B709F3">
            <w:t xml:space="preserve"> dragend te motiveren waarom </w:t>
          </w:r>
          <w:r w:rsidR="00BC0A63">
            <w:t xml:space="preserve">het afzien van beroep in twee instanties nodig </w:t>
          </w:r>
          <w:r w:rsidR="004D74B6">
            <w:t>en gerechtvaardigd</w:t>
          </w:r>
          <w:r w:rsidR="00BC0A63">
            <w:t xml:space="preserve"> is. Voorts adviseert de Afdeling</w:t>
          </w:r>
          <w:r w:rsidR="007F055C">
            <w:t xml:space="preserve"> om de categorieën in de wet </w:t>
          </w:r>
          <w:r w:rsidR="00AD731A">
            <w:t>aan te wijzen.</w:t>
          </w:r>
        </w:p>
        <w:p w:rsidR="00CD65C4" w:rsidP="00381C3B" w:rsidRDefault="00CD65C4" w14:paraId="6CE14A31" w14:textId="77777777"/>
        <w:p w:rsidRPr="00B66417" w:rsidR="008A2F9A" w:rsidP="00381C3B" w:rsidRDefault="009328BC" w14:paraId="48918C4C" w14:textId="29545441">
          <w:pPr>
            <w:rPr>
              <w:i/>
              <w:u w:val="single"/>
            </w:rPr>
          </w:pPr>
          <w:r>
            <w:t>c</w:t>
          </w:r>
          <w:r w:rsidR="008A2F9A">
            <w:t>.</w:t>
          </w:r>
          <w:r w:rsidR="008A2F9A">
            <w:tab/>
          </w:r>
          <w:r w:rsidRPr="00B66417" w:rsidR="00B66417">
            <w:rPr>
              <w:i/>
              <w:iCs/>
            </w:rPr>
            <w:t>Uitvoerbaar</w:t>
          </w:r>
          <w:r w:rsidR="00B66417">
            <w:rPr>
              <w:i/>
              <w:iCs/>
            </w:rPr>
            <w:t xml:space="preserve">heid </w:t>
          </w:r>
          <w:r w:rsidRPr="00B66417" w:rsidR="00B66417">
            <w:rPr>
              <w:i/>
              <w:iCs/>
            </w:rPr>
            <w:t xml:space="preserve">en </w:t>
          </w:r>
          <w:r w:rsidR="00B66417">
            <w:rPr>
              <w:i/>
              <w:iCs/>
            </w:rPr>
            <w:t>h</w:t>
          </w:r>
          <w:r w:rsidRPr="00B66417" w:rsidR="008A2F9A">
            <w:rPr>
              <w:i/>
              <w:iCs/>
            </w:rPr>
            <w:t>aalbaarheid</w:t>
          </w:r>
        </w:p>
        <w:p w:rsidR="00C57390" w:rsidP="00C57390" w:rsidRDefault="00C57390" w14:paraId="785F08DF" w14:textId="5E35BE92">
          <w:r>
            <w:t xml:space="preserve">De Afdeling bestuursrechtspraak heeft erop gewezen dat in de bestaande situatie doorlooptijden in algemene zin onder druk staan door zowel een verhoogde instroom van zaken als een tekort aan personeel. Daarnaast neemt ook de </w:t>
          </w:r>
          <w:r w:rsidR="00F318EF">
            <w:t>bewerkelijkheid</w:t>
          </w:r>
          <w:r>
            <w:t xml:space="preserve"> van omgevingsrechtelijke zaken toe.</w:t>
          </w:r>
          <w:r>
            <w:rPr>
              <w:rStyle w:val="Voetnootmarkering"/>
            </w:rPr>
            <w:footnoteReference w:id="38"/>
          </w:r>
          <w:r>
            <w:t xml:space="preserve"> Dit roept vragen op over de haalbaarheid van de met het voorstel beoogde versnelling.</w:t>
          </w:r>
        </w:p>
        <w:p w:rsidR="00C57390" w:rsidP="00C57390" w:rsidRDefault="00C57390" w14:paraId="70E44F77" w14:textId="77777777"/>
        <w:p w:rsidR="00517F96" w:rsidP="00C57390" w:rsidRDefault="00C57390" w14:paraId="277DE5E5" w14:textId="4EDCCC1E">
          <w:r>
            <w:t>In reactie op de consultatiereactie van de Afdeling bestuursrechtspraak word</w:t>
          </w:r>
          <w:r w:rsidR="007F7889">
            <w:t>en de bestaande problemen</w:t>
          </w:r>
          <w:r>
            <w:t xml:space="preserve"> op dit punt </w:t>
          </w:r>
          <w:r w:rsidR="00570AB3">
            <w:t xml:space="preserve">weliswaar </w:t>
          </w:r>
          <w:r w:rsidR="007F7889">
            <w:t>erkend</w:t>
          </w:r>
          <w:r w:rsidR="00120E15">
            <w:t>,</w:t>
          </w:r>
          <w:r w:rsidR="00570AB3">
            <w:t xml:space="preserve"> maar </w:t>
          </w:r>
          <w:r w:rsidR="0060255F">
            <w:t xml:space="preserve">wordt </w:t>
          </w:r>
          <w:r w:rsidR="00570AB3">
            <w:t>tegelijkertijd</w:t>
          </w:r>
          <w:r w:rsidR="0060255F">
            <w:t xml:space="preserve"> </w:t>
          </w:r>
          <w:r>
            <w:t>gesteld dat het niet aanvaardbaar is als door werkdruk en personeelstekorten wenselijke procedurele versnellingen</w:t>
          </w:r>
          <w:r w:rsidR="00120E15">
            <w:t xml:space="preserve"> </w:t>
          </w:r>
          <w:r>
            <w:t>niet binnen afzienbare termijn kunnen worden doorgevoerd.</w:t>
          </w:r>
          <w:r w:rsidR="00A837D2">
            <w:rPr>
              <w:rStyle w:val="Voetnootmarkering"/>
            </w:rPr>
            <w:footnoteReference w:id="39"/>
          </w:r>
          <w:r>
            <w:t xml:space="preserve"> </w:t>
          </w:r>
          <w:r w:rsidR="002F2A85">
            <w:t>Daaruit</w:t>
          </w:r>
          <w:r w:rsidR="00266101">
            <w:t xml:space="preserve"> </w:t>
          </w:r>
          <w:r w:rsidR="00142D3D">
            <w:t>blijkt</w:t>
          </w:r>
          <w:r w:rsidR="000B3804">
            <w:t xml:space="preserve"> </w:t>
          </w:r>
          <w:r w:rsidR="00142D3D">
            <w:t>niet</w:t>
          </w:r>
          <w:r w:rsidR="00492DB3">
            <w:t xml:space="preserve"> dat</w:t>
          </w:r>
          <w:r w:rsidR="00266101">
            <w:t xml:space="preserve"> </w:t>
          </w:r>
          <w:r w:rsidR="002705FB">
            <w:t>de</w:t>
          </w:r>
          <w:r w:rsidR="00266101">
            <w:t xml:space="preserve"> bestaande</w:t>
          </w:r>
          <w:r w:rsidR="00967487">
            <w:t xml:space="preserve"> reële problemen </w:t>
          </w:r>
          <w:r w:rsidR="006D693F">
            <w:t>bij de bestuursrechter</w:t>
          </w:r>
          <w:r w:rsidR="00282C32">
            <w:t xml:space="preserve"> </w:t>
          </w:r>
          <w:r w:rsidR="001C2452">
            <w:t xml:space="preserve">adequaat </w:t>
          </w:r>
          <w:r w:rsidR="00E31193">
            <w:t>zijn meegenomen bij de vormgeving van het voorstel</w:t>
          </w:r>
          <w:r w:rsidR="001C2452">
            <w:t xml:space="preserve">, </w:t>
          </w:r>
          <w:r w:rsidR="001129A1">
            <w:t>waarmee</w:t>
          </w:r>
          <w:r w:rsidR="001C2452">
            <w:t xml:space="preserve"> </w:t>
          </w:r>
          <w:r w:rsidR="00664F3D">
            <w:t xml:space="preserve">de uitvoerbaarheid en </w:t>
          </w:r>
          <w:r w:rsidR="00997AB6">
            <w:t xml:space="preserve">haalbaarheid </w:t>
          </w:r>
          <w:r w:rsidR="001C2452">
            <w:t xml:space="preserve">van </w:t>
          </w:r>
          <w:r w:rsidR="007743B5">
            <w:t xml:space="preserve">dit onderdeel van </w:t>
          </w:r>
          <w:r w:rsidR="001C2452">
            <w:t>het voorstel</w:t>
          </w:r>
          <w:r w:rsidR="006D683B">
            <w:t xml:space="preserve"> onvoldoende is </w:t>
          </w:r>
          <w:r w:rsidR="004E2BA9">
            <w:t>gemotiveer</w:t>
          </w:r>
          <w:r w:rsidR="006D683B">
            <w:t>d</w:t>
          </w:r>
          <w:r w:rsidR="00997AB6">
            <w:t>.</w:t>
          </w:r>
          <w:r w:rsidDel="007204CF" w:rsidR="00997AB6">
            <w:t xml:space="preserve"> </w:t>
          </w:r>
        </w:p>
        <w:p w:rsidR="007F5DE4" w:rsidP="00C57390" w:rsidRDefault="007F5DE4" w14:paraId="79D06C6E" w14:textId="77777777"/>
        <w:p w:rsidR="00AC4AE8" w:rsidP="00C57390" w:rsidRDefault="00AC4AE8" w14:paraId="074F37BE" w14:textId="7DDD6F3D">
          <w:r>
            <w:t>De Afdeling merkt op dat de zorgvuldigheid die vereist is voor het behandelen van beroepschriften ook</w:t>
          </w:r>
          <w:r w:rsidR="00095C8A">
            <w:t xml:space="preserve"> op versneld te behandelen zaken onverkort van toepassing is.</w:t>
          </w:r>
          <w:r w:rsidR="002B30E9">
            <w:t xml:space="preserve"> </w:t>
          </w:r>
        </w:p>
        <w:p w:rsidR="00F34005" w:rsidP="00C57390" w:rsidRDefault="00375364" w14:paraId="2CCA4304" w14:textId="330181C7">
          <w:r>
            <w:t xml:space="preserve">Het voorstel behelst geen maatregelen om de bestaande </w:t>
          </w:r>
          <w:r w:rsidR="00CD6976">
            <w:t>personeels</w:t>
          </w:r>
          <w:r>
            <w:t>tekorten bij de bestuursrechter</w:t>
          </w:r>
          <w:r w:rsidR="00F47840">
            <w:t xml:space="preserve"> te verminderen of weg te nemen</w:t>
          </w:r>
          <w:r w:rsidR="00CD6976">
            <w:t xml:space="preserve">. </w:t>
          </w:r>
          <w:r w:rsidR="00FF7B5D">
            <w:t>Evenmin bevat het voorstel andere maatregelen die feitelijk bijdragen aan vergroting van de capaciteit van de bestuursrechter</w:t>
          </w:r>
          <w:r w:rsidR="00DC04AC">
            <w:t xml:space="preserve">, </w:t>
          </w:r>
          <w:r w:rsidR="004D3CE6">
            <w:t>vermindering van de instroom aan zaken</w:t>
          </w:r>
          <w:r w:rsidR="00DC04AC">
            <w:t xml:space="preserve"> of anderszins voorzien in vermindering van de werklast</w:t>
          </w:r>
          <w:r w:rsidR="00FF7B5D">
            <w:t>.</w:t>
          </w:r>
          <w:r w:rsidR="0029481E">
            <w:t xml:space="preserve"> </w:t>
          </w:r>
          <w:r w:rsidR="00076BE6">
            <w:t xml:space="preserve">Zonder dergelijke maatregelen </w:t>
          </w:r>
          <w:r w:rsidR="008A2B02">
            <w:t xml:space="preserve">zal </w:t>
          </w:r>
          <w:r w:rsidR="00076BE6">
            <w:t>de beoogde versnelde behandeling</w:t>
          </w:r>
          <w:r w:rsidR="00EB430C">
            <w:t>,</w:t>
          </w:r>
          <w:r w:rsidR="00076BE6">
            <w:t xml:space="preserve"> </w:t>
          </w:r>
          <w:r w:rsidR="00F6643A">
            <w:t xml:space="preserve">in de bestaande situatie waarin de doorlooptijden </w:t>
          </w:r>
          <w:r w:rsidR="00A96E5C">
            <w:t>reeds</w:t>
          </w:r>
          <w:r w:rsidR="00F6643A">
            <w:t xml:space="preserve"> onder druk staan,</w:t>
          </w:r>
          <w:r w:rsidR="00A739C0">
            <w:t xml:space="preserve"> feitelijk niet haalbaar zijn. Het opnemen van de voorgestelde regeling</w:t>
          </w:r>
          <w:r w:rsidR="008E4E25">
            <w:t xml:space="preserve"> wekt </w:t>
          </w:r>
          <w:r w:rsidR="00CB437A">
            <w:t>daarmee</w:t>
          </w:r>
          <w:r w:rsidR="008E4E25">
            <w:t xml:space="preserve"> verwachtingen die </w:t>
          </w:r>
          <w:r w:rsidR="00A82C82">
            <w:t xml:space="preserve">in de huidige praktijk van de </w:t>
          </w:r>
          <w:r w:rsidR="005F3649">
            <w:t xml:space="preserve">rechtspraak </w:t>
          </w:r>
          <w:r w:rsidR="008E4E25">
            <w:t xml:space="preserve">niet waargemaakt kunnen worden. </w:t>
          </w:r>
        </w:p>
        <w:p w:rsidR="003F226C" w:rsidP="00C57390" w:rsidRDefault="003F226C" w14:paraId="52A0CDB5" w14:textId="77777777"/>
        <w:p w:rsidR="004E1F2D" w:rsidP="004E1F2D" w:rsidRDefault="00161BD0" w14:paraId="5E204CBA" w14:textId="48110FA8">
          <w:r>
            <w:t>De Afdeling adviseert om de uitvoerbaarheid en haalbaarheid van d</w:t>
          </w:r>
          <w:r w:rsidR="0078782F">
            <w:t>e voorgestelde versnelde behandeling dragend te motiveren</w:t>
          </w:r>
          <w:r w:rsidR="00D11160">
            <w:t xml:space="preserve"> en </w:t>
          </w:r>
          <w:r w:rsidR="00951D80">
            <w:t xml:space="preserve">te voorzien in maatregelen die de bestuursrechter in staat stellen de </w:t>
          </w:r>
          <w:r w:rsidR="00D44B70">
            <w:t xml:space="preserve">voorgestelde </w:t>
          </w:r>
          <w:r w:rsidR="00951D80">
            <w:t xml:space="preserve">versnelde behandeling </w:t>
          </w:r>
          <w:r w:rsidR="00D44B70">
            <w:t xml:space="preserve">van beroep te </w:t>
          </w:r>
          <w:r w:rsidR="00D44B70">
            <w:lastRenderedPageBreak/>
            <w:t>realiseren</w:t>
          </w:r>
          <w:r w:rsidR="00433828">
            <w:t xml:space="preserve">. </w:t>
          </w:r>
          <w:r w:rsidR="00F230EC">
            <w:t xml:space="preserve">Indien dit niet mogelijk is adviseert de Afdeling van </w:t>
          </w:r>
          <w:r w:rsidR="00A96E5C">
            <w:t>de</w:t>
          </w:r>
          <w:r w:rsidR="00B60BBC">
            <w:t xml:space="preserve"> voorgestelde versnelde behandeling</w:t>
          </w:r>
          <w:r w:rsidR="00F230EC">
            <w:t xml:space="preserve"> af te zien</w:t>
          </w:r>
          <w:r w:rsidR="00301C47">
            <w:t>.</w:t>
          </w:r>
        </w:p>
        <w:p w:rsidR="00C4592F" w:rsidP="004E1F2D" w:rsidRDefault="00C4592F" w14:paraId="483ECCCF" w14:textId="77777777"/>
        <w:p w:rsidR="001620CE" w:rsidP="004E1F2D" w:rsidRDefault="001620CE" w14:paraId="20FDC286" w14:textId="7F31A393">
          <w:r>
            <w:t>d.</w:t>
          </w:r>
          <w:r>
            <w:tab/>
          </w:r>
          <w:r>
            <w:rPr>
              <w:i/>
              <w:iCs/>
            </w:rPr>
            <w:t>Een andere benadering</w:t>
          </w:r>
        </w:p>
        <w:p w:rsidR="00853944" w:rsidP="004E1F2D" w:rsidRDefault="001239EE" w14:paraId="03D8A601" w14:textId="5B067EBD">
          <w:r>
            <w:t xml:space="preserve">Uitgangspunt </w:t>
          </w:r>
          <w:r w:rsidR="00342954">
            <w:t>in het</w:t>
          </w:r>
          <w:r>
            <w:t xml:space="preserve"> bestuursrecht is rechtspraak in twee instanties. De voorgestelde regeling voor versnelde behandeling</w:t>
          </w:r>
          <w:r w:rsidR="0087291B">
            <w:t xml:space="preserve"> </w:t>
          </w:r>
          <w:r w:rsidR="00FF5D08">
            <w:t xml:space="preserve">voorziet in een toename van </w:t>
          </w:r>
          <w:r w:rsidR="000D3D30">
            <w:t xml:space="preserve">het aantal </w:t>
          </w:r>
          <w:r w:rsidR="000811B1">
            <w:t>categorieën</w:t>
          </w:r>
          <w:r w:rsidR="000D3D30">
            <w:t xml:space="preserve"> waarin </w:t>
          </w:r>
          <w:r w:rsidR="00483D48">
            <w:t xml:space="preserve">van dit uitgangspunt </w:t>
          </w:r>
          <w:r w:rsidR="000D3D30">
            <w:t>wordt afgeweken</w:t>
          </w:r>
          <w:r w:rsidR="00250BC9">
            <w:t>. In plaats daarvan</w:t>
          </w:r>
          <w:r w:rsidR="003D69DF">
            <w:t xml:space="preserve"> </w:t>
          </w:r>
          <w:r w:rsidR="00D33F17">
            <w:t>wordt gekozen voor beroep in eerste en enige aanleg</w:t>
          </w:r>
          <w:r w:rsidR="00BF36BA">
            <w:t xml:space="preserve"> bij de Afdeling bestuursrechtspraak van de Raad van State</w:t>
          </w:r>
          <w:r w:rsidR="00483D48">
            <w:t>.</w:t>
          </w:r>
        </w:p>
        <w:p w:rsidR="00853944" w:rsidP="004E1F2D" w:rsidRDefault="00853944" w14:paraId="79AD1B9E" w14:textId="77777777"/>
        <w:p w:rsidR="001620CE" w:rsidP="004E1F2D" w:rsidRDefault="007104EB" w14:paraId="1507C906" w14:textId="3F960791">
          <w:r>
            <w:t xml:space="preserve">Het is de Afdeling advisering </w:t>
          </w:r>
          <w:r w:rsidR="0028071A">
            <w:t xml:space="preserve">niet duidelijk waarom </w:t>
          </w:r>
          <w:r w:rsidR="00510E8D">
            <w:t>hiervoor wordt gekozen.</w:t>
          </w:r>
        </w:p>
        <w:p w:rsidR="007104EB" w:rsidP="004E1F2D" w:rsidRDefault="00FE2A5E" w14:paraId="129B70F4" w14:textId="34322661">
          <w:r>
            <w:t xml:space="preserve">Zoals hiervoor geschetst </w:t>
          </w:r>
          <w:r w:rsidR="00792078">
            <w:t xml:space="preserve">is de capaciteit bij de hoger beroepsrechter beperkt </w:t>
          </w:r>
          <w:r w:rsidR="00E91C14">
            <w:t xml:space="preserve">en niet eenvoudig </w:t>
          </w:r>
          <w:r w:rsidR="00185DF2">
            <w:t xml:space="preserve">te vergroten. </w:t>
          </w:r>
        </w:p>
        <w:p w:rsidR="00261B2F" w:rsidP="004E1F2D" w:rsidRDefault="00261B2F" w14:paraId="02BCFE55" w14:textId="77777777"/>
        <w:p w:rsidR="00261B2F" w:rsidP="004E1F2D" w:rsidRDefault="00261B2F" w14:paraId="6F232131" w14:textId="4ADBA42A">
          <w:r>
            <w:t xml:space="preserve">Een alternatieve benadering </w:t>
          </w:r>
          <w:r w:rsidR="00C00096">
            <w:t>ka</w:t>
          </w:r>
          <w:r>
            <w:t xml:space="preserve">n </w:t>
          </w:r>
          <w:r w:rsidR="00C00096">
            <w:t xml:space="preserve">zijn </w:t>
          </w:r>
          <w:r>
            <w:t>om de be</w:t>
          </w:r>
          <w:r w:rsidR="00FD1FDC">
            <w:t>handeling te laten plaatsvinden bij de bestuursrechter</w:t>
          </w:r>
          <w:r w:rsidR="007B44E9">
            <w:t>s</w:t>
          </w:r>
          <w:r w:rsidR="00FD1FDC">
            <w:t xml:space="preserve"> die</w:t>
          </w:r>
          <w:r w:rsidR="0054621F">
            <w:t xml:space="preserve"> ook nu al </w:t>
          </w:r>
          <w:r w:rsidR="007B44E9">
            <w:t xml:space="preserve">het </w:t>
          </w:r>
          <w:r w:rsidR="0054621F">
            <w:t>beroep in eerste aanleg behandel</w:t>
          </w:r>
          <w:r w:rsidR="007B44E9">
            <w:t>en, de rechtbanken</w:t>
          </w:r>
          <w:r w:rsidR="0054621F">
            <w:t>.</w:t>
          </w:r>
          <w:r w:rsidR="00B60470">
            <w:t xml:space="preserve"> </w:t>
          </w:r>
          <w:r w:rsidR="005614B7">
            <w:t xml:space="preserve">Behandeling van beroep in eerste en </w:t>
          </w:r>
          <w:r w:rsidRPr="00EA1BBF" w:rsidR="005614B7">
            <w:t>enige aanleg</w:t>
          </w:r>
          <w:r w:rsidR="005614B7">
            <w:t xml:space="preserve"> </w:t>
          </w:r>
          <w:r w:rsidR="00A45770">
            <w:t>past</w:t>
          </w:r>
          <w:r w:rsidR="00777868">
            <w:t xml:space="preserve"> niet bij </w:t>
          </w:r>
          <w:r w:rsidR="002B15B6">
            <w:t>de Afdeling bestuursrechtspraak van de Raad van State</w:t>
          </w:r>
          <w:r w:rsidR="007930DD">
            <w:t>, die vooral is uitgerust voor de behandeling van zaken in hoger beroep</w:t>
          </w:r>
          <w:r w:rsidR="00857F44">
            <w:t>.</w:t>
          </w:r>
          <w:r w:rsidR="00D47EEC">
            <w:t xml:space="preserve"> De</w:t>
          </w:r>
          <w:r w:rsidR="0050594A">
            <w:t xml:space="preserve"> rechtbanken zi</w:t>
          </w:r>
          <w:r w:rsidR="003A082C">
            <w:t xml:space="preserve">jn </w:t>
          </w:r>
          <w:r w:rsidRPr="00EA1BBF" w:rsidR="003A082C">
            <w:t>daartoe</w:t>
          </w:r>
          <w:r w:rsidR="003A082C">
            <w:t xml:space="preserve"> echter bij uitstek toegerust</w:t>
          </w:r>
          <w:r w:rsidR="00CF0DA4">
            <w:t xml:space="preserve">. Bovendien bevinden rechtbanken zich dichter in de omgeving van de burger. </w:t>
          </w:r>
          <w:r w:rsidR="00715B39">
            <w:t>Niet valt in te zien waarom beroepen in bestuursrechtelijke zaken die thans door de rechtbanken worden behandeld, zouden moeten worden overgeheveld naar de hoger beroepsrechter.</w:t>
          </w:r>
          <w:r w:rsidR="00037AB3">
            <w:t xml:space="preserve"> </w:t>
          </w:r>
        </w:p>
        <w:p w:rsidR="00D56B88" w:rsidP="004E1F2D" w:rsidRDefault="00D56B88" w14:paraId="05467710" w14:textId="77777777"/>
        <w:p w:rsidR="00D56B88" w:rsidP="004E1F2D" w:rsidRDefault="00890270" w14:paraId="6B6CB58F" w14:textId="73D86E16">
          <w:r>
            <w:t>H</w:t>
          </w:r>
          <w:r w:rsidR="00D56B88">
            <w:t>et</w:t>
          </w:r>
          <w:r w:rsidR="001C086B">
            <w:t xml:space="preserve"> </w:t>
          </w:r>
          <w:r w:rsidR="00D56B88">
            <w:t>beroep in twee instanties</w:t>
          </w:r>
          <w:r w:rsidR="00AB1C75">
            <w:t xml:space="preserve"> </w:t>
          </w:r>
          <w:r w:rsidR="000D7308">
            <w:t xml:space="preserve">strekt er onder meer toe </w:t>
          </w:r>
          <w:r w:rsidR="00AB1C75">
            <w:t>om de rechtseenheid te bewaken en de rechtsontwikkeling te bevorderen</w:t>
          </w:r>
          <w:r w:rsidR="00415352">
            <w:t>.</w:t>
          </w:r>
          <w:r w:rsidR="00D56B88">
            <w:t xml:space="preserve"> </w:t>
          </w:r>
          <w:r w:rsidR="00415352">
            <w:t xml:space="preserve">Er </w:t>
          </w:r>
          <w:r w:rsidR="00D56B88">
            <w:t xml:space="preserve">zijn </w:t>
          </w:r>
          <w:r w:rsidR="00AC47E3">
            <w:t xml:space="preserve">in dat verband </w:t>
          </w:r>
          <w:r w:rsidR="00D56B88">
            <w:t>ook alternatieven denkbaar</w:t>
          </w:r>
          <w:r w:rsidR="00411A67">
            <w:t xml:space="preserve">. </w:t>
          </w:r>
          <w:r w:rsidR="00AC47E3">
            <w:t>G</w:t>
          </w:r>
          <w:r w:rsidR="003C5B4A">
            <w:t xml:space="preserve">edacht </w:t>
          </w:r>
          <w:r w:rsidR="00AC47E3">
            <w:t xml:space="preserve">kan worden </w:t>
          </w:r>
          <w:r w:rsidR="003C5B4A">
            <w:t>aan de</w:t>
          </w:r>
          <w:r w:rsidR="00596351">
            <w:t xml:space="preserve"> invoering van een zogenoemd verlofstelsel</w:t>
          </w:r>
          <w:r w:rsidR="007173FB">
            <w:t xml:space="preserve">, zoals </w:t>
          </w:r>
          <w:r w:rsidR="00B1032F">
            <w:t>dat</w:t>
          </w:r>
          <w:r w:rsidR="007173FB">
            <w:t xml:space="preserve"> ook in het Duitse bestuursrecht</w:t>
          </w:r>
          <w:r w:rsidR="00B1032F">
            <w:t xml:space="preserve"> bestaat</w:t>
          </w:r>
          <w:r w:rsidR="00C62200">
            <w:t>.</w:t>
          </w:r>
          <w:r w:rsidR="00B1032F">
            <w:rPr>
              <w:rStyle w:val="Voetnootmarkering"/>
            </w:rPr>
            <w:footnoteReference w:id="40"/>
          </w:r>
          <w:r w:rsidR="00C62200">
            <w:t xml:space="preserve"> Een verlofstelsel </w:t>
          </w:r>
          <w:r w:rsidR="00551955">
            <w:t xml:space="preserve">beperkt de mogelijkheid tot het instellen van beroep. Ook kan worden gedacht aan de mogelijkheid van een verlofstelsel met een “sprong”, waarbij partijen </w:t>
          </w:r>
          <w:r w:rsidR="006F390C">
            <w:t>de hoger beroepsrechter kunnen verzoeken</w:t>
          </w:r>
          <w:r w:rsidR="0007624F">
            <w:t xml:space="preserve"> om behandeling in eerste aanleg over te slaan en het geschil direct aan de hoger beroepsrechter kunnen voorleggen.</w:t>
          </w:r>
        </w:p>
        <w:p w:rsidR="00416033" w:rsidP="004E1F2D" w:rsidRDefault="00416033" w14:paraId="377D092D" w14:textId="77777777"/>
        <w:p w:rsidR="00C61770" w:rsidP="00C61770" w:rsidRDefault="00C61770" w14:paraId="23BB3BA8" w14:textId="4259C1B9">
          <w:r>
            <w:t xml:space="preserve">Met een verlofstelsel wordt individuele rechtsbescherming geboden door controle van rechtbankuitspraken enerzijds en het bewaken van rechtseenheid en </w:t>
          </w:r>
          <w:r w:rsidR="00807626">
            <w:t xml:space="preserve">het </w:t>
          </w:r>
          <w:r>
            <w:t xml:space="preserve">bevorderen van rechtsontwikkeling </w:t>
          </w:r>
          <w:r w:rsidR="00B86021">
            <w:t xml:space="preserve">door de hoger beroepsrechter </w:t>
          </w:r>
          <w:r>
            <w:t>anderzijds. Tegelijkertijd draagt het selectiemechanisme bij aan het beheersbaar houden van de doorlooptijden. Daarmee wordt een correctiemechanisme geboden op de hoofdregel van rechtspraak in twee instanties voor gevallen waarin de aangevoerde gronden in hoger beroep niet kunnen leiden tot vernietiging van de rechtbankuitspraak en zich geen rechtsvragen voordoen die met het oog op de rechtsontwikkeling en rechtseenheid beantwoording behoeven.</w:t>
          </w:r>
          <w:r>
            <w:rPr>
              <w:rStyle w:val="Voetnootmarkering"/>
            </w:rPr>
            <w:footnoteReference w:id="41"/>
          </w:r>
        </w:p>
        <w:p w:rsidR="00727613" w:rsidP="004E1F2D" w:rsidRDefault="00727613" w14:paraId="25476128" w14:textId="77777777"/>
        <w:p w:rsidR="00E92D5E" w:rsidP="004E1F2D" w:rsidRDefault="00E92D5E" w14:paraId="5203C2DE" w14:textId="40B6AE58">
          <w:r>
            <w:t xml:space="preserve">De Afdeling </w:t>
          </w:r>
          <w:r w:rsidR="00C61770">
            <w:t xml:space="preserve">advisering </w:t>
          </w:r>
          <w:r>
            <w:t xml:space="preserve">acht het </w:t>
          </w:r>
          <w:r w:rsidR="00C61770">
            <w:t>goed voorstelbaar</w:t>
          </w:r>
          <w:r>
            <w:t xml:space="preserve"> dat met de invoering van een verlofstelsel </w:t>
          </w:r>
          <w:r w:rsidR="00C87C2D">
            <w:t xml:space="preserve">het aantal zaken waarin hoger beroep wordt ingesteld </w:t>
          </w:r>
          <w:r w:rsidR="00C23971">
            <w:t xml:space="preserve">aanzienlijk zal afnemen. </w:t>
          </w:r>
          <w:r w:rsidR="006A5D62">
            <w:t>Belanghebbende</w:t>
          </w:r>
          <w:r w:rsidR="00C61770">
            <w:t>n</w:t>
          </w:r>
          <w:r w:rsidR="006A5D62">
            <w:t xml:space="preserve"> zullen immers moeten </w:t>
          </w:r>
          <w:r w:rsidR="00073CD3">
            <w:t xml:space="preserve">beargumenteren waarom een </w:t>
          </w:r>
          <w:r w:rsidR="00073CD3">
            <w:lastRenderedPageBreak/>
            <w:t xml:space="preserve">uitspraak van de rechter </w:t>
          </w:r>
          <w:r w:rsidR="00B4315B">
            <w:t xml:space="preserve">principieel </w:t>
          </w:r>
          <w:r w:rsidR="00073CD3">
            <w:t>onjuist is</w:t>
          </w:r>
          <w:r w:rsidR="006F4D2C">
            <w:t xml:space="preserve"> voordat zij worden toegelaten tot het hoger beroep</w:t>
          </w:r>
          <w:r w:rsidR="00A30993">
            <w:t xml:space="preserve">. </w:t>
          </w:r>
          <w:r w:rsidR="00BA0B5B">
            <w:t xml:space="preserve">Tegelijkertijd </w:t>
          </w:r>
          <w:r w:rsidR="009705E3">
            <w:t>is te verwachten dat beroep juist wordt inge</w:t>
          </w:r>
          <w:r w:rsidR="006F4D2C">
            <w:t>steld</w:t>
          </w:r>
          <w:r w:rsidR="009705E3">
            <w:t xml:space="preserve"> in die gevallen waarin </w:t>
          </w:r>
          <w:r w:rsidR="00336C6E">
            <w:t>de rechtseenheid</w:t>
          </w:r>
          <w:r w:rsidR="00F7372E">
            <w:t>s</w:t>
          </w:r>
          <w:r w:rsidR="00336C6E">
            <w:t>functie of controlefunctie een rol speelt.</w:t>
          </w:r>
          <w:r w:rsidR="00587A0C">
            <w:rPr>
              <w:rStyle w:val="Voetnootmarkering"/>
            </w:rPr>
            <w:footnoteReference w:id="42"/>
          </w:r>
        </w:p>
        <w:p w:rsidR="00A72AD7" w:rsidP="004E1F2D" w:rsidRDefault="00A72AD7" w14:paraId="3D7FCD95" w14:textId="77777777"/>
        <w:p w:rsidR="00A72AD7" w:rsidP="004E1F2D" w:rsidRDefault="00FB3E8E" w14:paraId="6B09FC20" w14:textId="0B78E8DC">
          <w:r>
            <w:t>De Afdeling adviseert om alternatieven</w:t>
          </w:r>
          <w:r w:rsidR="00E5671A">
            <w:t xml:space="preserve"> voor de </w:t>
          </w:r>
          <w:r w:rsidR="0098576F">
            <w:t xml:space="preserve">in het </w:t>
          </w:r>
          <w:r w:rsidR="000D666D">
            <w:t>wets</w:t>
          </w:r>
          <w:r w:rsidR="0098576F">
            <w:t>voorstel gekozen benadering</w:t>
          </w:r>
          <w:r w:rsidR="00E5671A">
            <w:t xml:space="preserve"> te overwegen.</w:t>
          </w:r>
        </w:p>
        <w:p w:rsidR="00631B2C" w:rsidP="004E1F2D" w:rsidRDefault="00631B2C" w14:paraId="182036FE" w14:textId="77777777"/>
        <w:p w:rsidR="00C4592F" w:rsidP="004E1F2D" w:rsidRDefault="001620CE" w14:paraId="2222AC42" w14:textId="6640C154">
          <w:r>
            <w:t>e</w:t>
          </w:r>
          <w:r w:rsidR="00E812E4">
            <w:t>.</w:t>
          </w:r>
          <w:r w:rsidR="00E812E4">
            <w:tab/>
          </w:r>
          <w:r w:rsidR="00B72A53">
            <w:rPr>
              <w:i/>
              <w:iCs/>
            </w:rPr>
            <w:t>C</w:t>
          </w:r>
          <w:r w:rsidRPr="00DE351E" w:rsidR="00C4592F">
            <w:rPr>
              <w:i/>
              <w:iCs/>
            </w:rPr>
            <w:t>onclusie</w:t>
          </w:r>
        </w:p>
        <w:p w:rsidR="00390607" w:rsidP="004E1F2D" w:rsidRDefault="001D35C2" w14:paraId="5A8E98BF" w14:textId="50A2E9DA">
          <w:r>
            <w:t xml:space="preserve">Op grond van het </w:t>
          </w:r>
          <w:r w:rsidR="000D666D">
            <w:t>voorg</w:t>
          </w:r>
          <w:r>
            <w:t>aande</w:t>
          </w:r>
          <w:r w:rsidR="00737748">
            <w:t xml:space="preserve"> is </w:t>
          </w:r>
          <w:r>
            <w:t>de slotsom</w:t>
          </w:r>
          <w:r w:rsidR="00737748">
            <w:t xml:space="preserve"> dat </w:t>
          </w:r>
          <w:r w:rsidR="00487508">
            <w:t xml:space="preserve">samenhang ontbreekt </w:t>
          </w:r>
          <w:r w:rsidR="00737748">
            <w:t xml:space="preserve">tussen de </w:t>
          </w:r>
          <w:r w:rsidR="004624CA">
            <w:t>voorgestelde versnelde behandeling van beroepsprocedures en de met het voorstel beoogde versterking van de regie van de gezamenlijke overheden op de volkshuisvesting</w:t>
          </w:r>
          <w:r w:rsidR="00487508">
            <w:t>.</w:t>
          </w:r>
          <w:r w:rsidR="00C457AF">
            <w:t xml:space="preserve"> De Afdeling adviseert daarom </w:t>
          </w:r>
          <w:r w:rsidR="00311A81">
            <w:t xml:space="preserve">dit onderdeel </w:t>
          </w:r>
          <w:r w:rsidR="00C457AF">
            <w:t xml:space="preserve">af te splitsen van het </w:t>
          </w:r>
          <w:r w:rsidR="002C09B0">
            <w:t xml:space="preserve">onderhavige </w:t>
          </w:r>
          <w:r w:rsidR="00C457AF">
            <w:t xml:space="preserve">voorstel. </w:t>
          </w:r>
          <w:r w:rsidR="00311A81">
            <w:t xml:space="preserve">Voor een </w:t>
          </w:r>
          <w:r w:rsidR="00390607">
            <w:t>afzonderlijke</w:t>
          </w:r>
          <w:r w:rsidR="00311A81">
            <w:t xml:space="preserve"> regeling adviseert</w:t>
          </w:r>
          <w:r w:rsidR="007C504A">
            <w:t xml:space="preserve"> de Afdeling</w:t>
          </w:r>
          <w:r w:rsidR="00C457AF">
            <w:t xml:space="preserve"> om steeds dragend te motiveren waarom versnelde behandeling nodig </w:t>
          </w:r>
          <w:r w:rsidR="007C504A">
            <w:t>en gerechtvaardigd</w:t>
          </w:r>
          <w:r w:rsidR="00C457AF">
            <w:t xml:space="preserve"> is en de categorieën besluiten waarvoor versnelde behandeling gaat gelden bij wet aan te wijzen. </w:t>
          </w:r>
        </w:p>
        <w:p w:rsidR="00390607" w:rsidP="004E1F2D" w:rsidRDefault="00390607" w14:paraId="1199670E" w14:textId="77777777"/>
        <w:p w:rsidR="00140064" w:rsidP="004E1F2D" w:rsidRDefault="00390607" w14:paraId="79C24BD6" w14:textId="474CD7B1">
          <w:r>
            <w:t>Verder</w:t>
          </w:r>
          <w:r w:rsidR="00C457AF">
            <w:t xml:space="preserve"> adviseert </w:t>
          </w:r>
          <w:r w:rsidR="008647BF">
            <w:t>de Afdeling</w:t>
          </w:r>
          <w:r w:rsidR="00C457AF">
            <w:t xml:space="preserve"> om de uitvoerbaarheid en haalbaarheid van de voorgestelde</w:t>
          </w:r>
          <w:r w:rsidR="00C604EC">
            <w:t xml:space="preserve"> </w:t>
          </w:r>
          <w:r w:rsidR="00C457AF">
            <w:t xml:space="preserve">versnelde behandeling dragend te motiveren en te voorzien in maatregelen die de bestuursrechter in staat stellen versnelde behandeling </w:t>
          </w:r>
          <w:r w:rsidR="008B5A4D">
            <w:t>daadwerkelijk</w:t>
          </w:r>
          <w:r w:rsidR="00C457AF">
            <w:t xml:space="preserve"> te realiseren</w:t>
          </w:r>
          <w:r w:rsidR="00544590">
            <w:t>, of anders hiervan af te zien</w:t>
          </w:r>
          <w:r w:rsidR="00C457AF">
            <w:t>.</w:t>
          </w:r>
          <w:r w:rsidR="00400FA5">
            <w:t xml:space="preserve"> Ten slotte adviseert</w:t>
          </w:r>
          <w:r w:rsidR="00797303">
            <w:t xml:space="preserve"> zij</w:t>
          </w:r>
          <w:r w:rsidR="00400FA5">
            <w:t xml:space="preserve"> om alternatieven voor de </w:t>
          </w:r>
          <w:r w:rsidR="00BB51F6">
            <w:t>in het voorstel gekozen benadering te overwegen</w:t>
          </w:r>
          <w:r w:rsidR="00400FA5">
            <w:t>.</w:t>
          </w:r>
        </w:p>
      </w:sdtContent>
    </w:sdt>
    <w:p w:rsidR="00C7438E" w:rsidP="00C44F04" w:rsidRDefault="00C7438E" w14:paraId="302A62CB" w14:textId="77777777"/>
    <w:sdt>
      <w:sdtPr>
        <w:tag w:val="bmDictum"/>
        <w:id w:val="1450353066"/>
        <w:lock w:val="sdtLocked"/>
        <w:placeholder>
          <w:docPart w:val="DefaultPlaceholder_-1854013440"/>
        </w:placeholder>
      </w:sdtPr>
      <w:sdtEndPr/>
      <w:sdtContent>
        <w:p w:rsidR="00C7438E" w:rsidP="00C44F04" w:rsidRDefault="00636869" w14:paraId="1D6FE98D" w14:textId="5428426F">
          <w:r>
            <w:t>De Afdeling advisering van de Raad van State heeft een aantal bezwaren bij het voorstel en adviseert het voorstel niet bij de Tweede Kamer der Staten-Generaal in te dienen, tenzij het is aangepast.</w:t>
          </w:r>
          <w:r>
            <w:br/>
          </w:r>
          <w:r>
            <w:br/>
          </w:r>
          <w:r>
            <w:br/>
            <w:t xml:space="preserve">De </w:t>
          </w:r>
          <w:proofErr w:type="spellStart"/>
          <w:r>
            <w:t>vice-president</w:t>
          </w:r>
          <w:proofErr w:type="spellEnd"/>
          <w:r>
            <w:t xml:space="preserve"> van de Raad van State,</w:t>
          </w:r>
        </w:p>
      </w:sdtContent>
    </w:sdt>
    <w:p w:rsidR="00DE785B" w:rsidP="00DE785B" w:rsidRDefault="00DE785B" w14:paraId="548034BD" w14:textId="38EA3BB4">
      <w:r>
        <w:t xml:space="preserve"> </w:t>
      </w:r>
    </w:p>
    <w:p w:rsidR="00DE785B" w:rsidRDefault="00DE785B" w14:paraId="5A57CE07" w14:textId="77777777"/>
    <w:sectPr w:rsidR="00DE785B" w:rsidSect="00DB35C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54EA8" w14:textId="77777777" w:rsidR="00CE76D2" w:rsidRDefault="00CE76D2">
      <w:r>
        <w:separator/>
      </w:r>
    </w:p>
  </w:endnote>
  <w:endnote w:type="continuationSeparator" w:id="0">
    <w:p w14:paraId="5E137C15" w14:textId="77777777" w:rsidR="00CE76D2" w:rsidRDefault="00CE76D2">
      <w:r>
        <w:continuationSeparator/>
      </w:r>
    </w:p>
  </w:endnote>
  <w:endnote w:type="continuationNotice" w:id="1">
    <w:p w14:paraId="1436458B" w14:textId="77777777" w:rsidR="00CE76D2" w:rsidRDefault="00CE7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6F53" w14:textId="77777777" w:rsidR="00BA0405" w:rsidRDefault="00BA04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965FC" w14:paraId="01456F56" w14:textId="77777777" w:rsidTr="00BA0405">
      <w:tc>
        <w:tcPr>
          <w:tcW w:w="4815" w:type="dxa"/>
        </w:tcPr>
        <w:p w14:paraId="01456F54" w14:textId="77777777" w:rsidR="00BA0405" w:rsidRDefault="00BA0405" w:rsidP="00BA0405">
          <w:pPr>
            <w:pStyle w:val="Voettekst"/>
          </w:pPr>
        </w:p>
      </w:tc>
      <w:tc>
        <w:tcPr>
          <w:tcW w:w="4247" w:type="dxa"/>
        </w:tcPr>
        <w:p w14:paraId="01456F55" w14:textId="77777777" w:rsidR="00BA0405" w:rsidRDefault="00BA0405" w:rsidP="00BA0405">
          <w:pPr>
            <w:pStyle w:val="Voettekst"/>
            <w:jc w:val="right"/>
          </w:pPr>
        </w:p>
      </w:tc>
    </w:tr>
  </w:tbl>
  <w:p w14:paraId="01456F57" w14:textId="77777777" w:rsidR="00BA0405" w:rsidRDefault="00BA04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FA5D" w14:textId="5FC6B233" w:rsidR="00DB35C3" w:rsidRPr="00DB35C3" w:rsidRDefault="00DB35C3">
    <w:pPr>
      <w:pStyle w:val="Voettekst"/>
      <w:rPr>
        <w:rFonts w:ascii="Bembo" w:hAnsi="Bembo"/>
        <w:sz w:val="32"/>
      </w:rPr>
    </w:pPr>
    <w:r w:rsidRPr="00DB35C3">
      <w:rPr>
        <w:rFonts w:ascii="Bembo" w:hAnsi="Bembo"/>
        <w:sz w:val="32"/>
      </w:rPr>
      <w:t>AAN DE KONING</w:t>
    </w:r>
  </w:p>
  <w:p w14:paraId="5DC57F35" w14:textId="77777777" w:rsidR="00DB35C3" w:rsidRDefault="00DB35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AF31" w14:textId="77777777" w:rsidR="00CE76D2" w:rsidRDefault="00CE76D2">
      <w:r>
        <w:separator/>
      </w:r>
    </w:p>
  </w:footnote>
  <w:footnote w:type="continuationSeparator" w:id="0">
    <w:p w14:paraId="136E3CF2" w14:textId="77777777" w:rsidR="00CE76D2" w:rsidRDefault="00CE76D2">
      <w:r>
        <w:continuationSeparator/>
      </w:r>
    </w:p>
  </w:footnote>
  <w:footnote w:type="continuationNotice" w:id="1">
    <w:p w14:paraId="2C11BAD7" w14:textId="77777777" w:rsidR="00CE76D2" w:rsidRDefault="00CE76D2"/>
  </w:footnote>
  <w:footnote w:id="2">
    <w:p w14:paraId="53FC306C" w14:textId="7450B0C4" w:rsidR="005A25EB" w:rsidRDefault="005A25EB">
      <w:pPr>
        <w:pStyle w:val="Voetnoottekst"/>
      </w:pPr>
      <w:r>
        <w:rPr>
          <w:rStyle w:val="Voetnootmarkering"/>
        </w:rPr>
        <w:footnoteRef/>
      </w:r>
      <w:r>
        <w:t xml:space="preserve"> </w:t>
      </w:r>
      <w:r w:rsidR="00A71884">
        <w:t>In 2022 op 414.7000 woningen geraamd, 3,9% van de woningvoorraad, zie Staat van de Volkshuisvesting 2022, bijlage bij Kamerstukken II 20</w:t>
      </w:r>
      <w:r w:rsidR="002B4CDB">
        <w:t xml:space="preserve">22/23, 32847, nr. 986, waarnaar ook wordt verwezen in paragraaf 1.1 van de </w:t>
      </w:r>
      <w:r w:rsidR="008A1F0B">
        <w:t xml:space="preserve">memorie van </w:t>
      </w:r>
      <w:r w:rsidR="002B4CDB">
        <w:t xml:space="preserve">toelichting. </w:t>
      </w:r>
    </w:p>
  </w:footnote>
  <w:footnote w:id="3">
    <w:p w14:paraId="4CF6C1BA" w14:textId="6315503C" w:rsidR="000B7F2C" w:rsidRPr="007B71DA" w:rsidRDefault="000B7F2C" w:rsidP="000B7F2C">
      <w:pPr>
        <w:pStyle w:val="Voetnoottekst"/>
      </w:pPr>
      <w:r>
        <w:rPr>
          <w:rStyle w:val="Voetnootmarkering"/>
        </w:rPr>
        <w:footnoteRef/>
      </w:r>
      <w:r w:rsidRPr="007B71DA">
        <w:t xml:space="preserve"> Artikel 22</w:t>
      </w:r>
      <w:r>
        <w:t>,</w:t>
      </w:r>
      <w:r w:rsidRPr="007B71DA">
        <w:t xml:space="preserve"> tweede lid</w:t>
      </w:r>
      <w:r w:rsidDel="004E0704">
        <w:t>,</w:t>
      </w:r>
      <w:r w:rsidRPr="007B71DA">
        <w:t xml:space="preserve"> van d</w:t>
      </w:r>
      <w:r>
        <w:t>e Grondwet, artikel 31 van het Europees Sociaal Handvest en artikel 11, eerste lid</w:t>
      </w:r>
      <w:r w:rsidDel="004E0704">
        <w:t>,</w:t>
      </w:r>
      <w:r>
        <w:t xml:space="preserve"> van het </w:t>
      </w:r>
      <w:r w:rsidRPr="00E16318">
        <w:t xml:space="preserve">Internationaal </w:t>
      </w:r>
      <w:r>
        <w:t>v</w:t>
      </w:r>
      <w:r w:rsidRPr="00E16318">
        <w:t>erdrag inzake economische, sociale en culturele rechten</w:t>
      </w:r>
      <w:r>
        <w:t>.</w:t>
      </w:r>
      <w:r w:rsidR="00CD65E5">
        <w:t xml:space="preserve"> Hiernaar wordt</w:t>
      </w:r>
      <w:r w:rsidR="00CD65E5" w:rsidDel="006412CA">
        <w:t xml:space="preserve"> </w:t>
      </w:r>
      <w:r w:rsidR="00CD65E5">
        <w:t>verwezen in de memorie van toelichting</w:t>
      </w:r>
      <w:r w:rsidR="00B66DE5">
        <w:t xml:space="preserve"> van het wetsvoorstel</w:t>
      </w:r>
      <w:r w:rsidR="00FB4CF0">
        <w:t>, in o</w:t>
      </w:r>
      <w:r w:rsidR="005246C8">
        <w:t>nder meer paragrafen 1</w:t>
      </w:r>
      <w:r w:rsidR="009773DE">
        <w:t xml:space="preserve">.3, </w:t>
      </w:r>
      <w:r w:rsidR="00C57FD2">
        <w:t xml:space="preserve">3.1.1 en </w:t>
      </w:r>
      <w:r w:rsidR="00C136D4">
        <w:t>4.3</w:t>
      </w:r>
      <w:r w:rsidR="00B66DE5">
        <w:t xml:space="preserve">. </w:t>
      </w:r>
    </w:p>
  </w:footnote>
  <w:footnote w:id="4">
    <w:p w14:paraId="1880CD5A" w14:textId="75AC479B" w:rsidR="006C6C26" w:rsidRDefault="006C6C26">
      <w:pPr>
        <w:pStyle w:val="Voetnoottekst"/>
      </w:pPr>
      <w:r>
        <w:rPr>
          <w:rStyle w:val="Voetnootmarkering"/>
        </w:rPr>
        <w:footnoteRef/>
      </w:r>
      <w:r>
        <w:t xml:space="preserve"> </w:t>
      </w:r>
      <w:r w:rsidR="008A1F0B">
        <w:t>Memorie van toelichting, paragraaf 1.1.</w:t>
      </w:r>
    </w:p>
  </w:footnote>
  <w:footnote w:id="5">
    <w:p w14:paraId="5BD07778" w14:textId="43B3F14D" w:rsidR="00265659" w:rsidRDefault="00265659">
      <w:pPr>
        <w:pStyle w:val="Voetnoottekst"/>
      </w:pPr>
      <w:r>
        <w:rPr>
          <w:rStyle w:val="Voetnootmarkering"/>
        </w:rPr>
        <w:footnoteRef/>
      </w:r>
      <w:r>
        <w:t xml:space="preserve"> Memorie van toelichting, paragraaf 1.1</w:t>
      </w:r>
      <w:r w:rsidR="00BA4035">
        <w:t>.</w:t>
      </w:r>
    </w:p>
  </w:footnote>
  <w:footnote w:id="6">
    <w:p w14:paraId="582F6658" w14:textId="77777777" w:rsidR="00971223" w:rsidRDefault="00971223" w:rsidP="00971223">
      <w:pPr>
        <w:pStyle w:val="Voetnoottekst"/>
      </w:pPr>
      <w:r>
        <w:rPr>
          <w:rStyle w:val="Voetnootmarkering"/>
        </w:rPr>
        <w:footnoteRef/>
      </w:r>
      <w:r>
        <w:t xml:space="preserve"> Memorie van toelichting, paragraaf 1.2.</w:t>
      </w:r>
    </w:p>
  </w:footnote>
  <w:footnote w:id="7">
    <w:p w14:paraId="21714878" w14:textId="1A1DEA5C" w:rsidR="00D105DD" w:rsidRDefault="00D105DD">
      <w:pPr>
        <w:pStyle w:val="Voetnoottekst"/>
      </w:pPr>
      <w:r>
        <w:rPr>
          <w:rStyle w:val="Voetnootmarkering"/>
        </w:rPr>
        <w:footnoteRef/>
      </w:r>
      <w:r>
        <w:t xml:space="preserve"> </w:t>
      </w:r>
      <w:r w:rsidR="00F67568">
        <w:t xml:space="preserve">Artikel III, onderdeel A, voorgesteld artikel </w:t>
      </w:r>
      <w:r w:rsidR="00465E28">
        <w:t>2.1, derde lid, onderdeel t</w:t>
      </w:r>
      <w:r w:rsidR="009676D0">
        <w:t>, van de Omgevingswet.</w:t>
      </w:r>
    </w:p>
  </w:footnote>
  <w:footnote w:id="8">
    <w:p w14:paraId="4025EC65" w14:textId="693CF934" w:rsidR="00465E28" w:rsidRDefault="00465E28">
      <w:pPr>
        <w:pStyle w:val="Voetnoottekst"/>
      </w:pPr>
      <w:r>
        <w:rPr>
          <w:rStyle w:val="Voetnootmarkering"/>
        </w:rPr>
        <w:footnoteRef/>
      </w:r>
      <w:r>
        <w:t xml:space="preserve"> Artikel III, onderdeel A, voorgesteld artikel 2.1, vijfde </w:t>
      </w:r>
      <w:r w:rsidR="009676D0">
        <w:t>lid, van de Omgevingswet</w:t>
      </w:r>
      <w:r w:rsidR="00CD65E5">
        <w:t xml:space="preserve">. </w:t>
      </w:r>
    </w:p>
  </w:footnote>
  <w:footnote w:id="9">
    <w:p w14:paraId="7B4ABD88" w14:textId="2D538660" w:rsidR="009676D0" w:rsidRDefault="009676D0">
      <w:pPr>
        <w:pStyle w:val="Voetnoottekst"/>
      </w:pPr>
      <w:r>
        <w:rPr>
          <w:rStyle w:val="Voetnootmarkering"/>
        </w:rPr>
        <w:footnoteRef/>
      </w:r>
      <w:r>
        <w:t xml:space="preserve"> Artikel III, onderdelen D,</w:t>
      </w:r>
      <w:r w:rsidR="00F84798">
        <w:t xml:space="preserve"> </w:t>
      </w:r>
      <w:r>
        <w:t>E en F, voorgestelde artikelen</w:t>
      </w:r>
      <w:r w:rsidR="004D4182">
        <w:t xml:space="preserve"> 3.6 </w:t>
      </w:r>
      <w:r w:rsidR="002411C7">
        <w:t xml:space="preserve"># </w:t>
      </w:r>
      <w:r w:rsidR="00905094">
        <w:t>(nog nader te bepalen)</w:t>
      </w:r>
      <w:r w:rsidR="002411C7">
        <w:t xml:space="preserve"> lid, 3.8,</w:t>
      </w:r>
      <w:r w:rsidR="006B180D">
        <w:t xml:space="preserve"> vierde lid, en</w:t>
      </w:r>
      <w:r w:rsidR="006B180D" w:rsidDel="00AC793B">
        <w:t xml:space="preserve"> </w:t>
      </w:r>
      <w:r w:rsidR="006B180D">
        <w:t xml:space="preserve">3.9, </w:t>
      </w:r>
      <w:r w:rsidR="00733940">
        <w:t>vijfde lid, van de Omgevingswet.</w:t>
      </w:r>
    </w:p>
  </w:footnote>
  <w:footnote w:id="10">
    <w:p w14:paraId="64CF691B" w14:textId="39B049D8" w:rsidR="007E7C98" w:rsidRDefault="007E7C98">
      <w:pPr>
        <w:pStyle w:val="Voetnoottekst"/>
      </w:pPr>
      <w:r>
        <w:rPr>
          <w:rStyle w:val="Voetnootmarkering"/>
        </w:rPr>
        <w:footnoteRef/>
      </w:r>
      <w:r>
        <w:t xml:space="preserve"> </w:t>
      </w:r>
      <w:r w:rsidR="00896D59">
        <w:t>Artikel V, onderdeel</w:t>
      </w:r>
      <w:r w:rsidR="006D5AF0">
        <w:t xml:space="preserve"> F,</w:t>
      </w:r>
      <w:r w:rsidR="00FF2781">
        <w:t xml:space="preserve"> onder 1, waa</w:t>
      </w:r>
      <w:r w:rsidR="00B92571">
        <w:t>rin is geregeld dat</w:t>
      </w:r>
      <w:r w:rsidR="00CE0ED0">
        <w:t xml:space="preserve"> artikel 42, eerste lid,</w:t>
      </w:r>
      <w:r w:rsidR="003A0786">
        <w:t xml:space="preserve"> van de Woningwet</w:t>
      </w:r>
      <w:r w:rsidR="00651B98">
        <w:t>,</w:t>
      </w:r>
      <w:r w:rsidR="00CE0ED0">
        <w:t xml:space="preserve"> komt te vervallen.</w:t>
      </w:r>
    </w:p>
  </w:footnote>
  <w:footnote w:id="11">
    <w:p w14:paraId="76B2F9D8" w14:textId="5D155FD9" w:rsidR="00847F13" w:rsidRDefault="00847F13">
      <w:pPr>
        <w:pStyle w:val="Voetnoottekst"/>
      </w:pPr>
      <w:r>
        <w:rPr>
          <w:rStyle w:val="Voetnootmarkering"/>
        </w:rPr>
        <w:footnoteRef/>
      </w:r>
      <w:r>
        <w:t xml:space="preserve"> Artikel III, onderdeel L, voorgesteld artikel 16.87a, van de Omgevingswet</w:t>
      </w:r>
      <w:r w:rsidR="0022301E">
        <w:t>.</w:t>
      </w:r>
    </w:p>
  </w:footnote>
  <w:footnote w:id="12">
    <w:p w14:paraId="181F576F" w14:textId="6F63364C" w:rsidR="00453E0F" w:rsidRDefault="00453E0F">
      <w:pPr>
        <w:pStyle w:val="Voetnoottekst"/>
      </w:pPr>
      <w:r>
        <w:rPr>
          <w:rStyle w:val="Voetnootmarkering"/>
        </w:rPr>
        <w:footnoteRef/>
      </w:r>
      <w:r>
        <w:t xml:space="preserve"> Artikel V, onderdeel </w:t>
      </w:r>
      <w:r w:rsidR="00606FD1">
        <w:t>C, voorgest</w:t>
      </w:r>
      <w:r w:rsidR="001F1963">
        <w:t>eld</w:t>
      </w:r>
      <w:r w:rsidR="00780DBD">
        <w:t xml:space="preserve"> artikel </w:t>
      </w:r>
      <w:r w:rsidR="00DE1944">
        <w:t xml:space="preserve">41b van de Woningwet. </w:t>
      </w:r>
    </w:p>
  </w:footnote>
  <w:footnote w:id="13">
    <w:p w14:paraId="1CDBD1A9" w14:textId="5037DED0" w:rsidR="00D40A24" w:rsidRDefault="00D40A24">
      <w:pPr>
        <w:pStyle w:val="Voetnoottekst"/>
      </w:pPr>
      <w:r>
        <w:rPr>
          <w:rStyle w:val="Voetnootmarkering"/>
        </w:rPr>
        <w:footnoteRef/>
      </w:r>
      <w:r>
        <w:t xml:space="preserve"> </w:t>
      </w:r>
      <w:r w:rsidR="001E6CFE">
        <w:t>Artikel V, onderdeel</w:t>
      </w:r>
      <w:r w:rsidR="002F49C4">
        <w:t xml:space="preserve"> </w:t>
      </w:r>
      <w:r w:rsidR="00736590">
        <w:t xml:space="preserve">C, onder </w:t>
      </w:r>
      <w:r w:rsidR="002F49C4">
        <w:t>2</w:t>
      </w:r>
      <w:r w:rsidR="004116C8">
        <w:t>, voorgesteld artikel 44, tweede lid, van de Woningwet.</w:t>
      </w:r>
    </w:p>
  </w:footnote>
  <w:footnote w:id="14">
    <w:p w14:paraId="5B7C15E2" w14:textId="35BCEB17" w:rsidR="001E7083" w:rsidRDefault="001E7083">
      <w:pPr>
        <w:pStyle w:val="Voetnoottekst"/>
      </w:pPr>
      <w:r>
        <w:rPr>
          <w:rStyle w:val="Voetnootmarkering"/>
        </w:rPr>
        <w:footnoteRef/>
      </w:r>
      <w:r>
        <w:t xml:space="preserve"> Artikel </w:t>
      </w:r>
      <w:r w:rsidR="008704DC">
        <w:t>II, onderde</w:t>
      </w:r>
      <w:r w:rsidR="004A2C9E">
        <w:t>len B</w:t>
      </w:r>
      <w:r w:rsidR="0055243B">
        <w:t xml:space="preserve"> </w:t>
      </w:r>
      <w:r w:rsidR="00CC0914">
        <w:t>en E</w:t>
      </w:r>
      <w:r w:rsidR="004A2C9E">
        <w:t xml:space="preserve">, voorgestelde artikelen </w:t>
      </w:r>
      <w:r w:rsidR="004D13DC">
        <w:t xml:space="preserve">2, derde lid, en </w:t>
      </w:r>
      <w:r w:rsidR="00632664">
        <w:t>12, eerste en derde lid, van de Huisvestingswet 2014</w:t>
      </w:r>
      <w:r w:rsidR="00872A04">
        <w:t>.</w:t>
      </w:r>
    </w:p>
  </w:footnote>
  <w:footnote w:id="15">
    <w:p w14:paraId="57059CF4" w14:textId="4364CEA9" w:rsidR="000462F5" w:rsidRDefault="000462F5">
      <w:pPr>
        <w:pStyle w:val="Voetnoottekst"/>
      </w:pPr>
      <w:r>
        <w:rPr>
          <w:rStyle w:val="Voetnootmarkering"/>
        </w:rPr>
        <w:footnoteRef/>
      </w:r>
      <w:r>
        <w:t xml:space="preserve"> Artikel IV, </w:t>
      </w:r>
      <w:r w:rsidR="001102B3">
        <w:t>voorgesteld artikel 2.1.2, vierde lid, onderdeel h, van de Wet maatschappelijke ondersteuning.</w:t>
      </w:r>
    </w:p>
  </w:footnote>
  <w:footnote w:id="16">
    <w:p w14:paraId="35B28421" w14:textId="0B98665F" w:rsidR="00D44ABE" w:rsidRDefault="00D44ABE">
      <w:pPr>
        <w:pStyle w:val="Voetnoottekst"/>
      </w:pPr>
      <w:r>
        <w:rPr>
          <w:rStyle w:val="Voetnootmarkering"/>
        </w:rPr>
        <w:footnoteRef/>
      </w:r>
      <w:r>
        <w:t xml:space="preserve"> </w:t>
      </w:r>
      <w:r w:rsidR="00804252">
        <w:t>Artikel III, onderdeel A, voorgesteld artikel 2.1, vijfde lid, van de Omgevingswet.</w:t>
      </w:r>
    </w:p>
  </w:footnote>
  <w:footnote w:id="17">
    <w:p w14:paraId="78CF8E89" w14:textId="16DDEF14" w:rsidR="0011064B" w:rsidRDefault="0011064B">
      <w:pPr>
        <w:pStyle w:val="Voetnoottekst"/>
      </w:pPr>
      <w:r>
        <w:rPr>
          <w:rStyle w:val="Voetnootmarkering"/>
        </w:rPr>
        <w:footnoteRef/>
      </w:r>
      <w:r>
        <w:t xml:space="preserve"> Artikel 3.2</w:t>
      </w:r>
      <w:r w:rsidR="00945866">
        <w:t xml:space="preserve"> van de Omgevingswet.</w:t>
      </w:r>
    </w:p>
  </w:footnote>
  <w:footnote w:id="18">
    <w:p w14:paraId="5199E3A8" w14:textId="1AD18C1F" w:rsidR="007401FF" w:rsidRDefault="007401FF">
      <w:pPr>
        <w:pStyle w:val="Voetnoottekst"/>
      </w:pPr>
      <w:r>
        <w:rPr>
          <w:rStyle w:val="Voetnootmarkering"/>
        </w:rPr>
        <w:footnoteRef/>
      </w:r>
      <w:r>
        <w:t xml:space="preserve"> Memorie van toelichting bij de Omgevingswet, Kamerstukken II 2013-2014</w:t>
      </w:r>
      <w:r w:rsidR="00CE7B4D">
        <w:t>, 33962, nr. 3</w:t>
      </w:r>
      <w:r w:rsidR="00392BA5">
        <w:t>, artikelsgewijze toelichting bij artikel 3.2.</w:t>
      </w:r>
    </w:p>
  </w:footnote>
  <w:footnote w:id="19">
    <w:p w14:paraId="51C7821C" w14:textId="530354D1" w:rsidR="006C0C1B" w:rsidRPr="00816977" w:rsidRDefault="006C0C1B">
      <w:pPr>
        <w:pStyle w:val="Voetnoottekst"/>
        <w:rPr>
          <w:i/>
          <w:iCs/>
        </w:rPr>
      </w:pPr>
      <w:r>
        <w:rPr>
          <w:rStyle w:val="Voetnootmarkering"/>
        </w:rPr>
        <w:footnoteRef/>
      </w:r>
      <w:r>
        <w:t xml:space="preserve"> Memorie van toelichting bij de Omgevingswet, Kamerstukken II 2013-2014, 33962, nr. 3,</w:t>
      </w:r>
      <w:r w:rsidR="00816977">
        <w:t xml:space="preserve"> paragraaf 4.3.2, onder het kopje </w:t>
      </w:r>
      <w:r w:rsidR="00F6611E">
        <w:rPr>
          <w:i/>
          <w:iCs/>
        </w:rPr>
        <w:t>Status en Voorbereiding.</w:t>
      </w:r>
    </w:p>
  </w:footnote>
  <w:footnote w:id="20">
    <w:p w14:paraId="0CF0657E" w14:textId="3A24A343" w:rsidR="002470E6" w:rsidRDefault="002470E6">
      <w:pPr>
        <w:pStyle w:val="Voetnoottekst"/>
      </w:pPr>
      <w:r>
        <w:rPr>
          <w:rStyle w:val="Voetnootmarkering"/>
        </w:rPr>
        <w:footnoteRef/>
      </w:r>
      <w:r>
        <w:t xml:space="preserve"> De VNG heeft hier ook op gewezen in haar petitie aan de Afdeling</w:t>
      </w:r>
      <w:r w:rsidR="009B6FB1">
        <w:t>.</w:t>
      </w:r>
    </w:p>
  </w:footnote>
  <w:footnote w:id="21">
    <w:p w14:paraId="6BC383DA" w14:textId="569C4A86" w:rsidR="00F05AB4" w:rsidRDefault="00F05AB4">
      <w:pPr>
        <w:pStyle w:val="Voetnoottekst"/>
      </w:pPr>
      <w:r>
        <w:rPr>
          <w:rStyle w:val="Voetnootmarkering"/>
        </w:rPr>
        <w:footnoteRef/>
      </w:r>
      <w:r>
        <w:t xml:space="preserve"> Memorie van toelichting bij de Omgevingswet, Kamerstukken II 2013-2014, 33962, nr</w:t>
      </w:r>
      <w:r w:rsidR="00170863">
        <w:t>. 3, paragraaf 4.3.2, onder het kopje Omgevingsvisie.</w:t>
      </w:r>
    </w:p>
  </w:footnote>
  <w:footnote w:id="22">
    <w:p w14:paraId="5A0F3C52" w14:textId="2B94671C" w:rsidR="00CE76DF" w:rsidRDefault="00CE76DF">
      <w:pPr>
        <w:pStyle w:val="Voetnoottekst"/>
      </w:pPr>
      <w:r>
        <w:rPr>
          <w:rStyle w:val="Voetnootmarkering"/>
        </w:rPr>
        <w:footnoteRef/>
      </w:r>
      <w:r>
        <w:t xml:space="preserve"> </w:t>
      </w:r>
      <w:r w:rsidR="00F86FBD">
        <w:t xml:space="preserve">Kamerstukken I 2015/16, 32 769, Q. </w:t>
      </w:r>
    </w:p>
  </w:footnote>
  <w:footnote w:id="23">
    <w:p w14:paraId="6325C50B" w14:textId="5A4601D2" w:rsidR="00670244" w:rsidRDefault="00670244">
      <w:pPr>
        <w:pStyle w:val="Voetnoottekst"/>
      </w:pPr>
      <w:r>
        <w:rPr>
          <w:rStyle w:val="Voetnootmarkering"/>
        </w:rPr>
        <w:footnoteRef/>
      </w:r>
      <w:r>
        <w:t xml:space="preserve"> </w:t>
      </w:r>
      <w:r w:rsidR="00317D61">
        <w:t xml:space="preserve">Artikel </w:t>
      </w:r>
      <w:r w:rsidR="00FA1DC8">
        <w:t>V</w:t>
      </w:r>
      <w:r w:rsidR="00317D61">
        <w:t xml:space="preserve">, </w:t>
      </w:r>
      <w:r w:rsidR="00E66E36">
        <w:t>onderdeel C</w:t>
      </w:r>
      <w:r w:rsidR="00317D61">
        <w:t xml:space="preserve">, voorgesteld artikel </w:t>
      </w:r>
      <w:r w:rsidR="00E66E36">
        <w:t>41b</w:t>
      </w:r>
      <w:r w:rsidR="00317D61">
        <w:t xml:space="preserve"> van de </w:t>
      </w:r>
      <w:r w:rsidR="00E66E36">
        <w:t xml:space="preserve">Woningwet. </w:t>
      </w:r>
    </w:p>
  </w:footnote>
  <w:footnote w:id="24">
    <w:p w14:paraId="3DD00145" w14:textId="21AD44D7" w:rsidR="00A57609" w:rsidRDefault="00A57609">
      <w:pPr>
        <w:pStyle w:val="Voetnoottekst"/>
      </w:pPr>
      <w:r>
        <w:rPr>
          <w:rStyle w:val="Voetnootmarkering"/>
        </w:rPr>
        <w:footnoteRef/>
      </w:r>
      <w:r>
        <w:t xml:space="preserve"> Kamerstukken II 2013/14, 33 966, nr. 3</w:t>
      </w:r>
      <w:r w:rsidR="00E37707">
        <w:t xml:space="preserve">, p. </w:t>
      </w:r>
      <w:r w:rsidR="00C91951">
        <w:t>45-46</w:t>
      </w:r>
      <w:r>
        <w:t xml:space="preserve">. </w:t>
      </w:r>
    </w:p>
  </w:footnote>
  <w:footnote w:id="25">
    <w:p w14:paraId="76051EF9" w14:textId="189DA31E" w:rsidR="004C709E" w:rsidRDefault="004C709E">
      <w:pPr>
        <w:pStyle w:val="Voetnoottekst"/>
      </w:pPr>
      <w:r>
        <w:rPr>
          <w:rStyle w:val="Voetnootmarkering"/>
        </w:rPr>
        <w:footnoteRef/>
      </w:r>
      <w:r>
        <w:t xml:space="preserve"> Memorie van toelichting, paragraaf </w:t>
      </w:r>
      <w:r w:rsidR="00632B6B">
        <w:t>3.3.7.</w:t>
      </w:r>
    </w:p>
  </w:footnote>
  <w:footnote w:id="26">
    <w:p w14:paraId="4F292C99" w14:textId="00A0AF13" w:rsidR="00C408CA" w:rsidRDefault="00C408CA">
      <w:pPr>
        <w:pStyle w:val="Voetnoottekst"/>
      </w:pPr>
      <w:r>
        <w:rPr>
          <w:rStyle w:val="Voetnootmarkering"/>
        </w:rPr>
        <w:footnoteRef/>
      </w:r>
      <w:r>
        <w:t xml:space="preserve"> Hoe wordt ook op gewezen in de consultatiereacties van onder meer de VNG, </w:t>
      </w:r>
      <w:r w:rsidR="0018247B">
        <w:t xml:space="preserve">de Autoriteit woningcorporaties, een provincie, </w:t>
      </w:r>
      <w:r w:rsidR="001752C5">
        <w:t xml:space="preserve">een aantal gemeenten </w:t>
      </w:r>
      <w:r w:rsidR="0018247B">
        <w:t>een aantal woningcorporaties.</w:t>
      </w:r>
    </w:p>
  </w:footnote>
  <w:footnote w:id="27">
    <w:p w14:paraId="5A12CC09" w14:textId="77777777" w:rsidR="00C44F04" w:rsidRDefault="00C44F04" w:rsidP="00C44F04">
      <w:pPr>
        <w:pStyle w:val="Voetnoottekst"/>
      </w:pPr>
      <w:r>
        <w:rPr>
          <w:rStyle w:val="Voetnootmarkering"/>
        </w:rPr>
        <w:footnoteRef/>
      </w:r>
      <w:r>
        <w:t xml:space="preserve"> Artikel IV, onderdeel A, voorgesteld artikel 2.1.2, vierde lid, van de Wet maatschappelijke ondersteuning.</w:t>
      </w:r>
    </w:p>
  </w:footnote>
  <w:footnote w:id="28">
    <w:p w14:paraId="1E2A5E2C" w14:textId="59218599" w:rsidR="00C44F04" w:rsidRDefault="00C44F04" w:rsidP="00C44F04">
      <w:pPr>
        <w:pStyle w:val="Voetnoottekst"/>
      </w:pPr>
      <w:r>
        <w:rPr>
          <w:rStyle w:val="Voetnootmarkering"/>
        </w:rPr>
        <w:footnoteRef/>
      </w:r>
      <w:r>
        <w:t xml:space="preserve"> Memorie van toelichting, p</w:t>
      </w:r>
      <w:r w:rsidR="002D70AA">
        <w:t>aragraaf 6.4</w:t>
      </w:r>
      <w:r w:rsidR="004A5AF3">
        <w:t>.</w:t>
      </w:r>
    </w:p>
  </w:footnote>
  <w:footnote w:id="29">
    <w:p w14:paraId="78C0203E" w14:textId="77777777" w:rsidR="00C57390" w:rsidRDefault="00C57390" w:rsidP="00C57390">
      <w:pPr>
        <w:pStyle w:val="Voetnoottekst"/>
      </w:pPr>
      <w:r>
        <w:rPr>
          <w:rStyle w:val="Voetnootmarkering"/>
        </w:rPr>
        <w:footnoteRef/>
      </w:r>
      <w:r>
        <w:t xml:space="preserve"> Artikel III J, voorgesteld artikel 16.87, eerste lid, van de Omgevingswet.</w:t>
      </w:r>
    </w:p>
  </w:footnote>
  <w:footnote w:id="30">
    <w:p w14:paraId="7DA1F177" w14:textId="77777777" w:rsidR="00C57390" w:rsidRDefault="00C57390" w:rsidP="00C57390">
      <w:pPr>
        <w:pStyle w:val="Voetnoottekst"/>
      </w:pPr>
      <w:r>
        <w:rPr>
          <w:rStyle w:val="Voetnootmarkering"/>
        </w:rPr>
        <w:footnoteRef/>
      </w:r>
      <w:r>
        <w:t xml:space="preserve"> Artikel III L, voorgesteld artikel 16.87a van de Omgevingswet.</w:t>
      </w:r>
    </w:p>
  </w:footnote>
  <w:footnote w:id="31">
    <w:p w14:paraId="3D3095FD" w14:textId="44143AD7" w:rsidR="00D67BCB" w:rsidRDefault="00D67BCB">
      <w:pPr>
        <w:pStyle w:val="Voetnoottekst"/>
      </w:pPr>
      <w:r>
        <w:rPr>
          <w:rStyle w:val="Voetnootmarkering"/>
        </w:rPr>
        <w:footnoteRef/>
      </w:r>
      <w:r>
        <w:t xml:space="preserve"> </w:t>
      </w:r>
      <w:r w:rsidR="0041754D">
        <w:t>Memorie van toelichting, paragraaf 3.</w:t>
      </w:r>
      <w:r w:rsidR="00055793">
        <w:t xml:space="preserve">1.9. </w:t>
      </w:r>
    </w:p>
  </w:footnote>
  <w:footnote w:id="32">
    <w:p w14:paraId="0016585C" w14:textId="760F145F" w:rsidR="0025448B" w:rsidRDefault="0025448B">
      <w:pPr>
        <w:pStyle w:val="Voetnoottekst"/>
      </w:pPr>
      <w:r>
        <w:rPr>
          <w:rStyle w:val="Voetnootmarkering"/>
        </w:rPr>
        <w:footnoteRef/>
      </w:r>
      <w:r>
        <w:t xml:space="preserve"> Z</w:t>
      </w:r>
      <w:r w:rsidR="00F10DDC">
        <w:t>ie aanwijzing 6.4 Aanwijzingen voor de regelgeving.</w:t>
      </w:r>
    </w:p>
  </w:footnote>
  <w:footnote w:id="33">
    <w:p w14:paraId="6BA9092B" w14:textId="0981C7F7" w:rsidR="00A80B7F" w:rsidRDefault="00A80B7F">
      <w:pPr>
        <w:pStyle w:val="Voetnoottekst"/>
      </w:pPr>
      <w:r>
        <w:rPr>
          <w:rStyle w:val="Voetnootmarkering"/>
        </w:rPr>
        <w:footnoteRef/>
      </w:r>
      <w:r>
        <w:t xml:space="preserve"> Memorie van toelichting Omgevingswet,</w:t>
      </w:r>
      <w:r w:rsidR="00D1794B">
        <w:t xml:space="preserve"> paragraaf 6.2</w:t>
      </w:r>
      <w:r w:rsidR="00A31183">
        <w:t>,</w:t>
      </w:r>
      <w:r>
        <w:t xml:space="preserve"> Kamerstukken II 2013/14, 33962, nr. 3</w:t>
      </w:r>
      <w:r w:rsidR="00D1794B">
        <w:t>.</w:t>
      </w:r>
    </w:p>
  </w:footnote>
  <w:footnote w:id="34">
    <w:p w14:paraId="5F3501B3" w14:textId="16AF869B" w:rsidR="004F52EF" w:rsidRPr="0061495C" w:rsidRDefault="004F52EF">
      <w:pPr>
        <w:pStyle w:val="Voetnoottekst"/>
      </w:pPr>
      <w:r>
        <w:rPr>
          <w:rStyle w:val="Voetnootmarkering"/>
        </w:rPr>
        <w:footnoteRef/>
      </w:r>
      <w:r>
        <w:t xml:space="preserve"> Memorie van toelichting Omgevingswet, paragraaf 6.4, onder het kopje </w:t>
      </w:r>
      <w:r>
        <w:rPr>
          <w:i/>
          <w:iCs/>
        </w:rPr>
        <w:t>Beroep in één of meer instanties</w:t>
      </w:r>
      <w:r w:rsidR="0061495C">
        <w:t>, Kamerstukken II 2013/14, 33962, nr. 3</w:t>
      </w:r>
      <w:r w:rsidR="00C325CA">
        <w:t xml:space="preserve">. </w:t>
      </w:r>
    </w:p>
  </w:footnote>
  <w:footnote w:id="35">
    <w:p w14:paraId="5CF3CBD3" w14:textId="11945E98" w:rsidR="009036D3" w:rsidRDefault="009036D3">
      <w:pPr>
        <w:pStyle w:val="Voetnoottekst"/>
      </w:pPr>
      <w:r>
        <w:rPr>
          <w:rStyle w:val="Voetnootmarkering"/>
        </w:rPr>
        <w:footnoteRef/>
      </w:r>
      <w:r>
        <w:t xml:space="preserve"> Kamerstukken II 1991/92</w:t>
      </w:r>
      <w:r w:rsidR="00654836">
        <w:t xml:space="preserve">, 22495, </w:t>
      </w:r>
      <w:r w:rsidR="00812014">
        <w:t xml:space="preserve">nr. 3, </w:t>
      </w:r>
      <w:r w:rsidR="0053380A">
        <w:t>paragraaf 6.</w:t>
      </w:r>
    </w:p>
  </w:footnote>
  <w:footnote w:id="36">
    <w:p w14:paraId="0F16BE78" w14:textId="77777777" w:rsidR="00395B61" w:rsidRDefault="00395B61" w:rsidP="00395B61">
      <w:pPr>
        <w:pStyle w:val="Voetnoottekst"/>
      </w:pPr>
      <w:r>
        <w:rPr>
          <w:rStyle w:val="Voetnootmarkering"/>
        </w:rPr>
        <w:footnoteRef/>
      </w:r>
      <w:r>
        <w:t xml:space="preserve"> Zie noot 33.</w:t>
      </w:r>
    </w:p>
  </w:footnote>
  <w:footnote w:id="37">
    <w:p w14:paraId="54063E25" w14:textId="6DEDB80A" w:rsidR="00BF7BC5" w:rsidRDefault="00BF7BC5">
      <w:pPr>
        <w:pStyle w:val="Voetnoottekst"/>
      </w:pPr>
      <w:r>
        <w:rPr>
          <w:rStyle w:val="Voetnootmarkering"/>
        </w:rPr>
        <w:footnoteRef/>
      </w:r>
      <w:r>
        <w:t xml:space="preserve"> </w:t>
      </w:r>
      <w:r w:rsidR="00D15330">
        <w:t>Memorie van toelichting, paragraaf 3.</w:t>
      </w:r>
      <w:r w:rsidR="008C74F9">
        <w:t>1.9.1.</w:t>
      </w:r>
    </w:p>
  </w:footnote>
  <w:footnote w:id="38">
    <w:p w14:paraId="34ED2522" w14:textId="2F691F14" w:rsidR="00C57390" w:rsidRDefault="00C57390" w:rsidP="00C57390">
      <w:pPr>
        <w:pStyle w:val="Voetnoottekst"/>
      </w:pPr>
      <w:r>
        <w:rPr>
          <w:rStyle w:val="Voetnootmarkering"/>
        </w:rPr>
        <w:footnoteRef/>
      </w:r>
      <w:r w:rsidR="00A41405">
        <w:t xml:space="preserve"> </w:t>
      </w:r>
      <w:r>
        <w:t xml:space="preserve">Brief van de voorzitter van de Afdeling bestuursrechtspraak </w:t>
      </w:r>
      <w:r w:rsidR="00256529">
        <w:t xml:space="preserve">van de Raad van State </w:t>
      </w:r>
      <w:r>
        <w:t>van 13 april 2023</w:t>
      </w:r>
      <w:r w:rsidR="00524234">
        <w:t>,</w:t>
      </w:r>
      <w:r>
        <w:t xml:space="preserve"> aan de Minister voor Volkshuisvesting en Ruimtelijke Ordening</w:t>
      </w:r>
      <w:r w:rsidR="00524234">
        <w:t>,</w:t>
      </w:r>
      <w:r>
        <w:t xml:space="preserve"> met een reactie op het consultatieverzoek over het wetsvoorstel Versterking regie volkshuisvesting.</w:t>
      </w:r>
      <w:r w:rsidR="008D3615">
        <w:t xml:space="preserve"> Ook volgens de regering </w:t>
      </w:r>
      <w:r w:rsidR="001C768A">
        <w:t>betreft het hier complexe besluiten</w:t>
      </w:r>
      <w:r w:rsidR="00E56E8B">
        <w:t xml:space="preserve"> en geschillen</w:t>
      </w:r>
      <w:r w:rsidR="001C768A">
        <w:t>, zie memorie van toelichting, paragra</w:t>
      </w:r>
      <w:r w:rsidR="000577F0">
        <w:t>af</w:t>
      </w:r>
      <w:r w:rsidR="001C768A">
        <w:t xml:space="preserve"> </w:t>
      </w:r>
      <w:r w:rsidR="00E56E8B">
        <w:t xml:space="preserve">10.3 en </w:t>
      </w:r>
      <w:r w:rsidR="000577F0">
        <w:t xml:space="preserve">de artikelsgewijze toelichting op artikel </w:t>
      </w:r>
      <w:r w:rsidR="00A41405">
        <w:t>III, o</w:t>
      </w:r>
      <w:r w:rsidR="000577F0" w:rsidRPr="000577F0">
        <w:t>nderdeel J (</w:t>
      </w:r>
      <w:r w:rsidR="00A41405">
        <w:t xml:space="preserve">voorgesteld </w:t>
      </w:r>
      <w:r w:rsidR="000577F0" w:rsidRPr="000577F0">
        <w:t>artikel 16.87 Omgevingswet)</w:t>
      </w:r>
      <w:r w:rsidR="00A41405">
        <w:t>.</w:t>
      </w:r>
    </w:p>
  </w:footnote>
  <w:footnote w:id="39">
    <w:p w14:paraId="6AF8CEC7" w14:textId="13296134" w:rsidR="00A837D2" w:rsidRDefault="00A837D2">
      <w:pPr>
        <w:pStyle w:val="Voetnoottekst"/>
      </w:pPr>
      <w:r>
        <w:rPr>
          <w:rStyle w:val="Voetnootmarkering"/>
        </w:rPr>
        <w:footnoteRef/>
      </w:r>
      <w:r>
        <w:t xml:space="preserve"> Memorie van toelichting, paragraaf </w:t>
      </w:r>
      <w:r w:rsidR="00DF4362">
        <w:t>10.3.</w:t>
      </w:r>
    </w:p>
  </w:footnote>
  <w:footnote w:id="40">
    <w:p w14:paraId="25B1E9B8" w14:textId="7CDAF3C7" w:rsidR="00B1032F" w:rsidRDefault="00B1032F" w:rsidP="00B1032F">
      <w:pPr>
        <w:pStyle w:val="Voetnoottekst"/>
      </w:pPr>
      <w:r>
        <w:rPr>
          <w:rStyle w:val="Voetnootmarkering"/>
        </w:rPr>
        <w:footnoteRef/>
      </w:r>
      <w:r>
        <w:t xml:space="preserve"> Vergelijk §124 van het Duitse </w:t>
      </w:r>
      <w:proofErr w:type="spellStart"/>
      <w:r>
        <w:t>Verwaltungsgerichtsordnung</w:t>
      </w:r>
      <w:proofErr w:type="spellEnd"/>
      <w:r>
        <w:t>.</w:t>
      </w:r>
    </w:p>
  </w:footnote>
  <w:footnote w:id="41">
    <w:p w14:paraId="60EC5B92" w14:textId="646298DA" w:rsidR="00C61770" w:rsidRDefault="00C61770" w:rsidP="00C61770">
      <w:pPr>
        <w:pStyle w:val="Voetnoottekst"/>
      </w:pPr>
      <w:r>
        <w:rPr>
          <w:rStyle w:val="Voetnootmarkering"/>
        </w:rPr>
        <w:footnoteRef/>
      </w:r>
      <w:r>
        <w:t xml:space="preserve"> Zie ook: Doel en functie van de bestuursrechtspraak, een blik op de toekomst, J.C.A. de Poorter en KJ. De Graaf, blz. 249 e.v</w:t>
      </w:r>
      <w:r w:rsidR="00B4315B">
        <w:t>..</w:t>
      </w:r>
    </w:p>
  </w:footnote>
  <w:footnote w:id="42">
    <w:p w14:paraId="5F5B130E" w14:textId="47E770BB" w:rsidR="00587A0C" w:rsidRDefault="00587A0C">
      <w:pPr>
        <w:pStyle w:val="Voetnoottekst"/>
      </w:pPr>
      <w:r>
        <w:rPr>
          <w:rStyle w:val="Voetnootmarkering"/>
        </w:rPr>
        <w:footnoteRef/>
      </w:r>
      <w:r>
        <w:t xml:space="preserve"> </w:t>
      </w:r>
      <w:r w:rsidR="00B4315B">
        <w:t xml:space="preserve">Zie ook: </w:t>
      </w:r>
      <w:r>
        <w:t>Toegang tot het hoger beroep in het bestuursrecht. Grenzen en mogelijkheden voor het sturen van het beroep op de appelrechter, I.M.</w:t>
      </w:r>
      <w:r w:rsidR="00B4315B">
        <w:t> </w:t>
      </w:r>
      <w:r>
        <w:t>Boekema, M.</w:t>
      </w:r>
      <w:r w:rsidR="00B4315B">
        <w:t> </w:t>
      </w:r>
      <w:proofErr w:type="spellStart"/>
      <w:r>
        <w:t>Herw</w:t>
      </w:r>
      <w:r w:rsidR="00D17306">
        <w:t>e</w:t>
      </w:r>
      <w:r>
        <w:t>ijer</w:t>
      </w:r>
      <w:proofErr w:type="spellEnd"/>
      <w:r>
        <w:t xml:space="preserve"> en A.T.</w:t>
      </w:r>
      <w:r w:rsidR="00B4315B">
        <w:t> </w:t>
      </w:r>
      <w:r>
        <w:t>Marseille, paragraaf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6F51" w14:textId="77777777" w:rsidR="00BA0405" w:rsidRDefault="00BA04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6F52" w14:textId="3695C28A" w:rsidR="00BA0405" w:rsidRDefault="006C6FEE" w:rsidP="00BA0405">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74270">
      <w:rPr>
        <w:rStyle w:val="Paginanummer"/>
        <w:noProof/>
      </w:rPr>
      <w:t>11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6F58" w14:textId="77777777" w:rsidR="00BA0405" w:rsidRDefault="006C6FEE" w:rsidP="00BA040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1456F59" w14:textId="77777777" w:rsidR="00BA0405" w:rsidRDefault="006C6FEE">
    <w:pPr>
      <w:pStyle w:val="Koptekst"/>
    </w:pPr>
    <w:r>
      <w:rPr>
        <w:noProof/>
      </w:rPr>
      <w:drawing>
        <wp:anchor distT="0" distB="0" distL="114300" distR="114300" simplePos="0" relativeHeight="251658240" behindDoc="1" locked="0" layoutInCell="1" allowOverlap="1" wp14:anchorId="01456F64" wp14:editId="01456F6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99F"/>
    <w:multiLevelType w:val="hybridMultilevel"/>
    <w:tmpl w:val="A78C2BAC"/>
    <w:lvl w:ilvl="0" w:tplc="E146FEC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5C6FDD"/>
    <w:multiLevelType w:val="hybridMultilevel"/>
    <w:tmpl w:val="64D82812"/>
    <w:lvl w:ilvl="0" w:tplc="DBAE574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7C0EB3"/>
    <w:multiLevelType w:val="hybridMultilevel"/>
    <w:tmpl w:val="4D5674A2"/>
    <w:lvl w:ilvl="0" w:tplc="9B604EA4">
      <w:numFmt w:val="bullet"/>
      <w:lvlText w:val="-"/>
      <w:lvlJc w:val="left"/>
      <w:pPr>
        <w:ind w:left="720" w:hanging="360"/>
      </w:pPr>
      <w:rPr>
        <w:rFonts w:ascii="Univers" w:eastAsia="Times New Roman" w:hAnsi="Univers"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7D67AE"/>
    <w:multiLevelType w:val="hybridMultilevel"/>
    <w:tmpl w:val="8A28C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3D3128"/>
    <w:multiLevelType w:val="hybridMultilevel"/>
    <w:tmpl w:val="1F0459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CD57B2"/>
    <w:multiLevelType w:val="hybridMultilevel"/>
    <w:tmpl w:val="7C6472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F15A50"/>
    <w:multiLevelType w:val="hybridMultilevel"/>
    <w:tmpl w:val="06622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476580"/>
    <w:multiLevelType w:val="hybridMultilevel"/>
    <w:tmpl w:val="FD58E0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0"/>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FC"/>
    <w:rsid w:val="00000749"/>
    <w:rsid w:val="0000088E"/>
    <w:rsid w:val="00000AD5"/>
    <w:rsid w:val="00001348"/>
    <w:rsid w:val="00001577"/>
    <w:rsid w:val="000015CC"/>
    <w:rsid w:val="00001626"/>
    <w:rsid w:val="000019EF"/>
    <w:rsid w:val="00001EAB"/>
    <w:rsid w:val="00002453"/>
    <w:rsid w:val="00002D3C"/>
    <w:rsid w:val="000034F3"/>
    <w:rsid w:val="0000384E"/>
    <w:rsid w:val="00003865"/>
    <w:rsid w:val="00004049"/>
    <w:rsid w:val="0000483B"/>
    <w:rsid w:val="0000497F"/>
    <w:rsid w:val="00005B52"/>
    <w:rsid w:val="00005D1C"/>
    <w:rsid w:val="00005E81"/>
    <w:rsid w:val="000060EB"/>
    <w:rsid w:val="000062DC"/>
    <w:rsid w:val="000066DC"/>
    <w:rsid w:val="00006935"/>
    <w:rsid w:val="00006DDD"/>
    <w:rsid w:val="00007246"/>
    <w:rsid w:val="00010350"/>
    <w:rsid w:val="00011073"/>
    <w:rsid w:val="00012C58"/>
    <w:rsid w:val="0001307D"/>
    <w:rsid w:val="00013499"/>
    <w:rsid w:val="000150DC"/>
    <w:rsid w:val="000150EC"/>
    <w:rsid w:val="0001587B"/>
    <w:rsid w:val="00015EB4"/>
    <w:rsid w:val="00016B4A"/>
    <w:rsid w:val="00016F9A"/>
    <w:rsid w:val="00017AAE"/>
    <w:rsid w:val="00020224"/>
    <w:rsid w:val="00020367"/>
    <w:rsid w:val="000203EC"/>
    <w:rsid w:val="00021323"/>
    <w:rsid w:val="00021A31"/>
    <w:rsid w:val="00021C9D"/>
    <w:rsid w:val="000225E9"/>
    <w:rsid w:val="000235BE"/>
    <w:rsid w:val="00023AAF"/>
    <w:rsid w:val="00023E25"/>
    <w:rsid w:val="00024194"/>
    <w:rsid w:val="00025136"/>
    <w:rsid w:val="00026058"/>
    <w:rsid w:val="00026372"/>
    <w:rsid w:val="00026ED3"/>
    <w:rsid w:val="000274DA"/>
    <w:rsid w:val="00027B0E"/>
    <w:rsid w:val="00027C6F"/>
    <w:rsid w:val="00027FD4"/>
    <w:rsid w:val="000300A0"/>
    <w:rsid w:val="0003015C"/>
    <w:rsid w:val="0003135D"/>
    <w:rsid w:val="00031725"/>
    <w:rsid w:val="000319EC"/>
    <w:rsid w:val="00031B5A"/>
    <w:rsid w:val="00031FDA"/>
    <w:rsid w:val="00032304"/>
    <w:rsid w:val="00032A7A"/>
    <w:rsid w:val="00032BC7"/>
    <w:rsid w:val="00033378"/>
    <w:rsid w:val="000337CF"/>
    <w:rsid w:val="00033855"/>
    <w:rsid w:val="000339EC"/>
    <w:rsid w:val="00033A81"/>
    <w:rsid w:val="00033BFE"/>
    <w:rsid w:val="000346AA"/>
    <w:rsid w:val="000346FD"/>
    <w:rsid w:val="00034807"/>
    <w:rsid w:val="00034E4E"/>
    <w:rsid w:val="00034EA6"/>
    <w:rsid w:val="00035C48"/>
    <w:rsid w:val="00035CC3"/>
    <w:rsid w:val="000368B1"/>
    <w:rsid w:val="00036D3F"/>
    <w:rsid w:val="00037716"/>
    <w:rsid w:val="00037AB3"/>
    <w:rsid w:val="00040B1E"/>
    <w:rsid w:val="00040BDE"/>
    <w:rsid w:val="00041663"/>
    <w:rsid w:val="00042C58"/>
    <w:rsid w:val="00042FC3"/>
    <w:rsid w:val="00044D33"/>
    <w:rsid w:val="00045052"/>
    <w:rsid w:val="00045489"/>
    <w:rsid w:val="00045661"/>
    <w:rsid w:val="000458A9"/>
    <w:rsid w:val="000462F5"/>
    <w:rsid w:val="00046FC7"/>
    <w:rsid w:val="00047863"/>
    <w:rsid w:val="00047A9A"/>
    <w:rsid w:val="00047C1E"/>
    <w:rsid w:val="0005022C"/>
    <w:rsid w:val="00050408"/>
    <w:rsid w:val="0005052D"/>
    <w:rsid w:val="0005081D"/>
    <w:rsid w:val="00050D70"/>
    <w:rsid w:val="00050D9D"/>
    <w:rsid w:val="00050FEE"/>
    <w:rsid w:val="0005116E"/>
    <w:rsid w:val="00051727"/>
    <w:rsid w:val="0005186B"/>
    <w:rsid w:val="00051C1C"/>
    <w:rsid w:val="00052080"/>
    <w:rsid w:val="000521DD"/>
    <w:rsid w:val="000524D3"/>
    <w:rsid w:val="00053A37"/>
    <w:rsid w:val="000548E6"/>
    <w:rsid w:val="00055793"/>
    <w:rsid w:val="00055A74"/>
    <w:rsid w:val="00056375"/>
    <w:rsid w:val="000573C4"/>
    <w:rsid w:val="000577F0"/>
    <w:rsid w:val="000579B4"/>
    <w:rsid w:val="00057E7C"/>
    <w:rsid w:val="0006062E"/>
    <w:rsid w:val="00060915"/>
    <w:rsid w:val="00060D74"/>
    <w:rsid w:val="00061E66"/>
    <w:rsid w:val="000626B3"/>
    <w:rsid w:val="00062B80"/>
    <w:rsid w:val="00062C97"/>
    <w:rsid w:val="00063033"/>
    <w:rsid w:val="000639A7"/>
    <w:rsid w:val="00063A04"/>
    <w:rsid w:val="0006422B"/>
    <w:rsid w:val="00064411"/>
    <w:rsid w:val="000644B0"/>
    <w:rsid w:val="000645EC"/>
    <w:rsid w:val="00064B04"/>
    <w:rsid w:val="00064D34"/>
    <w:rsid w:val="00065299"/>
    <w:rsid w:val="00065524"/>
    <w:rsid w:val="000655A2"/>
    <w:rsid w:val="00065ACC"/>
    <w:rsid w:val="00067E6C"/>
    <w:rsid w:val="00072587"/>
    <w:rsid w:val="000729B0"/>
    <w:rsid w:val="00072CB1"/>
    <w:rsid w:val="00072D48"/>
    <w:rsid w:val="00073073"/>
    <w:rsid w:val="000730E4"/>
    <w:rsid w:val="00073645"/>
    <w:rsid w:val="00073905"/>
    <w:rsid w:val="00073A5D"/>
    <w:rsid w:val="00073CD3"/>
    <w:rsid w:val="00073F9E"/>
    <w:rsid w:val="00074B1A"/>
    <w:rsid w:val="00074E49"/>
    <w:rsid w:val="0007517A"/>
    <w:rsid w:val="0007518A"/>
    <w:rsid w:val="000751A9"/>
    <w:rsid w:val="00075695"/>
    <w:rsid w:val="00075B27"/>
    <w:rsid w:val="00075C22"/>
    <w:rsid w:val="0007624F"/>
    <w:rsid w:val="00076AE5"/>
    <w:rsid w:val="00076BE6"/>
    <w:rsid w:val="00076E89"/>
    <w:rsid w:val="00077192"/>
    <w:rsid w:val="00077BD7"/>
    <w:rsid w:val="00077C64"/>
    <w:rsid w:val="00077E72"/>
    <w:rsid w:val="00080561"/>
    <w:rsid w:val="00080E9D"/>
    <w:rsid w:val="00080F18"/>
    <w:rsid w:val="000811B1"/>
    <w:rsid w:val="000817E3"/>
    <w:rsid w:val="00081B2B"/>
    <w:rsid w:val="00082919"/>
    <w:rsid w:val="00083166"/>
    <w:rsid w:val="0008334A"/>
    <w:rsid w:val="00083359"/>
    <w:rsid w:val="0008366E"/>
    <w:rsid w:val="00083CE6"/>
    <w:rsid w:val="00085526"/>
    <w:rsid w:val="000857B8"/>
    <w:rsid w:val="00086511"/>
    <w:rsid w:val="000866B5"/>
    <w:rsid w:val="00087347"/>
    <w:rsid w:val="00087601"/>
    <w:rsid w:val="000878FD"/>
    <w:rsid w:val="00087A4D"/>
    <w:rsid w:val="00087E9A"/>
    <w:rsid w:val="000902BD"/>
    <w:rsid w:val="00090716"/>
    <w:rsid w:val="00090886"/>
    <w:rsid w:val="00090D4C"/>
    <w:rsid w:val="00091847"/>
    <w:rsid w:val="00091B91"/>
    <w:rsid w:val="000920EC"/>
    <w:rsid w:val="000925A3"/>
    <w:rsid w:val="00092DC6"/>
    <w:rsid w:val="00092E19"/>
    <w:rsid w:val="0009302B"/>
    <w:rsid w:val="000937F9"/>
    <w:rsid w:val="00093902"/>
    <w:rsid w:val="0009451A"/>
    <w:rsid w:val="000948DE"/>
    <w:rsid w:val="00095420"/>
    <w:rsid w:val="00095470"/>
    <w:rsid w:val="00095731"/>
    <w:rsid w:val="000957BD"/>
    <w:rsid w:val="00095C8A"/>
    <w:rsid w:val="00096A62"/>
    <w:rsid w:val="00096B75"/>
    <w:rsid w:val="000A06F9"/>
    <w:rsid w:val="000A07E2"/>
    <w:rsid w:val="000A17A1"/>
    <w:rsid w:val="000A29F0"/>
    <w:rsid w:val="000A2CDF"/>
    <w:rsid w:val="000A2DCC"/>
    <w:rsid w:val="000A2F74"/>
    <w:rsid w:val="000A4922"/>
    <w:rsid w:val="000A49BB"/>
    <w:rsid w:val="000A4F7D"/>
    <w:rsid w:val="000A515B"/>
    <w:rsid w:val="000A55D6"/>
    <w:rsid w:val="000A69B5"/>
    <w:rsid w:val="000A732C"/>
    <w:rsid w:val="000A7BDC"/>
    <w:rsid w:val="000B006F"/>
    <w:rsid w:val="000B0285"/>
    <w:rsid w:val="000B06DE"/>
    <w:rsid w:val="000B07B9"/>
    <w:rsid w:val="000B0AE7"/>
    <w:rsid w:val="000B154C"/>
    <w:rsid w:val="000B15C9"/>
    <w:rsid w:val="000B1605"/>
    <w:rsid w:val="000B16A5"/>
    <w:rsid w:val="000B17FB"/>
    <w:rsid w:val="000B28EB"/>
    <w:rsid w:val="000B2A30"/>
    <w:rsid w:val="000B308B"/>
    <w:rsid w:val="000B30B3"/>
    <w:rsid w:val="000B3804"/>
    <w:rsid w:val="000B3942"/>
    <w:rsid w:val="000B3B87"/>
    <w:rsid w:val="000B5698"/>
    <w:rsid w:val="000B6387"/>
    <w:rsid w:val="000B63CC"/>
    <w:rsid w:val="000B704D"/>
    <w:rsid w:val="000B7576"/>
    <w:rsid w:val="000B7849"/>
    <w:rsid w:val="000B78A6"/>
    <w:rsid w:val="000B7D26"/>
    <w:rsid w:val="000B7F2C"/>
    <w:rsid w:val="000C0A83"/>
    <w:rsid w:val="000C0BFC"/>
    <w:rsid w:val="000C0D42"/>
    <w:rsid w:val="000C1C23"/>
    <w:rsid w:val="000C2FAF"/>
    <w:rsid w:val="000C380B"/>
    <w:rsid w:val="000C4519"/>
    <w:rsid w:val="000C4D9C"/>
    <w:rsid w:val="000C4FFE"/>
    <w:rsid w:val="000C512E"/>
    <w:rsid w:val="000C585E"/>
    <w:rsid w:val="000C5A1D"/>
    <w:rsid w:val="000C5BA6"/>
    <w:rsid w:val="000C66C7"/>
    <w:rsid w:val="000C67E9"/>
    <w:rsid w:val="000C6B40"/>
    <w:rsid w:val="000C6FDA"/>
    <w:rsid w:val="000D012B"/>
    <w:rsid w:val="000D09BF"/>
    <w:rsid w:val="000D14AB"/>
    <w:rsid w:val="000D1A26"/>
    <w:rsid w:val="000D1AC3"/>
    <w:rsid w:val="000D1D7C"/>
    <w:rsid w:val="000D24BB"/>
    <w:rsid w:val="000D2B0F"/>
    <w:rsid w:val="000D2EF6"/>
    <w:rsid w:val="000D323B"/>
    <w:rsid w:val="000D3872"/>
    <w:rsid w:val="000D3BF2"/>
    <w:rsid w:val="000D3CBA"/>
    <w:rsid w:val="000D3D30"/>
    <w:rsid w:val="000D49FF"/>
    <w:rsid w:val="000D4C13"/>
    <w:rsid w:val="000D4D93"/>
    <w:rsid w:val="000D5E61"/>
    <w:rsid w:val="000D6092"/>
    <w:rsid w:val="000D666D"/>
    <w:rsid w:val="000D7185"/>
    <w:rsid w:val="000D7308"/>
    <w:rsid w:val="000D75B0"/>
    <w:rsid w:val="000D7C84"/>
    <w:rsid w:val="000D7E9B"/>
    <w:rsid w:val="000E05F0"/>
    <w:rsid w:val="000E0817"/>
    <w:rsid w:val="000E083B"/>
    <w:rsid w:val="000E1D17"/>
    <w:rsid w:val="000E22B2"/>
    <w:rsid w:val="000E27FB"/>
    <w:rsid w:val="000E2A9B"/>
    <w:rsid w:val="000E2E0A"/>
    <w:rsid w:val="000E2F7A"/>
    <w:rsid w:val="000E36C3"/>
    <w:rsid w:val="000E3707"/>
    <w:rsid w:val="000E3770"/>
    <w:rsid w:val="000E449C"/>
    <w:rsid w:val="000E460F"/>
    <w:rsid w:val="000E4853"/>
    <w:rsid w:val="000E4857"/>
    <w:rsid w:val="000E4D68"/>
    <w:rsid w:val="000E58C5"/>
    <w:rsid w:val="000E593D"/>
    <w:rsid w:val="000E6911"/>
    <w:rsid w:val="000F085E"/>
    <w:rsid w:val="000F1067"/>
    <w:rsid w:val="000F1F76"/>
    <w:rsid w:val="000F2C33"/>
    <w:rsid w:val="000F2D4E"/>
    <w:rsid w:val="000F2DC9"/>
    <w:rsid w:val="000F3476"/>
    <w:rsid w:val="000F3A7D"/>
    <w:rsid w:val="000F3FCD"/>
    <w:rsid w:val="000F42EB"/>
    <w:rsid w:val="000F5990"/>
    <w:rsid w:val="000F5A80"/>
    <w:rsid w:val="000F5EF8"/>
    <w:rsid w:val="000F7035"/>
    <w:rsid w:val="000F746F"/>
    <w:rsid w:val="000F7769"/>
    <w:rsid w:val="000F7781"/>
    <w:rsid w:val="000F7CFB"/>
    <w:rsid w:val="00100689"/>
    <w:rsid w:val="00100745"/>
    <w:rsid w:val="001017B1"/>
    <w:rsid w:val="00101BD8"/>
    <w:rsid w:val="001020AD"/>
    <w:rsid w:val="00102FAE"/>
    <w:rsid w:val="00103774"/>
    <w:rsid w:val="00103CEF"/>
    <w:rsid w:val="00104197"/>
    <w:rsid w:val="00104424"/>
    <w:rsid w:val="00105521"/>
    <w:rsid w:val="00105AB3"/>
    <w:rsid w:val="00105E49"/>
    <w:rsid w:val="001062CF"/>
    <w:rsid w:val="001063E1"/>
    <w:rsid w:val="00107E40"/>
    <w:rsid w:val="001102B3"/>
    <w:rsid w:val="0011064B"/>
    <w:rsid w:val="001111DB"/>
    <w:rsid w:val="00111834"/>
    <w:rsid w:val="0011283A"/>
    <w:rsid w:val="001129A1"/>
    <w:rsid w:val="00113FBE"/>
    <w:rsid w:val="0011433D"/>
    <w:rsid w:val="001149C6"/>
    <w:rsid w:val="00114B9B"/>
    <w:rsid w:val="00114EC7"/>
    <w:rsid w:val="001150F4"/>
    <w:rsid w:val="001153D8"/>
    <w:rsid w:val="001154C8"/>
    <w:rsid w:val="001166A6"/>
    <w:rsid w:val="00117871"/>
    <w:rsid w:val="00117BE9"/>
    <w:rsid w:val="00117D4F"/>
    <w:rsid w:val="00117D70"/>
    <w:rsid w:val="0012072A"/>
    <w:rsid w:val="0012087B"/>
    <w:rsid w:val="00120942"/>
    <w:rsid w:val="0012099E"/>
    <w:rsid w:val="00120E15"/>
    <w:rsid w:val="0012123B"/>
    <w:rsid w:val="00121276"/>
    <w:rsid w:val="00121508"/>
    <w:rsid w:val="0012187B"/>
    <w:rsid w:val="00121A24"/>
    <w:rsid w:val="00121CFF"/>
    <w:rsid w:val="00121DD9"/>
    <w:rsid w:val="00122873"/>
    <w:rsid w:val="001237D1"/>
    <w:rsid w:val="001239EE"/>
    <w:rsid w:val="00123BC3"/>
    <w:rsid w:val="00124DC5"/>
    <w:rsid w:val="00125069"/>
    <w:rsid w:val="00125D67"/>
    <w:rsid w:val="0012619A"/>
    <w:rsid w:val="00127492"/>
    <w:rsid w:val="001279DE"/>
    <w:rsid w:val="00127C2B"/>
    <w:rsid w:val="00130081"/>
    <w:rsid w:val="00130B80"/>
    <w:rsid w:val="00131F07"/>
    <w:rsid w:val="00131F3E"/>
    <w:rsid w:val="0013282A"/>
    <w:rsid w:val="00132C12"/>
    <w:rsid w:val="0013388B"/>
    <w:rsid w:val="00133BF6"/>
    <w:rsid w:val="00133CA9"/>
    <w:rsid w:val="00133FBE"/>
    <w:rsid w:val="001349B5"/>
    <w:rsid w:val="00134AEE"/>
    <w:rsid w:val="00135375"/>
    <w:rsid w:val="001354FA"/>
    <w:rsid w:val="001355AF"/>
    <w:rsid w:val="00135619"/>
    <w:rsid w:val="001359D2"/>
    <w:rsid w:val="00136306"/>
    <w:rsid w:val="001364BD"/>
    <w:rsid w:val="00136810"/>
    <w:rsid w:val="00136B3E"/>
    <w:rsid w:val="0013715D"/>
    <w:rsid w:val="0013796F"/>
    <w:rsid w:val="00137B48"/>
    <w:rsid w:val="00137B75"/>
    <w:rsid w:val="00137CCC"/>
    <w:rsid w:val="00137DB1"/>
    <w:rsid w:val="00137FEC"/>
    <w:rsid w:val="00140064"/>
    <w:rsid w:val="0014039A"/>
    <w:rsid w:val="00141117"/>
    <w:rsid w:val="00141B2D"/>
    <w:rsid w:val="00142558"/>
    <w:rsid w:val="0014261D"/>
    <w:rsid w:val="00142934"/>
    <w:rsid w:val="00142935"/>
    <w:rsid w:val="00142D3D"/>
    <w:rsid w:val="00143567"/>
    <w:rsid w:val="001438E1"/>
    <w:rsid w:val="00144142"/>
    <w:rsid w:val="0014465A"/>
    <w:rsid w:val="0014522F"/>
    <w:rsid w:val="0014563B"/>
    <w:rsid w:val="00145777"/>
    <w:rsid w:val="00145863"/>
    <w:rsid w:val="00147191"/>
    <w:rsid w:val="00147619"/>
    <w:rsid w:val="001479BB"/>
    <w:rsid w:val="00150649"/>
    <w:rsid w:val="00150ABE"/>
    <w:rsid w:val="00150D49"/>
    <w:rsid w:val="00150F29"/>
    <w:rsid w:val="00151210"/>
    <w:rsid w:val="0015183E"/>
    <w:rsid w:val="00151F49"/>
    <w:rsid w:val="00151F6B"/>
    <w:rsid w:val="001529C4"/>
    <w:rsid w:val="00152FCD"/>
    <w:rsid w:val="00153754"/>
    <w:rsid w:val="00153C12"/>
    <w:rsid w:val="00153F55"/>
    <w:rsid w:val="0015463A"/>
    <w:rsid w:val="00154BFA"/>
    <w:rsid w:val="00154D3A"/>
    <w:rsid w:val="00154DF8"/>
    <w:rsid w:val="00154E8B"/>
    <w:rsid w:val="001555FD"/>
    <w:rsid w:val="00155697"/>
    <w:rsid w:val="00155DD6"/>
    <w:rsid w:val="00155E2C"/>
    <w:rsid w:val="001565DF"/>
    <w:rsid w:val="00156889"/>
    <w:rsid w:val="00156DDE"/>
    <w:rsid w:val="00157383"/>
    <w:rsid w:val="00157853"/>
    <w:rsid w:val="001602CE"/>
    <w:rsid w:val="001603C3"/>
    <w:rsid w:val="0016051E"/>
    <w:rsid w:val="00160770"/>
    <w:rsid w:val="001609DF"/>
    <w:rsid w:val="00161782"/>
    <w:rsid w:val="00161BD0"/>
    <w:rsid w:val="001620CE"/>
    <w:rsid w:val="001621B8"/>
    <w:rsid w:val="00162724"/>
    <w:rsid w:val="00162AC1"/>
    <w:rsid w:val="00162CD8"/>
    <w:rsid w:val="0016325F"/>
    <w:rsid w:val="00163EBE"/>
    <w:rsid w:val="00164287"/>
    <w:rsid w:val="001648E1"/>
    <w:rsid w:val="00164B06"/>
    <w:rsid w:val="00164DA0"/>
    <w:rsid w:val="001652B7"/>
    <w:rsid w:val="0016540D"/>
    <w:rsid w:val="00165B85"/>
    <w:rsid w:val="00166CA9"/>
    <w:rsid w:val="00167302"/>
    <w:rsid w:val="001673D9"/>
    <w:rsid w:val="00167B1C"/>
    <w:rsid w:val="00170262"/>
    <w:rsid w:val="0017076D"/>
    <w:rsid w:val="00170863"/>
    <w:rsid w:val="00170DDA"/>
    <w:rsid w:val="00171433"/>
    <w:rsid w:val="00171A67"/>
    <w:rsid w:val="00171BF2"/>
    <w:rsid w:val="00172483"/>
    <w:rsid w:val="00173061"/>
    <w:rsid w:val="001736EE"/>
    <w:rsid w:val="00174B7F"/>
    <w:rsid w:val="001752C5"/>
    <w:rsid w:val="00175401"/>
    <w:rsid w:val="001768BC"/>
    <w:rsid w:val="00176C73"/>
    <w:rsid w:val="00177553"/>
    <w:rsid w:val="00177C94"/>
    <w:rsid w:val="00180679"/>
    <w:rsid w:val="001807A6"/>
    <w:rsid w:val="0018083C"/>
    <w:rsid w:val="0018094C"/>
    <w:rsid w:val="0018103F"/>
    <w:rsid w:val="00181AE8"/>
    <w:rsid w:val="00181CC7"/>
    <w:rsid w:val="00182449"/>
    <w:rsid w:val="0018247B"/>
    <w:rsid w:val="00182E74"/>
    <w:rsid w:val="001833FB"/>
    <w:rsid w:val="00183842"/>
    <w:rsid w:val="00183AF7"/>
    <w:rsid w:val="00183EC1"/>
    <w:rsid w:val="0018432A"/>
    <w:rsid w:val="001844D5"/>
    <w:rsid w:val="0018515D"/>
    <w:rsid w:val="001851C1"/>
    <w:rsid w:val="001859F3"/>
    <w:rsid w:val="00185DF2"/>
    <w:rsid w:val="00186384"/>
    <w:rsid w:val="001869F2"/>
    <w:rsid w:val="00187A58"/>
    <w:rsid w:val="00187B9E"/>
    <w:rsid w:val="0019011D"/>
    <w:rsid w:val="001902F6"/>
    <w:rsid w:val="001904C0"/>
    <w:rsid w:val="0019080B"/>
    <w:rsid w:val="00190944"/>
    <w:rsid w:val="001911B5"/>
    <w:rsid w:val="001912D7"/>
    <w:rsid w:val="0019180B"/>
    <w:rsid w:val="00191927"/>
    <w:rsid w:val="00191B4C"/>
    <w:rsid w:val="001921B7"/>
    <w:rsid w:val="00192567"/>
    <w:rsid w:val="00192814"/>
    <w:rsid w:val="00192DD1"/>
    <w:rsid w:val="00193098"/>
    <w:rsid w:val="00193241"/>
    <w:rsid w:val="001942AE"/>
    <w:rsid w:val="0019479D"/>
    <w:rsid w:val="00194862"/>
    <w:rsid w:val="001948A6"/>
    <w:rsid w:val="001953C8"/>
    <w:rsid w:val="00195A9E"/>
    <w:rsid w:val="0019604C"/>
    <w:rsid w:val="001964F0"/>
    <w:rsid w:val="00196850"/>
    <w:rsid w:val="00196BCD"/>
    <w:rsid w:val="001975FD"/>
    <w:rsid w:val="00197E0F"/>
    <w:rsid w:val="001A00B8"/>
    <w:rsid w:val="001A0350"/>
    <w:rsid w:val="001A0967"/>
    <w:rsid w:val="001A0B16"/>
    <w:rsid w:val="001A10B3"/>
    <w:rsid w:val="001A1A42"/>
    <w:rsid w:val="001A1D0D"/>
    <w:rsid w:val="001A280E"/>
    <w:rsid w:val="001A46C7"/>
    <w:rsid w:val="001A5C45"/>
    <w:rsid w:val="001A5D09"/>
    <w:rsid w:val="001A6574"/>
    <w:rsid w:val="001A68D2"/>
    <w:rsid w:val="001A6E52"/>
    <w:rsid w:val="001A7A28"/>
    <w:rsid w:val="001A7AFC"/>
    <w:rsid w:val="001A7DE5"/>
    <w:rsid w:val="001A7E04"/>
    <w:rsid w:val="001A7F4C"/>
    <w:rsid w:val="001B09A4"/>
    <w:rsid w:val="001B1CEB"/>
    <w:rsid w:val="001B22CD"/>
    <w:rsid w:val="001B235E"/>
    <w:rsid w:val="001B2AA4"/>
    <w:rsid w:val="001B30B8"/>
    <w:rsid w:val="001B37F1"/>
    <w:rsid w:val="001B3B8C"/>
    <w:rsid w:val="001B5409"/>
    <w:rsid w:val="001B579C"/>
    <w:rsid w:val="001B5D38"/>
    <w:rsid w:val="001B5EFD"/>
    <w:rsid w:val="001B5FD7"/>
    <w:rsid w:val="001B641E"/>
    <w:rsid w:val="001B791A"/>
    <w:rsid w:val="001B7936"/>
    <w:rsid w:val="001B7943"/>
    <w:rsid w:val="001B7E22"/>
    <w:rsid w:val="001C0576"/>
    <w:rsid w:val="001C086B"/>
    <w:rsid w:val="001C0F41"/>
    <w:rsid w:val="001C0F80"/>
    <w:rsid w:val="001C1528"/>
    <w:rsid w:val="001C1576"/>
    <w:rsid w:val="001C1B76"/>
    <w:rsid w:val="001C1C6F"/>
    <w:rsid w:val="001C1E34"/>
    <w:rsid w:val="001C2452"/>
    <w:rsid w:val="001C2A6B"/>
    <w:rsid w:val="001C2A7C"/>
    <w:rsid w:val="001C3053"/>
    <w:rsid w:val="001C32DA"/>
    <w:rsid w:val="001C38F5"/>
    <w:rsid w:val="001C3D21"/>
    <w:rsid w:val="001C3EBE"/>
    <w:rsid w:val="001C479C"/>
    <w:rsid w:val="001C4D2C"/>
    <w:rsid w:val="001C516A"/>
    <w:rsid w:val="001C5464"/>
    <w:rsid w:val="001C5466"/>
    <w:rsid w:val="001C5FC2"/>
    <w:rsid w:val="001C60E5"/>
    <w:rsid w:val="001C6829"/>
    <w:rsid w:val="001C6C95"/>
    <w:rsid w:val="001C70C3"/>
    <w:rsid w:val="001C722C"/>
    <w:rsid w:val="001C768A"/>
    <w:rsid w:val="001C7FF6"/>
    <w:rsid w:val="001D0867"/>
    <w:rsid w:val="001D0967"/>
    <w:rsid w:val="001D0DE6"/>
    <w:rsid w:val="001D1415"/>
    <w:rsid w:val="001D155A"/>
    <w:rsid w:val="001D1AA9"/>
    <w:rsid w:val="001D1BB6"/>
    <w:rsid w:val="001D2E3F"/>
    <w:rsid w:val="001D30BB"/>
    <w:rsid w:val="001D336E"/>
    <w:rsid w:val="001D35C2"/>
    <w:rsid w:val="001D3F6D"/>
    <w:rsid w:val="001D465C"/>
    <w:rsid w:val="001D502A"/>
    <w:rsid w:val="001D515E"/>
    <w:rsid w:val="001D5BC8"/>
    <w:rsid w:val="001D652A"/>
    <w:rsid w:val="001D6DFC"/>
    <w:rsid w:val="001D6F2C"/>
    <w:rsid w:val="001D7044"/>
    <w:rsid w:val="001D759F"/>
    <w:rsid w:val="001D75EE"/>
    <w:rsid w:val="001D76BE"/>
    <w:rsid w:val="001E0093"/>
    <w:rsid w:val="001E092A"/>
    <w:rsid w:val="001E0A25"/>
    <w:rsid w:val="001E0F69"/>
    <w:rsid w:val="001E1A47"/>
    <w:rsid w:val="001E1D50"/>
    <w:rsid w:val="001E20C4"/>
    <w:rsid w:val="001E28DA"/>
    <w:rsid w:val="001E3760"/>
    <w:rsid w:val="001E3AA8"/>
    <w:rsid w:val="001E3CE6"/>
    <w:rsid w:val="001E3F53"/>
    <w:rsid w:val="001E4872"/>
    <w:rsid w:val="001E4BEC"/>
    <w:rsid w:val="001E5EDE"/>
    <w:rsid w:val="001E60E2"/>
    <w:rsid w:val="001E6168"/>
    <w:rsid w:val="001E6CFE"/>
    <w:rsid w:val="001E7083"/>
    <w:rsid w:val="001E7150"/>
    <w:rsid w:val="001E751D"/>
    <w:rsid w:val="001E7C14"/>
    <w:rsid w:val="001F0160"/>
    <w:rsid w:val="001F0DD6"/>
    <w:rsid w:val="001F14F0"/>
    <w:rsid w:val="001F173F"/>
    <w:rsid w:val="001F17BC"/>
    <w:rsid w:val="001F1950"/>
    <w:rsid w:val="001F1963"/>
    <w:rsid w:val="001F232C"/>
    <w:rsid w:val="001F2ADC"/>
    <w:rsid w:val="001F3146"/>
    <w:rsid w:val="001F3CF5"/>
    <w:rsid w:val="001F3FFD"/>
    <w:rsid w:val="001F4B43"/>
    <w:rsid w:val="001F51B1"/>
    <w:rsid w:val="001F63A4"/>
    <w:rsid w:val="001F6719"/>
    <w:rsid w:val="001F70E7"/>
    <w:rsid w:val="001F7119"/>
    <w:rsid w:val="001F71C8"/>
    <w:rsid w:val="001F7275"/>
    <w:rsid w:val="001F76F3"/>
    <w:rsid w:val="0020070A"/>
    <w:rsid w:val="00201272"/>
    <w:rsid w:val="00201298"/>
    <w:rsid w:val="002015A3"/>
    <w:rsid w:val="0020179C"/>
    <w:rsid w:val="002019C1"/>
    <w:rsid w:val="00201BE3"/>
    <w:rsid w:val="00201E66"/>
    <w:rsid w:val="0020204B"/>
    <w:rsid w:val="00202880"/>
    <w:rsid w:val="00202885"/>
    <w:rsid w:val="00202B22"/>
    <w:rsid w:val="002032A6"/>
    <w:rsid w:val="00203685"/>
    <w:rsid w:val="00203AEA"/>
    <w:rsid w:val="00203F4D"/>
    <w:rsid w:val="00203FEA"/>
    <w:rsid w:val="002045CD"/>
    <w:rsid w:val="0020479E"/>
    <w:rsid w:val="002047B9"/>
    <w:rsid w:val="00204930"/>
    <w:rsid w:val="002054A6"/>
    <w:rsid w:val="002056DB"/>
    <w:rsid w:val="00205E6E"/>
    <w:rsid w:val="00206838"/>
    <w:rsid w:val="0020690E"/>
    <w:rsid w:val="00206AF6"/>
    <w:rsid w:val="00206D84"/>
    <w:rsid w:val="00207AAE"/>
    <w:rsid w:val="00210920"/>
    <w:rsid w:val="002109EF"/>
    <w:rsid w:val="00210AAD"/>
    <w:rsid w:val="0021149C"/>
    <w:rsid w:val="002118A0"/>
    <w:rsid w:val="002121F7"/>
    <w:rsid w:val="00212694"/>
    <w:rsid w:val="0021283C"/>
    <w:rsid w:val="00212FD2"/>
    <w:rsid w:val="0021316E"/>
    <w:rsid w:val="0021324B"/>
    <w:rsid w:val="00213318"/>
    <w:rsid w:val="002140CB"/>
    <w:rsid w:val="0021414B"/>
    <w:rsid w:val="0021452B"/>
    <w:rsid w:val="002149D8"/>
    <w:rsid w:val="00214D02"/>
    <w:rsid w:val="0021532D"/>
    <w:rsid w:val="00215573"/>
    <w:rsid w:val="002156F4"/>
    <w:rsid w:val="00215DD9"/>
    <w:rsid w:val="0021616A"/>
    <w:rsid w:val="002170AD"/>
    <w:rsid w:val="002172E2"/>
    <w:rsid w:val="00217400"/>
    <w:rsid w:val="002175D6"/>
    <w:rsid w:val="00217F2D"/>
    <w:rsid w:val="00220BC1"/>
    <w:rsid w:val="00220F31"/>
    <w:rsid w:val="00221AD5"/>
    <w:rsid w:val="0022203F"/>
    <w:rsid w:val="0022301E"/>
    <w:rsid w:val="00223050"/>
    <w:rsid w:val="002234E1"/>
    <w:rsid w:val="002238ED"/>
    <w:rsid w:val="0022412C"/>
    <w:rsid w:val="00224467"/>
    <w:rsid w:val="00224482"/>
    <w:rsid w:val="00224977"/>
    <w:rsid w:val="00224D7F"/>
    <w:rsid w:val="00224ECB"/>
    <w:rsid w:val="0022561A"/>
    <w:rsid w:val="00225907"/>
    <w:rsid w:val="002267A5"/>
    <w:rsid w:val="00226A65"/>
    <w:rsid w:val="00226ABB"/>
    <w:rsid w:val="00226DC9"/>
    <w:rsid w:val="00227680"/>
    <w:rsid w:val="002300BA"/>
    <w:rsid w:val="00230482"/>
    <w:rsid w:val="0023088A"/>
    <w:rsid w:val="00231446"/>
    <w:rsid w:val="002315C6"/>
    <w:rsid w:val="00231804"/>
    <w:rsid w:val="00233C5E"/>
    <w:rsid w:val="00233DB4"/>
    <w:rsid w:val="00233DCD"/>
    <w:rsid w:val="00233E48"/>
    <w:rsid w:val="00234467"/>
    <w:rsid w:val="0023456F"/>
    <w:rsid w:val="002346E5"/>
    <w:rsid w:val="002348D0"/>
    <w:rsid w:val="0023499C"/>
    <w:rsid w:val="00234A20"/>
    <w:rsid w:val="00235C66"/>
    <w:rsid w:val="00235E08"/>
    <w:rsid w:val="00235F27"/>
    <w:rsid w:val="0023620D"/>
    <w:rsid w:val="002363B8"/>
    <w:rsid w:val="00236518"/>
    <w:rsid w:val="00236893"/>
    <w:rsid w:val="00236B99"/>
    <w:rsid w:val="00236CDE"/>
    <w:rsid w:val="0023778C"/>
    <w:rsid w:val="00240559"/>
    <w:rsid w:val="00240838"/>
    <w:rsid w:val="002408B3"/>
    <w:rsid w:val="0024090F"/>
    <w:rsid w:val="00240BC2"/>
    <w:rsid w:val="002411C7"/>
    <w:rsid w:val="00241566"/>
    <w:rsid w:val="002417F6"/>
    <w:rsid w:val="00241DCE"/>
    <w:rsid w:val="00241EC2"/>
    <w:rsid w:val="0024205A"/>
    <w:rsid w:val="002420D1"/>
    <w:rsid w:val="002420E6"/>
    <w:rsid w:val="002423D1"/>
    <w:rsid w:val="00242DAF"/>
    <w:rsid w:val="00243CF9"/>
    <w:rsid w:val="00243EA0"/>
    <w:rsid w:val="002442DB"/>
    <w:rsid w:val="002444F2"/>
    <w:rsid w:val="0024453F"/>
    <w:rsid w:val="00244986"/>
    <w:rsid w:val="00244AA9"/>
    <w:rsid w:val="00244CB9"/>
    <w:rsid w:val="002452C3"/>
    <w:rsid w:val="00245DEF"/>
    <w:rsid w:val="002467AF"/>
    <w:rsid w:val="00246D79"/>
    <w:rsid w:val="00246F41"/>
    <w:rsid w:val="002470E6"/>
    <w:rsid w:val="00250BC9"/>
    <w:rsid w:val="002514A0"/>
    <w:rsid w:val="002514D4"/>
    <w:rsid w:val="002515C5"/>
    <w:rsid w:val="0025161B"/>
    <w:rsid w:val="002522CD"/>
    <w:rsid w:val="00252C48"/>
    <w:rsid w:val="002531BC"/>
    <w:rsid w:val="00253852"/>
    <w:rsid w:val="00253AC0"/>
    <w:rsid w:val="00253AC5"/>
    <w:rsid w:val="0025448B"/>
    <w:rsid w:val="00254BF0"/>
    <w:rsid w:val="00254DBA"/>
    <w:rsid w:val="002558C1"/>
    <w:rsid w:val="0025599C"/>
    <w:rsid w:val="00255DD8"/>
    <w:rsid w:val="00255E25"/>
    <w:rsid w:val="00255E98"/>
    <w:rsid w:val="0025616C"/>
    <w:rsid w:val="00256529"/>
    <w:rsid w:val="00256857"/>
    <w:rsid w:val="00256C40"/>
    <w:rsid w:val="00256EA3"/>
    <w:rsid w:val="00256EA6"/>
    <w:rsid w:val="002570EF"/>
    <w:rsid w:val="0025724B"/>
    <w:rsid w:val="00257620"/>
    <w:rsid w:val="00257A67"/>
    <w:rsid w:val="0026015B"/>
    <w:rsid w:val="00260542"/>
    <w:rsid w:val="00260579"/>
    <w:rsid w:val="00260DA0"/>
    <w:rsid w:val="00261842"/>
    <w:rsid w:val="002618A4"/>
    <w:rsid w:val="00261B2F"/>
    <w:rsid w:val="00263ADA"/>
    <w:rsid w:val="00263ED2"/>
    <w:rsid w:val="00264203"/>
    <w:rsid w:val="002643CA"/>
    <w:rsid w:val="002643E5"/>
    <w:rsid w:val="00264EAF"/>
    <w:rsid w:val="00265559"/>
    <w:rsid w:val="00265659"/>
    <w:rsid w:val="002656EE"/>
    <w:rsid w:val="00265A39"/>
    <w:rsid w:val="00265CAA"/>
    <w:rsid w:val="00265FE9"/>
    <w:rsid w:val="00265FF0"/>
    <w:rsid w:val="002660CB"/>
    <w:rsid w:val="00266101"/>
    <w:rsid w:val="00266A63"/>
    <w:rsid w:val="00266C52"/>
    <w:rsid w:val="002670EC"/>
    <w:rsid w:val="002705FB"/>
    <w:rsid w:val="00270B63"/>
    <w:rsid w:val="00270CE2"/>
    <w:rsid w:val="0027123A"/>
    <w:rsid w:val="00271445"/>
    <w:rsid w:val="00271ACB"/>
    <w:rsid w:val="0027222F"/>
    <w:rsid w:val="002737F1"/>
    <w:rsid w:val="00273A3F"/>
    <w:rsid w:val="0027405F"/>
    <w:rsid w:val="002746E3"/>
    <w:rsid w:val="002746F9"/>
    <w:rsid w:val="002749F6"/>
    <w:rsid w:val="00274EE6"/>
    <w:rsid w:val="00275ADC"/>
    <w:rsid w:val="002764D5"/>
    <w:rsid w:val="002766AD"/>
    <w:rsid w:val="002772C5"/>
    <w:rsid w:val="002773EF"/>
    <w:rsid w:val="00277AC8"/>
    <w:rsid w:val="0028011B"/>
    <w:rsid w:val="002802F2"/>
    <w:rsid w:val="00280529"/>
    <w:rsid w:val="0028071A"/>
    <w:rsid w:val="00280FEA"/>
    <w:rsid w:val="00281077"/>
    <w:rsid w:val="002818DD"/>
    <w:rsid w:val="00282865"/>
    <w:rsid w:val="002828BD"/>
    <w:rsid w:val="002829D4"/>
    <w:rsid w:val="00282B11"/>
    <w:rsid w:val="00282C32"/>
    <w:rsid w:val="00282C48"/>
    <w:rsid w:val="00282D4A"/>
    <w:rsid w:val="00283254"/>
    <w:rsid w:val="0028329E"/>
    <w:rsid w:val="002836D0"/>
    <w:rsid w:val="00283E15"/>
    <w:rsid w:val="00284BFE"/>
    <w:rsid w:val="00285126"/>
    <w:rsid w:val="0028535C"/>
    <w:rsid w:val="002855F3"/>
    <w:rsid w:val="00285837"/>
    <w:rsid w:val="002859B6"/>
    <w:rsid w:val="002867A7"/>
    <w:rsid w:val="00287329"/>
    <w:rsid w:val="0028745E"/>
    <w:rsid w:val="00287AC0"/>
    <w:rsid w:val="00287F51"/>
    <w:rsid w:val="00291E2F"/>
    <w:rsid w:val="00291F29"/>
    <w:rsid w:val="002920E0"/>
    <w:rsid w:val="0029244C"/>
    <w:rsid w:val="0029277D"/>
    <w:rsid w:val="00293037"/>
    <w:rsid w:val="00293056"/>
    <w:rsid w:val="0029481E"/>
    <w:rsid w:val="00295684"/>
    <w:rsid w:val="00295C4B"/>
    <w:rsid w:val="00296715"/>
    <w:rsid w:val="0029784B"/>
    <w:rsid w:val="002979FD"/>
    <w:rsid w:val="00297C11"/>
    <w:rsid w:val="002A031D"/>
    <w:rsid w:val="002A0626"/>
    <w:rsid w:val="002A0BF9"/>
    <w:rsid w:val="002A0CE1"/>
    <w:rsid w:val="002A0E0F"/>
    <w:rsid w:val="002A1AE7"/>
    <w:rsid w:val="002A1D5A"/>
    <w:rsid w:val="002A1EFA"/>
    <w:rsid w:val="002A272D"/>
    <w:rsid w:val="002A295C"/>
    <w:rsid w:val="002A2B2C"/>
    <w:rsid w:val="002A2D01"/>
    <w:rsid w:val="002A2F43"/>
    <w:rsid w:val="002A356B"/>
    <w:rsid w:val="002A3893"/>
    <w:rsid w:val="002A3EEC"/>
    <w:rsid w:val="002A461C"/>
    <w:rsid w:val="002A4810"/>
    <w:rsid w:val="002A5400"/>
    <w:rsid w:val="002A6607"/>
    <w:rsid w:val="002A76D1"/>
    <w:rsid w:val="002B0561"/>
    <w:rsid w:val="002B09B3"/>
    <w:rsid w:val="002B09E9"/>
    <w:rsid w:val="002B15B6"/>
    <w:rsid w:val="002B160F"/>
    <w:rsid w:val="002B1743"/>
    <w:rsid w:val="002B1D98"/>
    <w:rsid w:val="002B1F03"/>
    <w:rsid w:val="002B282E"/>
    <w:rsid w:val="002B2882"/>
    <w:rsid w:val="002B2AC1"/>
    <w:rsid w:val="002B30BC"/>
    <w:rsid w:val="002B30E9"/>
    <w:rsid w:val="002B36A6"/>
    <w:rsid w:val="002B36B0"/>
    <w:rsid w:val="002B3D77"/>
    <w:rsid w:val="002B4CDB"/>
    <w:rsid w:val="002B52CA"/>
    <w:rsid w:val="002B57E6"/>
    <w:rsid w:val="002B5D2A"/>
    <w:rsid w:val="002B60C9"/>
    <w:rsid w:val="002B6379"/>
    <w:rsid w:val="002B7778"/>
    <w:rsid w:val="002B7955"/>
    <w:rsid w:val="002B7BCB"/>
    <w:rsid w:val="002B7C50"/>
    <w:rsid w:val="002B7EB5"/>
    <w:rsid w:val="002C0558"/>
    <w:rsid w:val="002C09B0"/>
    <w:rsid w:val="002C0A34"/>
    <w:rsid w:val="002C12AA"/>
    <w:rsid w:val="002C2D0C"/>
    <w:rsid w:val="002C32BD"/>
    <w:rsid w:val="002C3311"/>
    <w:rsid w:val="002C3469"/>
    <w:rsid w:val="002C587E"/>
    <w:rsid w:val="002C591B"/>
    <w:rsid w:val="002C685D"/>
    <w:rsid w:val="002C77AE"/>
    <w:rsid w:val="002D031B"/>
    <w:rsid w:val="002D0BBD"/>
    <w:rsid w:val="002D110A"/>
    <w:rsid w:val="002D14DD"/>
    <w:rsid w:val="002D1C1F"/>
    <w:rsid w:val="002D1E28"/>
    <w:rsid w:val="002D45DB"/>
    <w:rsid w:val="002D47AE"/>
    <w:rsid w:val="002D4AEF"/>
    <w:rsid w:val="002D4E37"/>
    <w:rsid w:val="002D57C8"/>
    <w:rsid w:val="002D6322"/>
    <w:rsid w:val="002D633C"/>
    <w:rsid w:val="002D68B2"/>
    <w:rsid w:val="002D6966"/>
    <w:rsid w:val="002D6C52"/>
    <w:rsid w:val="002D6EED"/>
    <w:rsid w:val="002D70AA"/>
    <w:rsid w:val="002D7553"/>
    <w:rsid w:val="002D7D34"/>
    <w:rsid w:val="002D7E49"/>
    <w:rsid w:val="002E03B9"/>
    <w:rsid w:val="002E03F4"/>
    <w:rsid w:val="002E06E9"/>
    <w:rsid w:val="002E0AC4"/>
    <w:rsid w:val="002E0EF4"/>
    <w:rsid w:val="002E1F8B"/>
    <w:rsid w:val="002E2018"/>
    <w:rsid w:val="002E2049"/>
    <w:rsid w:val="002E22DC"/>
    <w:rsid w:val="002E233F"/>
    <w:rsid w:val="002E273E"/>
    <w:rsid w:val="002E2C03"/>
    <w:rsid w:val="002E3042"/>
    <w:rsid w:val="002E3598"/>
    <w:rsid w:val="002E4AFC"/>
    <w:rsid w:val="002E50DD"/>
    <w:rsid w:val="002E5CFF"/>
    <w:rsid w:val="002E6001"/>
    <w:rsid w:val="002E692D"/>
    <w:rsid w:val="002E6B14"/>
    <w:rsid w:val="002E73EC"/>
    <w:rsid w:val="002E75D6"/>
    <w:rsid w:val="002E7BDD"/>
    <w:rsid w:val="002F01F5"/>
    <w:rsid w:val="002F159E"/>
    <w:rsid w:val="002F1866"/>
    <w:rsid w:val="002F1C35"/>
    <w:rsid w:val="002F2A85"/>
    <w:rsid w:val="002F2F83"/>
    <w:rsid w:val="002F36DD"/>
    <w:rsid w:val="002F38E4"/>
    <w:rsid w:val="002F3C10"/>
    <w:rsid w:val="002F3CE4"/>
    <w:rsid w:val="002F40E9"/>
    <w:rsid w:val="002F492F"/>
    <w:rsid w:val="002F49C4"/>
    <w:rsid w:val="002F4E20"/>
    <w:rsid w:val="002F52CD"/>
    <w:rsid w:val="002F53BF"/>
    <w:rsid w:val="002F5A27"/>
    <w:rsid w:val="002F5B0C"/>
    <w:rsid w:val="002F5DA1"/>
    <w:rsid w:val="002F6667"/>
    <w:rsid w:val="002F70AB"/>
    <w:rsid w:val="002F7603"/>
    <w:rsid w:val="002F7D39"/>
    <w:rsid w:val="002F7D40"/>
    <w:rsid w:val="003002FC"/>
    <w:rsid w:val="0030066E"/>
    <w:rsid w:val="00301129"/>
    <w:rsid w:val="0030170A"/>
    <w:rsid w:val="00301AA6"/>
    <w:rsid w:val="00301C47"/>
    <w:rsid w:val="00301EF9"/>
    <w:rsid w:val="003021A0"/>
    <w:rsid w:val="003021B3"/>
    <w:rsid w:val="00302AA4"/>
    <w:rsid w:val="00302E93"/>
    <w:rsid w:val="0030339D"/>
    <w:rsid w:val="00304106"/>
    <w:rsid w:val="00304581"/>
    <w:rsid w:val="0030535B"/>
    <w:rsid w:val="00305CE8"/>
    <w:rsid w:val="00306998"/>
    <w:rsid w:val="00306F4F"/>
    <w:rsid w:val="00310736"/>
    <w:rsid w:val="00311866"/>
    <w:rsid w:val="00311A81"/>
    <w:rsid w:val="003123F1"/>
    <w:rsid w:val="0031250F"/>
    <w:rsid w:val="003127D9"/>
    <w:rsid w:val="0031338C"/>
    <w:rsid w:val="00314701"/>
    <w:rsid w:val="00314891"/>
    <w:rsid w:val="003152F3"/>
    <w:rsid w:val="00315365"/>
    <w:rsid w:val="00315423"/>
    <w:rsid w:val="00316000"/>
    <w:rsid w:val="00316034"/>
    <w:rsid w:val="00316301"/>
    <w:rsid w:val="003165A3"/>
    <w:rsid w:val="00316A26"/>
    <w:rsid w:val="00316BEA"/>
    <w:rsid w:val="00316D11"/>
    <w:rsid w:val="00317017"/>
    <w:rsid w:val="00317D61"/>
    <w:rsid w:val="00317D6E"/>
    <w:rsid w:val="0032008C"/>
    <w:rsid w:val="00320A7A"/>
    <w:rsid w:val="00321123"/>
    <w:rsid w:val="00321164"/>
    <w:rsid w:val="0032121E"/>
    <w:rsid w:val="00321BC9"/>
    <w:rsid w:val="00321F2E"/>
    <w:rsid w:val="00322101"/>
    <w:rsid w:val="00322140"/>
    <w:rsid w:val="00322481"/>
    <w:rsid w:val="00322783"/>
    <w:rsid w:val="003228A7"/>
    <w:rsid w:val="00322B3A"/>
    <w:rsid w:val="00322DA5"/>
    <w:rsid w:val="00323412"/>
    <w:rsid w:val="00323824"/>
    <w:rsid w:val="00323C91"/>
    <w:rsid w:val="00323F64"/>
    <w:rsid w:val="0032411C"/>
    <w:rsid w:val="003247FE"/>
    <w:rsid w:val="00325801"/>
    <w:rsid w:val="003264F6"/>
    <w:rsid w:val="003266BE"/>
    <w:rsid w:val="0032718D"/>
    <w:rsid w:val="003278A9"/>
    <w:rsid w:val="0033030A"/>
    <w:rsid w:val="00330F62"/>
    <w:rsid w:val="00332086"/>
    <w:rsid w:val="003323D0"/>
    <w:rsid w:val="00332B1C"/>
    <w:rsid w:val="00332BAA"/>
    <w:rsid w:val="00332C68"/>
    <w:rsid w:val="00332D8D"/>
    <w:rsid w:val="00332EB2"/>
    <w:rsid w:val="00333822"/>
    <w:rsid w:val="00333E07"/>
    <w:rsid w:val="00333F13"/>
    <w:rsid w:val="0033408F"/>
    <w:rsid w:val="0033410B"/>
    <w:rsid w:val="00334374"/>
    <w:rsid w:val="00334767"/>
    <w:rsid w:val="003347E7"/>
    <w:rsid w:val="00334918"/>
    <w:rsid w:val="00334A57"/>
    <w:rsid w:val="00334C91"/>
    <w:rsid w:val="00334E50"/>
    <w:rsid w:val="0033623F"/>
    <w:rsid w:val="003366DB"/>
    <w:rsid w:val="00336C6E"/>
    <w:rsid w:val="00336F3F"/>
    <w:rsid w:val="003375C0"/>
    <w:rsid w:val="00337A32"/>
    <w:rsid w:val="003408A3"/>
    <w:rsid w:val="0034115C"/>
    <w:rsid w:val="003416E0"/>
    <w:rsid w:val="00341C1F"/>
    <w:rsid w:val="00341D5B"/>
    <w:rsid w:val="00341F30"/>
    <w:rsid w:val="00342192"/>
    <w:rsid w:val="003424DF"/>
    <w:rsid w:val="0034279B"/>
    <w:rsid w:val="00342954"/>
    <w:rsid w:val="00342E1D"/>
    <w:rsid w:val="00342FBD"/>
    <w:rsid w:val="003430D1"/>
    <w:rsid w:val="00343FC9"/>
    <w:rsid w:val="003448D1"/>
    <w:rsid w:val="00344BEA"/>
    <w:rsid w:val="00345199"/>
    <w:rsid w:val="003457ED"/>
    <w:rsid w:val="00345AEC"/>
    <w:rsid w:val="003460A9"/>
    <w:rsid w:val="00346ABD"/>
    <w:rsid w:val="00346B73"/>
    <w:rsid w:val="00346C48"/>
    <w:rsid w:val="003475FE"/>
    <w:rsid w:val="00347C40"/>
    <w:rsid w:val="003520A7"/>
    <w:rsid w:val="0035229D"/>
    <w:rsid w:val="003527C9"/>
    <w:rsid w:val="00352AE5"/>
    <w:rsid w:val="00352B32"/>
    <w:rsid w:val="00352B62"/>
    <w:rsid w:val="0035324E"/>
    <w:rsid w:val="00353C79"/>
    <w:rsid w:val="00354407"/>
    <w:rsid w:val="00354905"/>
    <w:rsid w:val="003549A1"/>
    <w:rsid w:val="00354F52"/>
    <w:rsid w:val="003557BA"/>
    <w:rsid w:val="003557C2"/>
    <w:rsid w:val="00355AE8"/>
    <w:rsid w:val="00355E1E"/>
    <w:rsid w:val="003563C9"/>
    <w:rsid w:val="00356AD5"/>
    <w:rsid w:val="00356FC8"/>
    <w:rsid w:val="00357E50"/>
    <w:rsid w:val="00357FB0"/>
    <w:rsid w:val="0036090F"/>
    <w:rsid w:val="00360944"/>
    <w:rsid w:val="0036116B"/>
    <w:rsid w:val="00361475"/>
    <w:rsid w:val="00361A92"/>
    <w:rsid w:val="0036203A"/>
    <w:rsid w:val="00362746"/>
    <w:rsid w:val="00364372"/>
    <w:rsid w:val="003657A8"/>
    <w:rsid w:val="0036629D"/>
    <w:rsid w:val="00366578"/>
    <w:rsid w:val="003665DA"/>
    <w:rsid w:val="003667B9"/>
    <w:rsid w:val="003675A0"/>
    <w:rsid w:val="00367683"/>
    <w:rsid w:val="00367768"/>
    <w:rsid w:val="00367FE8"/>
    <w:rsid w:val="00370D6D"/>
    <w:rsid w:val="00371147"/>
    <w:rsid w:val="00371AA5"/>
    <w:rsid w:val="00372955"/>
    <w:rsid w:val="003734D7"/>
    <w:rsid w:val="00374668"/>
    <w:rsid w:val="00374E06"/>
    <w:rsid w:val="00374EEE"/>
    <w:rsid w:val="0037520E"/>
    <w:rsid w:val="0037527E"/>
    <w:rsid w:val="00375364"/>
    <w:rsid w:val="00375791"/>
    <w:rsid w:val="003757D0"/>
    <w:rsid w:val="003757DE"/>
    <w:rsid w:val="00376485"/>
    <w:rsid w:val="003772C8"/>
    <w:rsid w:val="003806DA"/>
    <w:rsid w:val="00380916"/>
    <w:rsid w:val="0038136A"/>
    <w:rsid w:val="0038156F"/>
    <w:rsid w:val="00381629"/>
    <w:rsid w:val="00381941"/>
    <w:rsid w:val="00381C3B"/>
    <w:rsid w:val="00381FF2"/>
    <w:rsid w:val="00382736"/>
    <w:rsid w:val="00382A05"/>
    <w:rsid w:val="00382D06"/>
    <w:rsid w:val="00382F60"/>
    <w:rsid w:val="003830AD"/>
    <w:rsid w:val="003831FE"/>
    <w:rsid w:val="00383D4C"/>
    <w:rsid w:val="00385134"/>
    <w:rsid w:val="00385804"/>
    <w:rsid w:val="00385BB5"/>
    <w:rsid w:val="0038625C"/>
    <w:rsid w:val="00386B99"/>
    <w:rsid w:val="003874E3"/>
    <w:rsid w:val="00387581"/>
    <w:rsid w:val="00390350"/>
    <w:rsid w:val="00390607"/>
    <w:rsid w:val="00390966"/>
    <w:rsid w:val="00390CE6"/>
    <w:rsid w:val="00390D3A"/>
    <w:rsid w:val="00390EDB"/>
    <w:rsid w:val="00391319"/>
    <w:rsid w:val="0039153C"/>
    <w:rsid w:val="00391AC4"/>
    <w:rsid w:val="003924CF"/>
    <w:rsid w:val="00392BA5"/>
    <w:rsid w:val="0039379C"/>
    <w:rsid w:val="00393A44"/>
    <w:rsid w:val="00393E60"/>
    <w:rsid w:val="00394B5E"/>
    <w:rsid w:val="003956AE"/>
    <w:rsid w:val="003959D9"/>
    <w:rsid w:val="00395B49"/>
    <w:rsid w:val="00395B61"/>
    <w:rsid w:val="0039601D"/>
    <w:rsid w:val="0039603F"/>
    <w:rsid w:val="003967C5"/>
    <w:rsid w:val="00396ED8"/>
    <w:rsid w:val="00397F70"/>
    <w:rsid w:val="003A0786"/>
    <w:rsid w:val="003A082C"/>
    <w:rsid w:val="003A0E5A"/>
    <w:rsid w:val="003A0E78"/>
    <w:rsid w:val="003A2036"/>
    <w:rsid w:val="003A2927"/>
    <w:rsid w:val="003A2B92"/>
    <w:rsid w:val="003A2FCA"/>
    <w:rsid w:val="003A38DF"/>
    <w:rsid w:val="003A415B"/>
    <w:rsid w:val="003A426B"/>
    <w:rsid w:val="003A46FB"/>
    <w:rsid w:val="003A4B9D"/>
    <w:rsid w:val="003A50E4"/>
    <w:rsid w:val="003A5A62"/>
    <w:rsid w:val="003A5B78"/>
    <w:rsid w:val="003A5C09"/>
    <w:rsid w:val="003A5D1A"/>
    <w:rsid w:val="003A5DCA"/>
    <w:rsid w:val="003A6525"/>
    <w:rsid w:val="003A6AFC"/>
    <w:rsid w:val="003A6C33"/>
    <w:rsid w:val="003A6ECD"/>
    <w:rsid w:val="003A753B"/>
    <w:rsid w:val="003B050A"/>
    <w:rsid w:val="003B0BC4"/>
    <w:rsid w:val="003B0DAB"/>
    <w:rsid w:val="003B1AF7"/>
    <w:rsid w:val="003B2358"/>
    <w:rsid w:val="003B23FF"/>
    <w:rsid w:val="003B2F9E"/>
    <w:rsid w:val="003B328C"/>
    <w:rsid w:val="003B3345"/>
    <w:rsid w:val="003B3BA3"/>
    <w:rsid w:val="003B3E73"/>
    <w:rsid w:val="003B3FFB"/>
    <w:rsid w:val="003B42CC"/>
    <w:rsid w:val="003B44A3"/>
    <w:rsid w:val="003B4D5C"/>
    <w:rsid w:val="003B6DB0"/>
    <w:rsid w:val="003B6FFA"/>
    <w:rsid w:val="003B7440"/>
    <w:rsid w:val="003B7F1A"/>
    <w:rsid w:val="003C0325"/>
    <w:rsid w:val="003C055E"/>
    <w:rsid w:val="003C0679"/>
    <w:rsid w:val="003C0A7D"/>
    <w:rsid w:val="003C0BFD"/>
    <w:rsid w:val="003C0FA4"/>
    <w:rsid w:val="003C103A"/>
    <w:rsid w:val="003C1120"/>
    <w:rsid w:val="003C11F3"/>
    <w:rsid w:val="003C1C76"/>
    <w:rsid w:val="003C1CC1"/>
    <w:rsid w:val="003C2073"/>
    <w:rsid w:val="003C2110"/>
    <w:rsid w:val="003C227C"/>
    <w:rsid w:val="003C240A"/>
    <w:rsid w:val="003C24FC"/>
    <w:rsid w:val="003C2B6B"/>
    <w:rsid w:val="003C30C9"/>
    <w:rsid w:val="003C3238"/>
    <w:rsid w:val="003C3257"/>
    <w:rsid w:val="003C331E"/>
    <w:rsid w:val="003C5850"/>
    <w:rsid w:val="003C5927"/>
    <w:rsid w:val="003C5B4A"/>
    <w:rsid w:val="003C612B"/>
    <w:rsid w:val="003C66B3"/>
    <w:rsid w:val="003C6B0F"/>
    <w:rsid w:val="003C6D52"/>
    <w:rsid w:val="003C72CB"/>
    <w:rsid w:val="003C7D53"/>
    <w:rsid w:val="003C7D9C"/>
    <w:rsid w:val="003D03B8"/>
    <w:rsid w:val="003D0A5A"/>
    <w:rsid w:val="003D2C4B"/>
    <w:rsid w:val="003D3750"/>
    <w:rsid w:val="003D3CDE"/>
    <w:rsid w:val="003D4802"/>
    <w:rsid w:val="003D4BCE"/>
    <w:rsid w:val="003D4DF6"/>
    <w:rsid w:val="003D4E28"/>
    <w:rsid w:val="003D514E"/>
    <w:rsid w:val="003D575D"/>
    <w:rsid w:val="003D60C8"/>
    <w:rsid w:val="003D6954"/>
    <w:rsid w:val="003D69DF"/>
    <w:rsid w:val="003D7214"/>
    <w:rsid w:val="003D7CE4"/>
    <w:rsid w:val="003D7EA4"/>
    <w:rsid w:val="003E0350"/>
    <w:rsid w:val="003E0A13"/>
    <w:rsid w:val="003E0A5D"/>
    <w:rsid w:val="003E10DD"/>
    <w:rsid w:val="003E134A"/>
    <w:rsid w:val="003E2272"/>
    <w:rsid w:val="003E23D9"/>
    <w:rsid w:val="003E2A5C"/>
    <w:rsid w:val="003E37B3"/>
    <w:rsid w:val="003E3842"/>
    <w:rsid w:val="003E3A7E"/>
    <w:rsid w:val="003E4047"/>
    <w:rsid w:val="003E40B5"/>
    <w:rsid w:val="003E422D"/>
    <w:rsid w:val="003E4431"/>
    <w:rsid w:val="003E4878"/>
    <w:rsid w:val="003E6C44"/>
    <w:rsid w:val="003E6D01"/>
    <w:rsid w:val="003E709C"/>
    <w:rsid w:val="003E78DA"/>
    <w:rsid w:val="003F051F"/>
    <w:rsid w:val="003F07A0"/>
    <w:rsid w:val="003F0AEC"/>
    <w:rsid w:val="003F0CBB"/>
    <w:rsid w:val="003F1B40"/>
    <w:rsid w:val="003F1FA6"/>
    <w:rsid w:val="003F226C"/>
    <w:rsid w:val="003F23D1"/>
    <w:rsid w:val="003F2992"/>
    <w:rsid w:val="003F3896"/>
    <w:rsid w:val="003F3D70"/>
    <w:rsid w:val="003F41C5"/>
    <w:rsid w:val="003F43C2"/>
    <w:rsid w:val="003F45B9"/>
    <w:rsid w:val="003F46CB"/>
    <w:rsid w:val="003F5C94"/>
    <w:rsid w:val="003F6266"/>
    <w:rsid w:val="003F6478"/>
    <w:rsid w:val="003F6E98"/>
    <w:rsid w:val="003F7228"/>
    <w:rsid w:val="003F7C93"/>
    <w:rsid w:val="00400B5C"/>
    <w:rsid w:val="00400E63"/>
    <w:rsid w:val="00400FA5"/>
    <w:rsid w:val="00401794"/>
    <w:rsid w:val="00401967"/>
    <w:rsid w:val="00401B3B"/>
    <w:rsid w:val="0040202E"/>
    <w:rsid w:val="004024C1"/>
    <w:rsid w:val="00402638"/>
    <w:rsid w:val="00402A20"/>
    <w:rsid w:val="00402B1F"/>
    <w:rsid w:val="00402E82"/>
    <w:rsid w:val="004035BB"/>
    <w:rsid w:val="00403BE5"/>
    <w:rsid w:val="00403F95"/>
    <w:rsid w:val="004042E2"/>
    <w:rsid w:val="004043EA"/>
    <w:rsid w:val="0040515F"/>
    <w:rsid w:val="00405C36"/>
    <w:rsid w:val="0040623D"/>
    <w:rsid w:val="004077EB"/>
    <w:rsid w:val="00407F50"/>
    <w:rsid w:val="00410AB7"/>
    <w:rsid w:val="0041103B"/>
    <w:rsid w:val="0041141A"/>
    <w:rsid w:val="004115D9"/>
    <w:rsid w:val="004116C8"/>
    <w:rsid w:val="00411A67"/>
    <w:rsid w:val="00411CCF"/>
    <w:rsid w:val="00411EB6"/>
    <w:rsid w:val="004120B5"/>
    <w:rsid w:val="0041225B"/>
    <w:rsid w:val="004125C9"/>
    <w:rsid w:val="00412B31"/>
    <w:rsid w:val="00412CF1"/>
    <w:rsid w:val="00413167"/>
    <w:rsid w:val="00413939"/>
    <w:rsid w:val="0041510E"/>
    <w:rsid w:val="004151F2"/>
    <w:rsid w:val="00415352"/>
    <w:rsid w:val="00415420"/>
    <w:rsid w:val="004154A4"/>
    <w:rsid w:val="0041583B"/>
    <w:rsid w:val="00415BC5"/>
    <w:rsid w:val="00416033"/>
    <w:rsid w:val="00416125"/>
    <w:rsid w:val="00416310"/>
    <w:rsid w:val="0041675D"/>
    <w:rsid w:val="00416EB8"/>
    <w:rsid w:val="00416F42"/>
    <w:rsid w:val="00416F75"/>
    <w:rsid w:val="00417065"/>
    <w:rsid w:val="00417200"/>
    <w:rsid w:val="0041754D"/>
    <w:rsid w:val="00420337"/>
    <w:rsid w:val="00420726"/>
    <w:rsid w:val="00420D33"/>
    <w:rsid w:val="004210FC"/>
    <w:rsid w:val="0042172D"/>
    <w:rsid w:val="00421A3B"/>
    <w:rsid w:val="0042200A"/>
    <w:rsid w:val="0042257D"/>
    <w:rsid w:val="00422615"/>
    <w:rsid w:val="00422743"/>
    <w:rsid w:val="004227A7"/>
    <w:rsid w:val="004231FD"/>
    <w:rsid w:val="00423EC4"/>
    <w:rsid w:val="00424279"/>
    <w:rsid w:val="004245F1"/>
    <w:rsid w:val="004253E0"/>
    <w:rsid w:val="004258DE"/>
    <w:rsid w:val="004259A4"/>
    <w:rsid w:val="00425A6A"/>
    <w:rsid w:val="00425D99"/>
    <w:rsid w:val="00426698"/>
    <w:rsid w:val="00427E41"/>
    <w:rsid w:val="004314A0"/>
    <w:rsid w:val="004314BE"/>
    <w:rsid w:val="0043190E"/>
    <w:rsid w:val="004322E1"/>
    <w:rsid w:val="00433617"/>
    <w:rsid w:val="00433828"/>
    <w:rsid w:val="00433AFC"/>
    <w:rsid w:val="00434883"/>
    <w:rsid w:val="00435473"/>
    <w:rsid w:val="004354DC"/>
    <w:rsid w:val="0043591A"/>
    <w:rsid w:val="00436E73"/>
    <w:rsid w:val="004370CF"/>
    <w:rsid w:val="004371A5"/>
    <w:rsid w:val="00437B99"/>
    <w:rsid w:val="00441499"/>
    <w:rsid w:val="004416B0"/>
    <w:rsid w:val="00441C16"/>
    <w:rsid w:val="00442244"/>
    <w:rsid w:val="004427C1"/>
    <w:rsid w:val="004429E0"/>
    <w:rsid w:val="00442BEF"/>
    <w:rsid w:val="00443244"/>
    <w:rsid w:val="00443506"/>
    <w:rsid w:val="00443CE9"/>
    <w:rsid w:val="00443E03"/>
    <w:rsid w:val="004447B7"/>
    <w:rsid w:val="00444F21"/>
    <w:rsid w:val="004451A0"/>
    <w:rsid w:val="00445EFC"/>
    <w:rsid w:val="004465BD"/>
    <w:rsid w:val="0044689C"/>
    <w:rsid w:val="004472BF"/>
    <w:rsid w:val="00447A0C"/>
    <w:rsid w:val="00447E39"/>
    <w:rsid w:val="004507D1"/>
    <w:rsid w:val="004512B1"/>
    <w:rsid w:val="0045135B"/>
    <w:rsid w:val="00452B51"/>
    <w:rsid w:val="00452C05"/>
    <w:rsid w:val="00452E8F"/>
    <w:rsid w:val="00453D1E"/>
    <w:rsid w:val="00453E0F"/>
    <w:rsid w:val="00453E25"/>
    <w:rsid w:val="00455B7E"/>
    <w:rsid w:val="00456501"/>
    <w:rsid w:val="004565B9"/>
    <w:rsid w:val="00456AC7"/>
    <w:rsid w:val="00456CE8"/>
    <w:rsid w:val="00456D15"/>
    <w:rsid w:val="004573BE"/>
    <w:rsid w:val="00457521"/>
    <w:rsid w:val="0045766F"/>
    <w:rsid w:val="00457AC5"/>
    <w:rsid w:val="00457F03"/>
    <w:rsid w:val="00460093"/>
    <w:rsid w:val="00460513"/>
    <w:rsid w:val="00460DD4"/>
    <w:rsid w:val="00462223"/>
    <w:rsid w:val="004624CA"/>
    <w:rsid w:val="004624FD"/>
    <w:rsid w:val="0046295A"/>
    <w:rsid w:val="0046299A"/>
    <w:rsid w:val="00462A37"/>
    <w:rsid w:val="00463584"/>
    <w:rsid w:val="00463619"/>
    <w:rsid w:val="00463D3C"/>
    <w:rsid w:val="00464537"/>
    <w:rsid w:val="00464767"/>
    <w:rsid w:val="00464E69"/>
    <w:rsid w:val="004655FA"/>
    <w:rsid w:val="004659C5"/>
    <w:rsid w:val="00465B94"/>
    <w:rsid w:val="00465E01"/>
    <w:rsid w:val="00465E28"/>
    <w:rsid w:val="00465F16"/>
    <w:rsid w:val="0046638F"/>
    <w:rsid w:val="00466A55"/>
    <w:rsid w:val="00466F3D"/>
    <w:rsid w:val="00467052"/>
    <w:rsid w:val="0047036B"/>
    <w:rsid w:val="00470B64"/>
    <w:rsid w:val="00471DCC"/>
    <w:rsid w:val="0047252C"/>
    <w:rsid w:val="00472E3F"/>
    <w:rsid w:val="0047319D"/>
    <w:rsid w:val="00473A80"/>
    <w:rsid w:val="00473B39"/>
    <w:rsid w:val="00474A53"/>
    <w:rsid w:val="00474A90"/>
    <w:rsid w:val="00474EF3"/>
    <w:rsid w:val="0047543E"/>
    <w:rsid w:val="00475D30"/>
    <w:rsid w:val="00475E64"/>
    <w:rsid w:val="00476016"/>
    <w:rsid w:val="004767DE"/>
    <w:rsid w:val="004768B1"/>
    <w:rsid w:val="00476D20"/>
    <w:rsid w:val="0047712D"/>
    <w:rsid w:val="00477329"/>
    <w:rsid w:val="00477674"/>
    <w:rsid w:val="00477D14"/>
    <w:rsid w:val="00480A2B"/>
    <w:rsid w:val="00480C04"/>
    <w:rsid w:val="004811E0"/>
    <w:rsid w:val="0048164D"/>
    <w:rsid w:val="00481820"/>
    <w:rsid w:val="00481C27"/>
    <w:rsid w:val="00481D29"/>
    <w:rsid w:val="00482815"/>
    <w:rsid w:val="00482BF4"/>
    <w:rsid w:val="0048370C"/>
    <w:rsid w:val="00483C29"/>
    <w:rsid w:val="00483C3B"/>
    <w:rsid w:val="00483D48"/>
    <w:rsid w:val="00483F32"/>
    <w:rsid w:val="0048415B"/>
    <w:rsid w:val="00484247"/>
    <w:rsid w:val="004847FB"/>
    <w:rsid w:val="00484830"/>
    <w:rsid w:val="004848F4"/>
    <w:rsid w:val="00484950"/>
    <w:rsid w:val="00484FD9"/>
    <w:rsid w:val="00485019"/>
    <w:rsid w:val="004851DB"/>
    <w:rsid w:val="00485267"/>
    <w:rsid w:val="00486283"/>
    <w:rsid w:val="00486A84"/>
    <w:rsid w:val="004871F1"/>
    <w:rsid w:val="00487508"/>
    <w:rsid w:val="0049008E"/>
    <w:rsid w:val="0049089C"/>
    <w:rsid w:val="00490954"/>
    <w:rsid w:val="00490A7A"/>
    <w:rsid w:val="00490B2E"/>
    <w:rsid w:val="00490C05"/>
    <w:rsid w:val="00491067"/>
    <w:rsid w:val="00491377"/>
    <w:rsid w:val="00491B6E"/>
    <w:rsid w:val="00491C08"/>
    <w:rsid w:val="00491E1D"/>
    <w:rsid w:val="00492060"/>
    <w:rsid w:val="00492129"/>
    <w:rsid w:val="00492DB3"/>
    <w:rsid w:val="00493061"/>
    <w:rsid w:val="00493103"/>
    <w:rsid w:val="00493238"/>
    <w:rsid w:val="004944C9"/>
    <w:rsid w:val="0049495D"/>
    <w:rsid w:val="0049553D"/>
    <w:rsid w:val="00496353"/>
    <w:rsid w:val="00496A0E"/>
    <w:rsid w:val="00496E63"/>
    <w:rsid w:val="004A00ED"/>
    <w:rsid w:val="004A035B"/>
    <w:rsid w:val="004A0572"/>
    <w:rsid w:val="004A101B"/>
    <w:rsid w:val="004A1483"/>
    <w:rsid w:val="004A152F"/>
    <w:rsid w:val="004A164C"/>
    <w:rsid w:val="004A1714"/>
    <w:rsid w:val="004A1CFA"/>
    <w:rsid w:val="004A225A"/>
    <w:rsid w:val="004A2C9E"/>
    <w:rsid w:val="004A3791"/>
    <w:rsid w:val="004A3E3B"/>
    <w:rsid w:val="004A3E5D"/>
    <w:rsid w:val="004A4581"/>
    <w:rsid w:val="004A5062"/>
    <w:rsid w:val="004A5095"/>
    <w:rsid w:val="004A5837"/>
    <w:rsid w:val="004A5AF3"/>
    <w:rsid w:val="004A6AB6"/>
    <w:rsid w:val="004A6B72"/>
    <w:rsid w:val="004A6C61"/>
    <w:rsid w:val="004A6F52"/>
    <w:rsid w:val="004A719F"/>
    <w:rsid w:val="004A78C6"/>
    <w:rsid w:val="004A7BDC"/>
    <w:rsid w:val="004B02C1"/>
    <w:rsid w:val="004B0857"/>
    <w:rsid w:val="004B0943"/>
    <w:rsid w:val="004B13C8"/>
    <w:rsid w:val="004B163C"/>
    <w:rsid w:val="004B1804"/>
    <w:rsid w:val="004B1805"/>
    <w:rsid w:val="004B1916"/>
    <w:rsid w:val="004B1F25"/>
    <w:rsid w:val="004B25B0"/>
    <w:rsid w:val="004B2A25"/>
    <w:rsid w:val="004B3533"/>
    <w:rsid w:val="004B3A1E"/>
    <w:rsid w:val="004B3A5F"/>
    <w:rsid w:val="004B3BDD"/>
    <w:rsid w:val="004B3CDE"/>
    <w:rsid w:val="004B3E6F"/>
    <w:rsid w:val="004B417A"/>
    <w:rsid w:val="004B7237"/>
    <w:rsid w:val="004B7F03"/>
    <w:rsid w:val="004C0552"/>
    <w:rsid w:val="004C1080"/>
    <w:rsid w:val="004C1CB1"/>
    <w:rsid w:val="004C1EE0"/>
    <w:rsid w:val="004C204C"/>
    <w:rsid w:val="004C231B"/>
    <w:rsid w:val="004C245D"/>
    <w:rsid w:val="004C289E"/>
    <w:rsid w:val="004C2D9A"/>
    <w:rsid w:val="004C2DB5"/>
    <w:rsid w:val="004C39FC"/>
    <w:rsid w:val="004C4135"/>
    <w:rsid w:val="004C4216"/>
    <w:rsid w:val="004C49A6"/>
    <w:rsid w:val="004C5419"/>
    <w:rsid w:val="004C709E"/>
    <w:rsid w:val="004C74D9"/>
    <w:rsid w:val="004C7C01"/>
    <w:rsid w:val="004D0056"/>
    <w:rsid w:val="004D00B0"/>
    <w:rsid w:val="004D08C5"/>
    <w:rsid w:val="004D0BAA"/>
    <w:rsid w:val="004D0C71"/>
    <w:rsid w:val="004D12BB"/>
    <w:rsid w:val="004D13DC"/>
    <w:rsid w:val="004D1AC0"/>
    <w:rsid w:val="004D1AF5"/>
    <w:rsid w:val="004D21C8"/>
    <w:rsid w:val="004D27E0"/>
    <w:rsid w:val="004D2BAB"/>
    <w:rsid w:val="004D3C06"/>
    <w:rsid w:val="004D3CE6"/>
    <w:rsid w:val="004D4182"/>
    <w:rsid w:val="004D5341"/>
    <w:rsid w:val="004D6077"/>
    <w:rsid w:val="004D6240"/>
    <w:rsid w:val="004D70F5"/>
    <w:rsid w:val="004D74B6"/>
    <w:rsid w:val="004D7636"/>
    <w:rsid w:val="004D7C5E"/>
    <w:rsid w:val="004D7CA4"/>
    <w:rsid w:val="004E019D"/>
    <w:rsid w:val="004E05E4"/>
    <w:rsid w:val="004E13D5"/>
    <w:rsid w:val="004E1540"/>
    <w:rsid w:val="004E1EF3"/>
    <w:rsid w:val="004E1F2D"/>
    <w:rsid w:val="004E2996"/>
    <w:rsid w:val="004E2A81"/>
    <w:rsid w:val="004E2B85"/>
    <w:rsid w:val="004E2BA9"/>
    <w:rsid w:val="004E2E19"/>
    <w:rsid w:val="004E3459"/>
    <w:rsid w:val="004E34A0"/>
    <w:rsid w:val="004E40C5"/>
    <w:rsid w:val="004E4E06"/>
    <w:rsid w:val="004E5085"/>
    <w:rsid w:val="004E5968"/>
    <w:rsid w:val="004E5D92"/>
    <w:rsid w:val="004E6007"/>
    <w:rsid w:val="004E6D9B"/>
    <w:rsid w:val="004E717F"/>
    <w:rsid w:val="004E7690"/>
    <w:rsid w:val="004F00A0"/>
    <w:rsid w:val="004F0BD9"/>
    <w:rsid w:val="004F12F5"/>
    <w:rsid w:val="004F13F2"/>
    <w:rsid w:val="004F1759"/>
    <w:rsid w:val="004F20DC"/>
    <w:rsid w:val="004F2761"/>
    <w:rsid w:val="004F2A8D"/>
    <w:rsid w:val="004F52C6"/>
    <w:rsid w:val="004F52EF"/>
    <w:rsid w:val="004F5BF4"/>
    <w:rsid w:val="004F5DAA"/>
    <w:rsid w:val="004F71DB"/>
    <w:rsid w:val="004F7241"/>
    <w:rsid w:val="004F7460"/>
    <w:rsid w:val="00500253"/>
    <w:rsid w:val="005002B9"/>
    <w:rsid w:val="0050052D"/>
    <w:rsid w:val="005005C3"/>
    <w:rsid w:val="00500966"/>
    <w:rsid w:val="00500EBD"/>
    <w:rsid w:val="00500FA5"/>
    <w:rsid w:val="005010AB"/>
    <w:rsid w:val="00501235"/>
    <w:rsid w:val="00501493"/>
    <w:rsid w:val="00501CD2"/>
    <w:rsid w:val="00501FF5"/>
    <w:rsid w:val="0050207B"/>
    <w:rsid w:val="0050224F"/>
    <w:rsid w:val="00502304"/>
    <w:rsid w:val="00502732"/>
    <w:rsid w:val="0050373F"/>
    <w:rsid w:val="005038B3"/>
    <w:rsid w:val="005039E1"/>
    <w:rsid w:val="00503FEA"/>
    <w:rsid w:val="005044CF"/>
    <w:rsid w:val="005056BB"/>
    <w:rsid w:val="0050594A"/>
    <w:rsid w:val="00506221"/>
    <w:rsid w:val="00506629"/>
    <w:rsid w:val="00506C86"/>
    <w:rsid w:val="00506F3F"/>
    <w:rsid w:val="00506F8F"/>
    <w:rsid w:val="00507311"/>
    <w:rsid w:val="00507AD9"/>
    <w:rsid w:val="005101DD"/>
    <w:rsid w:val="0051098C"/>
    <w:rsid w:val="00510E8D"/>
    <w:rsid w:val="00511871"/>
    <w:rsid w:val="00512039"/>
    <w:rsid w:val="00512107"/>
    <w:rsid w:val="005127E1"/>
    <w:rsid w:val="005131D7"/>
    <w:rsid w:val="005132D1"/>
    <w:rsid w:val="0051335F"/>
    <w:rsid w:val="005138F7"/>
    <w:rsid w:val="00513AD5"/>
    <w:rsid w:val="00514FD3"/>
    <w:rsid w:val="00515DA5"/>
    <w:rsid w:val="00515EAB"/>
    <w:rsid w:val="00515FFF"/>
    <w:rsid w:val="00516800"/>
    <w:rsid w:val="0051747A"/>
    <w:rsid w:val="00517AA7"/>
    <w:rsid w:val="00517F96"/>
    <w:rsid w:val="005204A8"/>
    <w:rsid w:val="0052064E"/>
    <w:rsid w:val="00520744"/>
    <w:rsid w:val="005210A5"/>
    <w:rsid w:val="00521307"/>
    <w:rsid w:val="005217B7"/>
    <w:rsid w:val="00521D99"/>
    <w:rsid w:val="00521DCE"/>
    <w:rsid w:val="00521FE3"/>
    <w:rsid w:val="005225F3"/>
    <w:rsid w:val="00522793"/>
    <w:rsid w:val="00522931"/>
    <w:rsid w:val="00522D89"/>
    <w:rsid w:val="00522F98"/>
    <w:rsid w:val="005231FE"/>
    <w:rsid w:val="0052332E"/>
    <w:rsid w:val="00523A24"/>
    <w:rsid w:val="00523D09"/>
    <w:rsid w:val="00524117"/>
    <w:rsid w:val="00524234"/>
    <w:rsid w:val="005246C8"/>
    <w:rsid w:val="005248EB"/>
    <w:rsid w:val="00525494"/>
    <w:rsid w:val="005256DA"/>
    <w:rsid w:val="00525C1F"/>
    <w:rsid w:val="005264EF"/>
    <w:rsid w:val="00526662"/>
    <w:rsid w:val="005267BD"/>
    <w:rsid w:val="00526E7D"/>
    <w:rsid w:val="00526E90"/>
    <w:rsid w:val="00527CCE"/>
    <w:rsid w:val="005305FC"/>
    <w:rsid w:val="00530897"/>
    <w:rsid w:val="0053102D"/>
    <w:rsid w:val="00531ACD"/>
    <w:rsid w:val="00532029"/>
    <w:rsid w:val="00533386"/>
    <w:rsid w:val="0053380A"/>
    <w:rsid w:val="005338EB"/>
    <w:rsid w:val="00533B76"/>
    <w:rsid w:val="00533DE6"/>
    <w:rsid w:val="005366D8"/>
    <w:rsid w:val="005369AF"/>
    <w:rsid w:val="00536CF3"/>
    <w:rsid w:val="00536F3E"/>
    <w:rsid w:val="00537160"/>
    <w:rsid w:val="005375B9"/>
    <w:rsid w:val="005375F8"/>
    <w:rsid w:val="00537D25"/>
    <w:rsid w:val="0054029A"/>
    <w:rsid w:val="005404BC"/>
    <w:rsid w:val="00541B4D"/>
    <w:rsid w:val="0054260D"/>
    <w:rsid w:val="00543C0E"/>
    <w:rsid w:val="00543D23"/>
    <w:rsid w:val="00543E02"/>
    <w:rsid w:val="00543F3D"/>
    <w:rsid w:val="00544590"/>
    <w:rsid w:val="005459BC"/>
    <w:rsid w:val="00546100"/>
    <w:rsid w:val="0054621F"/>
    <w:rsid w:val="0054658D"/>
    <w:rsid w:val="005467CB"/>
    <w:rsid w:val="0054692D"/>
    <w:rsid w:val="00547430"/>
    <w:rsid w:val="00547948"/>
    <w:rsid w:val="00547A92"/>
    <w:rsid w:val="00547AF6"/>
    <w:rsid w:val="00547B10"/>
    <w:rsid w:val="0055068E"/>
    <w:rsid w:val="00550AF0"/>
    <w:rsid w:val="00550DFE"/>
    <w:rsid w:val="005518E2"/>
    <w:rsid w:val="00551955"/>
    <w:rsid w:val="00551FC5"/>
    <w:rsid w:val="00552350"/>
    <w:rsid w:val="0055243B"/>
    <w:rsid w:val="0055412F"/>
    <w:rsid w:val="00554567"/>
    <w:rsid w:val="005552B2"/>
    <w:rsid w:val="005553B2"/>
    <w:rsid w:val="00555EC8"/>
    <w:rsid w:val="0055640E"/>
    <w:rsid w:val="00556CBE"/>
    <w:rsid w:val="00556FC0"/>
    <w:rsid w:val="005572A2"/>
    <w:rsid w:val="00560030"/>
    <w:rsid w:val="0056061C"/>
    <w:rsid w:val="005614B7"/>
    <w:rsid w:val="00561580"/>
    <w:rsid w:val="0056163D"/>
    <w:rsid w:val="00561A3D"/>
    <w:rsid w:val="00561E86"/>
    <w:rsid w:val="00561F58"/>
    <w:rsid w:val="005620A0"/>
    <w:rsid w:val="0056234C"/>
    <w:rsid w:val="0056264F"/>
    <w:rsid w:val="00562ADB"/>
    <w:rsid w:val="00562C28"/>
    <w:rsid w:val="00562DF2"/>
    <w:rsid w:val="00563489"/>
    <w:rsid w:val="00564813"/>
    <w:rsid w:val="00564876"/>
    <w:rsid w:val="00564E63"/>
    <w:rsid w:val="0056546A"/>
    <w:rsid w:val="005658D1"/>
    <w:rsid w:val="00565B6E"/>
    <w:rsid w:val="00566669"/>
    <w:rsid w:val="0056694F"/>
    <w:rsid w:val="00566D6A"/>
    <w:rsid w:val="00566F70"/>
    <w:rsid w:val="00567F4C"/>
    <w:rsid w:val="00570AB3"/>
    <w:rsid w:val="00571E27"/>
    <w:rsid w:val="0057240A"/>
    <w:rsid w:val="0057413D"/>
    <w:rsid w:val="00574A75"/>
    <w:rsid w:val="00576851"/>
    <w:rsid w:val="00576C58"/>
    <w:rsid w:val="0057713A"/>
    <w:rsid w:val="0057766C"/>
    <w:rsid w:val="00580274"/>
    <w:rsid w:val="005805E9"/>
    <w:rsid w:val="00580FC3"/>
    <w:rsid w:val="005810CC"/>
    <w:rsid w:val="005812CC"/>
    <w:rsid w:val="00581673"/>
    <w:rsid w:val="0058189E"/>
    <w:rsid w:val="00582010"/>
    <w:rsid w:val="005821F5"/>
    <w:rsid w:val="00582F8B"/>
    <w:rsid w:val="005835B8"/>
    <w:rsid w:val="00583EC2"/>
    <w:rsid w:val="00584333"/>
    <w:rsid w:val="00584DB8"/>
    <w:rsid w:val="00584DFE"/>
    <w:rsid w:val="00585A5E"/>
    <w:rsid w:val="0058625A"/>
    <w:rsid w:val="00586A1E"/>
    <w:rsid w:val="00586C00"/>
    <w:rsid w:val="005870BB"/>
    <w:rsid w:val="005873BE"/>
    <w:rsid w:val="005879BB"/>
    <w:rsid w:val="00587A0C"/>
    <w:rsid w:val="00587C32"/>
    <w:rsid w:val="00587ED3"/>
    <w:rsid w:val="005905AA"/>
    <w:rsid w:val="0059081D"/>
    <w:rsid w:val="00590D8C"/>
    <w:rsid w:val="00591194"/>
    <w:rsid w:val="0059250E"/>
    <w:rsid w:val="0059266C"/>
    <w:rsid w:val="00592CE6"/>
    <w:rsid w:val="00592D92"/>
    <w:rsid w:val="00593054"/>
    <w:rsid w:val="00594017"/>
    <w:rsid w:val="0059404B"/>
    <w:rsid w:val="0059465B"/>
    <w:rsid w:val="005949DC"/>
    <w:rsid w:val="00594DB5"/>
    <w:rsid w:val="00595915"/>
    <w:rsid w:val="0059620B"/>
    <w:rsid w:val="00596351"/>
    <w:rsid w:val="00596576"/>
    <w:rsid w:val="005966FB"/>
    <w:rsid w:val="005967F2"/>
    <w:rsid w:val="005976FE"/>
    <w:rsid w:val="00597C35"/>
    <w:rsid w:val="005A044B"/>
    <w:rsid w:val="005A04F6"/>
    <w:rsid w:val="005A0539"/>
    <w:rsid w:val="005A0676"/>
    <w:rsid w:val="005A12B3"/>
    <w:rsid w:val="005A154E"/>
    <w:rsid w:val="005A25EB"/>
    <w:rsid w:val="005A2732"/>
    <w:rsid w:val="005A2B48"/>
    <w:rsid w:val="005A3900"/>
    <w:rsid w:val="005A3E1A"/>
    <w:rsid w:val="005A3F74"/>
    <w:rsid w:val="005A412B"/>
    <w:rsid w:val="005A420B"/>
    <w:rsid w:val="005A433F"/>
    <w:rsid w:val="005A4A4C"/>
    <w:rsid w:val="005A54B9"/>
    <w:rsid w:val="005A552D"/>
    <w:rsid w:val="005A5808"/>
    <w:rsid w:val="005A5C9A"/>
    <w:rsid w:val="005A656A"/>
    <w:rsid w:val="005A6AE0"/>
    <w:rsid w:val="005A6C4B"/>
    <w:rsid w:val="005A6FAE"/>
    <w:rsid w:val="005A7445"/>
    <w:rsid w:val="005A7A10"/>
    <w:rsid w:val="005A7A70"/>
    <w:rsid w:val="005A7AA9"/>
    <w:rsid w:val="005B0183"/>
    <w:rsid w:val="005B01EC"/>
    <w:rsid w:val="005B0462"/>
    <w:rsid w:val="005B0DBB"/>
    <w:rsid w:val="005B0F9A"/>
    <w:rsid w:val="005B16F3"/>
    <w:rsid w:val="005B1EB5"/>
    <w:rsid w:val="005B2509"/>
    <w:rsid w:val="005B283A"/>
    <w:rsid w:val="005B29F2"/>
    <w:rsid w:val="005B2C3B"/>
    <w:rsid w:val="005B2CED"/>
    <w:rsid w:val="005B3A74"/>
    <w:rsid w:val="005B40D2"/>
    <w:rsid w:val="005B44CF"/>
    <w:rsid w:val="005B4A0C"/>
    <w:rsid w:val="005B5130"/>
    <w:rsid w:val="005B5152"/>
    <w:rsid w:val="005B5486"/>
    <w:rsid w:val="005B6C5B"/>
    <w:rsid w:val="005B71D0"/>
    <w:rsid w:val="005B72A9"/>
    <w:rsid w:val="005B7B15"/>
    <w:rsid w:val="005B7E53"/>
    <w:rsid w:val="005C016E"/>
    <w:rsid w:val="005C0A5A"/>
    <w:rsid w:val="005C1111"/>
    <w:rsid w:val="005C11B6"/>
    <w:rsid w:val="005C159E"/>
    <w:rsid w:val="005C167C"/>
    <w:rsid w:val="005C1B60"/>
    <w:rsid w:val="005C1D51"/>
    <w:rsid w:val="005C2071"/>
    <w:rsid w:val="005C2154"/>
    <w:rsid w:val="005C22AD"/>
    <w:rsid w:val="005C29E5"/>
    <w:rsid w:val="005C35D8"/>
    <w:rsid w:val="005C3F85"/>
    <w:rsid w:val="005C4508"/>
    <w:rsid w:val="005C47F4"/>
    <w:rsid w:val="005C4E48"/>
    <w:rsid w:val="005C5EBE"/>
    <w:rsid w:val="005C5F97"/>
    <w:rsid w:val="005C634B"/>
    <w:rsid w:val="005C64D3"/>
    <w:rsid w:val="005C65F4"/>
    <w:rsid w:val="005C6C08"/>
    <w:rsid w:val="005C708B"/>
    <w:rsid w:val="005C781C"/>
    <w:rsid w:val="005D02C2"/>
    <w:rsid w:val="005D0471"/>
    <w:rsid w:val="005D07A2"/>
    <w:rsid w:val="005D09DD"/>
    <w:rsid w:val="005D100E"/>
    <w:rsid w:val="005D132F"/>
    <w:rsid w:val="005D15BB"/>
    <w:rsid w:val="005D17BF"/>
    <w:rsid w:val="005D1D22"/>
    <w:rsid w:val="005D21FB"/>
    <w:rsid w:val="005D270C"/>
    <w:rsid w:val="005D2B5D"/>
    <w:rsid w:val="005D2B5E"/>
    <w:rsid w:val="005D2BB5"/>
    <w:rsid w:val="005D2D75"/>
    <w:rsid w:val="005D2FE0"/>
    <w:rsid w:val="005D32A7"/>
    <w:rsid w:val="005D3F32"/>
    <w:rsid w:val="005D4150"/>
    <w:rsid w:val="005D4A8D"/>
    <w:rsid w:val="005D4BBB"/>
    <w:rsid w:val="005D594A"/>
    <w:rsid w:val="005D663B"/>
    <w:rsid w:val="005D6764"/>
    <w:rsid w:val="005D75C1"/>
    <w:rsid w:val="005D7A04"/>
    <w:rsid w:val="005E0A6E"/>
    <w:rsid w:val="005E0CA9"/>
    <w:rsid w:val="005E0DFE"/>
    <w:rsid w:val="005E1336"/>
    <w:rsid w:val="005E1FA8"/>
    <w:rsid w:val="005E323D"/>
    <w:rsid w:val="005E33A2"/>
    <w:rsid w:val="005E390B"/>
    <w:rsid w:val="005E4189"/>
    <w:rsid w:val="005E41F9"/>
    <w:rsid w:val="005E4374"/>
    <w:rsid w:val="005E43FD"/>
    <w:rsid w:val="005E44A7"/>
    <w:rsid w:val="005E5AD6"/>
    <w:rsid w:val="005E5C45"/>
    <w:rsid w:val="005E6067"/>
    <w:rsid w:val="005E657B"/>
    <w:rsid w:val="005E6D45"/>
    <w:rsid w:val="005E7656"/>
    <w:rsid w:val="005E7683"/>
    <w:rsid w:val="005E76C1"/>
    <w:rsid w:val="005E7ABA"/>
    <w:rsid w:val="005E7B4D"/>
    <w:rsid w:val="005E7E95"/>
    <w:rsid w:val="005F0A1E"/>
    <w:rsid w:val="005F0F74"/>
    <w:rsid w:val="005F1650"/>
    <w:rsid w:val="005F1B33"/>
    <w:rsid w:val="005F20EC"/>
    <w:rsid w:val="005F2A0E"/>
    <w:rsid w:val="005F2A94"/>
    <w:rsid w:val="005F2B34"/>
    <w:rsid w:val="005F3649"/>
    <w:rsid w:val="005F39C3"/>
    <w:rsid w:val="005F3BD7"/>
    <w:rsid w:val="005F3D71"/>
    <w:rsid w:val="005F40DD"/>
    <w:rsid w:val="005F4B7A"/>
    <w:rsid w:val="005F5CE0"/>
    <w:rsid w:val="005F604A"/>
    <w:rsid w:val="005F6127"/>
    <w:rsid w:val="005F6DD6"/>
    <w:rsid w:val="005F75BE"/>
    <w:rsid w:val="00600920"/>
    <w:rsid w:val="00600EF0"/>
    <w:rsid w:val="00601CAB"/>
    <w:rsid w:val="00601D96"/>
    <w:rsid w:val="0060255F"/>
    <w:rsid w:val="0060259C"/>
    <w:rsid w:val="00603047"/>
    <w:rsid w:val="006030E7"/>
    <w:rsid w:val="00603AD5"/>
    <w:rsid w:val="006041CB"/>
    <w:rsid w:val="0060424C"/>
    <w:rsid w:val="00604437"/>
    <w:rsid w:val="00604571"/>
    <w:rsid w:val="00604704"/>
    <w:rsid w:val="0060499C"/>
    <w:rsid w:val="006053C7"/>
    <w:rsid w:val="006057F1"/>
    <w:rsid w:val="0060602D"/>
    <w:rsid w:val="00606051"/>
    <w:rsid w:val="0060610A"/>
    <w:rsid w:val="006064D8"/>
    <w:rsid w:val="006067B1"/>
    <w:rsid w:val="006067B4"/>
    <w:rsid w:val="00606D77"/>
    <w:rsid w:val="00606FD1"/>
    <w:rsid w:val="006101FB"/>
    <w:rsid w:val="00610380"/>
    <w:rsid w:val="00610862"/>
    <w:rsid w:val="00610A54"/>
    <w:rsid w:val="006114CE"/>
    <w:rsid w:val="00612349"/>
    <w:rsid w:val="006129E9"/>
    <w:rsid w:val="00613132"/>
    <w:rsid w:val="0061392E"/>
    <w:rsid w:val="00613939"/>
    <w:rsid w:val="00613C32"/>
    <w:rsid w:val="006145D6"/>
    <w:rsid w:val="0061495C"/>
    <w:rsid w:val="00615FD2"/>
    <w:rsid w:val="00616144"/>
    <w:rsid w:val="00617ADD"/>
    <w:rsid w:val="00617FDB"/>
    <w:rsid w:val="00620382"/>
    <w:rsid w:val="00620426"/>
    <w:rsid w:val="00620640"/>
    <w:rsid w:val="006207E5"/>
    <w:rsid w:val="006215F0"/>
    <w:rsid w:val="0062188C"/>
    <w:rsid w:val="006218BA"/>
    <w:rsid w:val="00621DA3"/>
    <w:rsid w:val="00622154"/>
    <w:rsid w:val="00622539"/>
    <w:rsid w:val="00622604"/>
    <w:rsid w:val="00622991"/>
    <w:rsid w:val="006229EB"/>
    <w:rsid w:val="00622A57"/>
    <w:rsid w:val="00622C3D"/>
    <w:rsid w:val="00623133"/>
    <w:rsid w:val="00623D4A"/>
    <w:rsid w:val="00624288"/>
    <w:rsid w:val="00624C6C"/>
    <w:rsid w:val="00624EBB"/>
    <w:rsid w:val="006255C8"/>
    <w:rsid w:val="00625B1A"/>
    <w:rsid w:val="00625C22"/>
    <w:rsid w:val="00625C57"/>
    <w:rsid w:val="006261C9"/>
    <w:rsid w:val="00626388"/>
    <w:rsid w:val="00626AF3"/>
    <w:rsid w:val="006274C9"/>
    <w:rsid w:val="00627AC0"/>
    <w:rsid w:val="00630226"/>
    <w:rsid w:val="00630A00"/>
    <w:rsid w:val="00630C52"/>
    <w:rsid w:val="00630E9E"/>
    <w:rsid w:val="0063141A"/>
    <w:rsid w:val="00631B2C"/>
    <w:rsid w:val="00631C6B"/>
    <w:rsid w:val="00632087"/>
    <w:rsid w:val="00632664"/>
    <w:rsid w:val="00632B35"/>
    <w:rsid w:val="00632B6B"/>
    <w:rsid w:val="00633B0D"/>
    <w:rsid w:val="0063433B"/>
    <w:rsid w:val="0063447E"/>
    <w:rsid w:val="00634D1A"/>
    <w:rsid w:val="00634EE1"/>
    <w:rsid w:val="0063524A"/>
    <w:rsid w:val="006354F8"/>
    <w:rsid w:val="006355F6"/>
    <w:rsid w:val="0063563D"/>
    <w:rsid w:val="00635965"/>
    <w:rsid w:val="00635CCD"/>
    <w:rsid w:val="00635E58"/>
    <w:rsid w:val="00635FB4"/>
    <w:rsid w:val="00636076"/>
    <w:rsid w:val="00636869"/>
    <w:rsid w:val="00636D80"/>
    <w:rsid w:val="00636F63"/>
    <w:rsid w:val="0063789A"/>
    <w:rsid w:val="00640044"/>
    <w:rsid w:val="00640542"/>
    <w:rsid w:val="006405AE"/>
    <w:rsid w:val="006405FD"/>
    <w:rsid w:val="006407B0"/>
    <w:rsid w:val="006409D7"/>
    <w:rsid w:val="00640AE1"/>
    <w:rsid w:val="00640FD9"/>
    <w:rsid w:val="006412C5"/>
    <w:rsid w:val="006412CA"/>
    <w:rsid w:val="006417F2"/>
    <w:rsid w:val="006419B4"/>
    <w:rsid w:val="006426DB"/>
    <w:rsid w:val="00642730"/>
    <w:rsid w:val="00642F0B"/>
    <w:rsid w:val="00643124"/>
    <w:rsid w:val="00643379"/>
    <w:rsid w:val="006436D3"/>
    <w:rsid w:val="00643E41"/>
    <w:rsid w:val="0064436B"/>
    <w:rsid w:val="00644C89"/>
    <w:rsid w:val="00645652"/>
    <w:rsid w:val="00645904"/>
    <w:rsid w:val="00645A22"/>
    <w:rsid w:val="0064708D"/>
    <w:rsid w:val="00647199"/>
    <w:rsid w:val="006477F5"/>
    <w:rsid w:val="00647FB4"/>
    <w:rsid w:val="006504EB"/>
    <w:rsid w:val="006506B4"/>
    <w:rsid w:val="0065096D"/>
    <w:rsid w:val="00650AF6"/>
    <w:rsid w:val="00650F40"/>
    <w:rsid w:val="00651B98"/>
    <w:rsid w:val="00651D8C"/>
    <w:rsid w:val="00652262"/>
    <w:rsid w:val="00652553"/>
    <w:rsid w:val="00652A02"/>
    <w:rsid w:val="00652F33"/>
    <w:rsid w:val="00652FB6"/>
    <w:rsid w:val="006532FD"/>
    <w:rsid w:val="0065358D"/>
    <w:rsid w:val="00653FC6"/>
    <w:rsid w:val="006540DD"/>
    <w:rsid w:val="00654107"/>
    <w:rsid w:val="00654821"/>
    <w:rsid w:val="00654836"/>
    <w:rsid w:val="006548D2"/>
    <w:rsid w:val="0065551E"/>
    <w:rsid w:val="00655974"/>
    <w:rsid w:val="00655B74"/>
    <w:rsid w:val="006567E5"/>
    <w:rsid w:val="00656F4B"/>
    <w:rsid w:val="00657294"/>
    <w:rsid w:val="00660049"/>
    <w:rsid w:val="00660557"/>
    <w:rsid w:val="00660928"/>
    <w:rsid w:val="00661529"/>
    <w:rsid w:val="00661918"/>
    <w:rsid w:val="00661967"/>
    <w:rsid w:val="006619B8"/>
    <w:rsid w:val="006619D9"/>
    <w:rsid w:val="00662238"/>
    <w:rsid w:val="006628E6"/>
    <w:rsid w:val="00662BFE"/>
    <w:rsid w:val="006636DA"/>
    <w:rsid w:val="00663A71"/>
    <w:rsid w:val="0066446B"/>
    <w:rsid w:val="00664DB6"/>
    <w:rsid w:val="00664F3D"/>
    <w:rsid w:val="00665036"/>
    <w:rsid w:val="00665323"/>
    <w:rsid w:val="0066559C"/>
    <w:rsid w:val="0066607B"/>
    <w:rsid w:val="0066746F"/>
    <w:rsid w:val="006677CB"/>
    <w:rsid w:val="00667C4C"/>
    <w:rsid w:val="00670244"/>
    <w:rsid w:val="00670518"/>
    <w:rsid w:val="00670E75"/>
    <w:rsid w:val="00670FFB"/>
    <w:rsid w:val="0067173B"/>
    <w:rsid w:val="006719C7"/>
    <w:rsid w:val="00671BBF"/>
    <w:rsid w:val="00672372"/>
    <w:rsid w:val="0067298B"/>
    <w:rsid w:val="0067330C"/>
    <w:rsid w:val="00673C8E"/>
    <w:rsid w:val="0067420C"/>
    <w:rsid w:val="00674270"/>
    <w:rsid w:val="0067499D"/>
    <w:rsid w:val="0067550C"/>
    <w:rsid w:val="00675682"/>
    <w:rsid w:val="006764AC"/>
    <w:rsid w:val="00676F2F"/>
    <w:rsid w:val="00677578"/>
    <w:rsid w:val="006800DC"/>
    <w:rsid w:val="00680512"/>
    <w:rsid w:val="00680EBA"/>
    <w:rsid w:val="006814A1"/>
    <w:rsid w:val="006815D2"/>
    <w:rsid w:val="00681713"/>
    <w:rsid w:val="00681D38"/>
    <w:rsid w:val="00681F8F"/>
    <w:rsid w:val="00682192"/>
    <w:rsid w:val="0068373E"/>
    <w:rsid w:val="00683BB2"/>
    <w:rsid w:val="00684ACA"/>
    <w:rsid w:val="0068507A"/>
    <w:rsid w:val="006851F9"/>
    <w:rsid w:val="0068564F"/>
    <w:rsid w:val="00685886"/>
    <w:rsid w:val="00685AED"/>
    <w:rsid w:val="0068609C"/>
    <w:rsid w:val="006860E7"/>
    <w:rsid w:val="0068640B"/>
    <w:rsid w:val="006870D8"/>
    <w:rsid w:val="006873F7"/>
    <w:rsid w:val="00687852"/>
    <w:rsid w:val="0069042D"/>
    <w:rsid w:val="006905D9"/>
    <w:rsid w:val="00690822"/>
    <w:rsid w:val="00690C2A"/>
    <w:rsid w:val="00691E5A"/>
    <w:rsid w:val="00692E4D"/>
    <w:rsid w:val="006933BD"/>
    <w:rsid w:val="00693637"/>
    <w:rsid w:val="00693641"/>
    <w:rsid w:val="0069372A"/>
    <w:rsid w:val="00693C42"/>
    <w:rsid w:val="00693E6E"/>
    <w:rsid w:val="0069414A"/>
    <w:rsid w:val="00694868"/>
    <w:rsid w:val="00694B14"/>
    <w:rsid w:val="00695294"/>
    <w:rsid w:val="006959FF"/>
    <w:rsid w:val="00695E13"/>
    <w:rsid w:val="006961A0"/>
    <w:rsid w:val="00696A1A"/>
    <w:rsid w:val="00696B6F"/>
    <w:rsid w:val="006970BE"/>
    <w:rsid w:val="006979B1"/>
    <w:rsid w:val="006979EE"/>
    <w:rsid w:val="00697CD1"/>
    <w:rsid w:val="00697EBC"/>
    <w:rsid w:val="00697F12"/>
    <w:rsid w:val="006A0A59"/>
    <w:rsid w:val="006A1113"/>
    <w:rsid w:val="006A124A"/>
    <w:rsid w:val="006A1973"/>
    <w:rsid w:val="006A209A"/>
    <w:rsid w:val="006A2292"/>
    <w:rsid w:val="006A2547"/>
    <w:rsid w:val="006A258F"/>
    <w:rsid w:val="006A2743"/>
    <w:rsid w:val="006A2A56"/>
    <w:rsid w:val="006A2F36"/>
    <w:rsid w:val="006A3216"/>
    <w:rsid w:val="006A3E37"/>
    <w:rsid w:val="006A45F5"/>
    <w:rsid w:val="006A477D"/>
    <w:rsid w:val="006A4F26"/>
    <w:rsid w:val="006A52D5"/>
    <w:rsid w:val="006A5AA6"/>
    <w:rsid w:val="006A5D62"/>
    <w:rsid w:val="006A5F6F"/>
    <w:rsid w:val="006A65E3"/>
    <w:rsid w:val="006A6C33"/>
    <w:rsid w:val="006A6C81"/>
    <w:rsid w:val="006A71EF"/>
    <w:rsid w:val="006A7798"/>
    <w:rsid w:val="006A7ADF"/>
    <w:rsid w:val="006B00EE"/>
    <w:rsid w:val="006B1143"/>
    <w:rsid w:val="006B118B"/>
    <w:rsid w:val="006B1238"/>
    <w:rsid w:val="006B12B6"/>
    <w:rsid w:val="006B17F8"/>
    <w:rsid w:val="006B180D"/>
    <w:rsid w:val="006B1852"/>
    <w:rsid w:val="006B18E0"/>
    <w:rsid w:val="006B1A34"/>
    <w:rsid w:val="006B1C75"/>
    <w:rsid w:val="006B1FA5"/>
    <w:rsid w:val="006B21E9"/>
    <w:rsid w:val="006B2898"/>
    <w:rsid w:val="006B28C4"/>
    <w:rsid w:val="006B2D21"/>
    <w:rsid w:val="006B3739"/>
    <w:rsid w:val="006B3E63"/>
    <w:rsid w:val="006B3F18"/>
    <w:rsid w:val="006B4398"/>
    <w:rsid w:val="006B468B"/>
    <w:rsid w:val="006B4AFD"/>
    <w:rsid w:val="006B52A5"/>
    <w:rsid w:val="006B5447"/>
    <w:rsid w:val="006B54DE"/>
    <w:rsid w:val="006B5512"/>
    <w:rsid w:val="006B558F"/>
    <w:rsid w:val="006B659C"/>
    <w:rsid w:val="006B6996"/>
    <w:rsid w:val="006B6C91"/>
    <w:rsid w:val="006B702E"/>
    <w:rsid w:val="006B7173"/>
    <w:rsid w:val="006C01CB"/>
    <w:rsid w:val="006C0C1B"/>
    <w:rsid w:val="006C184D"/>
    <w:rsid w:val="006C284C"/>
    <w:rsid w:val="006C311E"/>
    <w:rsid w:val="006C314D"/>
    <w:rsid w:val="006C3B6A"/>
    <w:rsid w:val="006C3EA7"/>
    <w:rsid w:val="006C442B"/>
    <w:rsid w:val="006C496E"/>
    <w:rsid w:val="006C4D0B"/>
    <w:rsid w:val="006C5202"/>
    <w:rsid w:val="006C5470"/>
    <w:rsid w:val="006C547F"/>
    <w:rsid w:val="006C563F"/>
    <w:rsid w:val="006C58A3"/>
    <w:rsid w:val="006C592E"/>
    <w:rsid w:val="006C6645"/>
    <w:rsid w:val="006C6C26"/>
    <w:rsid w:val="006C6E2F"/>
    <w:rsid w:val="006C6FEE"/>
    <w:rsid w:val="006C7BE9"/>
    <w:rsid w:val="006D0179"/>
    <w:rsid w:val="006D090F"/>
    <w:rsid w:val="006D13E7"/>
    <w:rsid w:val="006D1A38"/>
    <w:rsid w:val="006D2BC8"/>
    <w:rsid w:val="006D35C4"/>
    <w:rsid w:val="006D3E00"/>
    <w:rsid w:val="006D40FA"/>
    <w:rsid w:val="006D4497"/>
    <w:rsid w:val="006D489D"/>
    <w:rsid w:val="006D4A0D"/>
    <w:rsid w:val="006D55A8"/>
    <w:rsid w:val="006D59BB"/>
    <w:rsid w:val="006D5AF0"/>
    <w:rsid w:val="006D619D"/>
    <w:rsid w:val="006D6223"/>
    <w:rsid w:val="006D683B"/>
    <w:rsid w:val="006D693F"/>
    <w:rsid w:val="006D6E7D"/>
    <w:rsid w:val="006D7160"/>
    <w:rsid w:val="006E0091"/>
    <w:rsid w:val="006E0A29"/>
    <w:rsid w:val="006E16B3"/>
    <w:rsid w:val="006E1FC9"/>
    <w:rsid w:val="006E215C"/>
    <w:rsid w:val="006E2340"/>
    <w:rsid w:val="006E2C80"/>
    <w:rsid w:val="006E36E7"/>
    <w:rsid w:val="006E3AC5"/>
    <w:rsid w:val="006E3B67"/>
    <w:rsid w:val="006E3E41"/>
    <w:rsid w:val="006E5218"/>
    <w:rsid w:val="006E5C23"/>
    <w:rsid w:val="006E621B"/>
    <w:rsid w:val="006E69FE"/>
    <w:rsid w:val="006E6F6B"/>
    <w:rsid w:val="006E788E"/>
    <w:rsid w:val="006E7EAA"/>
    <w:rsid w:val="006F04D4"/>
    <w:rsid w:val="006F091E"/>
    <w:rsid w:val="006F1FB1"/>
    <w:rsid w:val="006F276B"/>
    <w:rsid w:val="006F28EF"/>
    <w:rsid w:val="006F2D5A"/>
    <w:rsid w:val="006F32C8"/>
    <w:rsid w:val="006F3535"/>
    <w:rsid w:val="006F390C"/>
    <w:rsid w:val="006F3EDA"/>
    <w:rsid w:val="006F3F29"/>
    <w:rsid w:val="006F4410"/>
    <w:rsid w:val="006F46D5"/>
    <w:rsid w:val="006F4711"/>
    <w:rsid w:val="006F48E8"/>
    <w:rsid w:val="006F4D2C"/>
    <w:rsid w:val="006F5162"/>
    <w:rsid w:val="006F5590"/>
    <w:rsid w:val="006F571C"/>
    <w:rsid w:val="006F6098"/>
    <w:rsid w:val="006F68A2"/>
    <w:rsid w:val="006F7387"/>
    <w:rsid w:val="006F7DAA"/>
    <w:rsid w:val="0070027E"/>
    <w:rsid w:val="007002C0"/>
    <w:rsid w:val="007005EF"/>
    <w:rsid w:val="00700602"/>
    <w:rsid w:val="007006E8"/>
    <w:rsid w:val="00700C63"/>
    <w:rsid w:val="00701E1F"/>
    <w:rsid w:val="00702043"/>
    <w:rsid w:val="007021CA"/>
    <w:rsid w:val="00702F2C"/>
    <w:rsid w:val="00703097"/>
    <w:rsid w:val="00703645"/>
    <w:rsid w:val="00703815"/>
    <w:rsid w:val="007038A7"/>
    <w:rsid w:val="00703A2A"/>
    <w:rsid w:val="00704608"/>
    <w:rsid w:val="007046F9"/>
    <w:rsid w:val="0070477A"/>
    <w:rsid w:val="0070497E"/>
    <w:rsid w:val="00704BF6"/>
    <w:rsid w:val="0070512C"/>
    <w:rsid w:val="00705D88"/>
    <w:rsid w:val="00705DCB"/>
    <w:rsid w:val="00705F16"/>
    <w:rsid w:val="007066B7"/>
    <w:rsid w:val="00706A1B"/>
    <w:rsid w:val="00706BF2"/>
    <w:rsid w:val="00707895"/>
    <w:rsid w:val="00707B56"/>
    <w:rsid w:val="00710024"/>
    <w:rsid w:val="00710357"/>
    <w:rsid w:val="007104EB"/>
    <w:rsid w:val="00710EF8"/>
    <w:rsid w:val="007110BB"/>
    <w:rsid w:val="00711276"/>
    <w:rsid w:val="00711C2F"/>
    <w:rsid w:val="00711CCE"/>
    <w:rsid w:val="007120E8"/>
    <w:rsid w:val="007124A9"/>
    <w:rsid w:val="0071329A"/>
    <w:rsid w:val="00713811"/>
    <w:rsid w:val="00713891"/>
    <w:rsid w:val="00713931"/>
    <w:rsid w:val="00713ABB"/>
    <w:rsid w:val="00713B92"/>
    <w:rsid w:val="007141E2"/>
    <w:rsid w:val="007151CD"/>
    <w:rsid w:val="007156FC"/>
    <w:rsid w:val="0071577A"/>
    <w:rsid w:val="00715B11"/>
    <w:rsid w:val="00715B39"/>
    <w:rsid w:val="00715E1C"/>
    <w:rsid w:val="0071648C"/>
    <w:rsid w:val="00716CB6"/>
    <w:rsid w:val="00716D79"/>
    <w:rsid w:val="007173FB"/>
    <w:rsid w:val="00717D33"/>
    <w:rsid w:val="00717EEE"/>
    <w:rsid w:val="00720040"/>
    <w:rsid w:val="00720050"/>
    <w:rsid w:val="007204CF"/>
    <w:rsid w:val="00720963"/>
    <w:rsid w:val="00721303"/>
    <w:rsid w:val="00721E0E"/>
    <w:rsid w:val="007221AF"/>
    <w:rsid w:val="007223B1"/>
    <w:rsid w:val="007226DA"/>
    <w:rsid w:val="007227A3"/>
    <w:rsid w:val="007227BD"/>
    <w:rsid w:val="00722DF3"/>
    <w:rsid w:val="0072386D"/>
    <w:rsid w:val="00723AC3"/>
    <w:rsid w:val="00723EE0"/>
    <w:rsid w:val="00723F3F"/>
    <w:rsid w:val="007244CB"/>
    <w:rsid w:val="00724C34"/>
    <w:rsid w:val="00725BBF"/>
    <w:rsid w:val="007265A9"/>
    <w:rsid w:val="00726B73"/>
    <w:rsid w:val="00727613"/>
    <w:rsid w:val="0072782D"/>
    <w:rsid w:val="00727CB9"/>
    <w:rsid w:val="007304E8"/>
    <w:rsid w:val="00730611"/>
    <w:rsid w:val="00730633"/>
    <w:rsid w:val="00730CF2"/>
    <w:rsid w:val="0073114F"/>
    <w:rsid w:val="00731935"/>
    <w:rsid w:val="00731FE5"/>
    <w:rsid w:val="0073250B"/>
    <w:rsid w:val="00732ABD"/>
    <w:rsid w:val="00732CB1"/>
    <w:rsid w:val="00732D58"/>
    <w:rsid w:val="00733264"/>
    <w:rsid w:val="00733276"/>
    <w:rsid w:val="00733654"/>
    <w:rsid w:val="00733940"/>
    <w:rsid w:val="00733A55"/>
    <w:rsid w:val="00733C69"/>
    <w:rsid w:val="007341BC"/>
    <w:rsid w:val="0073462B"/>
    <w:rsid w:val="007349F2"/>
    <w:rsid w:val="00735F53"/>
    <w:rsid w:val="00735FCB"/>
    <w:rsid w:val="00736590"/>
    <w:rsid w:val="00736752"/>
    <w:rsid w:val="00736E2D"/>
    <w:rsid w:val="00737104"/>
    <w:rsid w:val="00737748"/>
    <w:rsid w:val="007401FF"/>
    <w:rsid w:val="0074050D"/>
    <w:rsid w:val="007409E8"/>
    <w:rsid w:val="00740F19"/>
    <w:rsid w:val="00741501"/>
    <w:rsid w:val="007416BA"/>
    <w:rsid w:val="00741874"/>
    <w:rsid w:val="00741C0E"/>
    <w:rsid w:val="00742042"/>
    <w:rsid w:val="00742360"/>
    <w:rsid w:val="00742435"/>
    <w:rsid w:val="00744072"/>
    <w:rsid w:val="00744365"/>
    <w:rsid w:val="007455B9"/>
    <w:rsid w:val="00746348"/>
    <w:rsid w:val="007467D5"/>
    <w:rsid w:val="00746A3D"/>
    <w:rsid w:val="0074770B"/>
    <w:rsid w:val="00750545"/>
    <w:rsid w:val="00750EAE"/>
    <w:rsid w:val="007511A5"/>
    <w:rsid w:val="00751225"/>
    <w:rsid w:val="00752534"/>
    <w:rsid w:val="007527B5"/>
    <w:rsid w:val="00752D7F"/>
    <w:rsid w:val="00753368"/>
    <w:rsid w:val="007534E6"/>
    <w:rsid w:val="00753C21"/>
    <w:rsid w:val="00754058"/>
    <w:rsid w:val="00754594"/>
    <w:rsid w:val="0075514D"/>
    <w:rsid w:val="00755411"/>
    <w:rsid w:val="00755579"/>
    <w:rsid w:val="00755C1A"/>
    <w:rsid w:val="00755D02"/>
    <w:rsid w:val="00755EA3"/>
    <w:rsid w:val="007571E7"/>
    <w:rsid w:val="0075726B"/>
    <w:rsid w:val="00757468"/>
    <w:rsid w:val="00757D0A"/>
    <w:rsid w:val="00760CAA"/>
    <w:rsid w:val="00761562"/>
    <w:rsid w:val="00761A6D"/>
    <w:rsid w:val="00761ED5"/>
    <w:rsid w:val="00762878"/>
    <w:rsid w:val="00762BDC"/>
    <w:rsid w:val="00763465"/>
    <w:rsid w:val="00763B3A"/>
    <w:rsid w:val="00763EB3"/>
    <w:rsid w:val="00764C17"/>
    <w:rsid w:val="00764C65"/>
    <w:rsid w:val="007659E2"/>
    <w:rsid w:val="00765B96"/>
    <w:rsid w:val="00766148"/>
    <w:rsid w:val="00766B34"/>
    <w:rsid w:val="00766F39"/>
    <w:rsid w:val="00766F79"/>
    <w:rsid w:val="00766FA0"/>
    <w:rsid w:val="007670A9"/>
    <w:rsid w:val="00767255"/>
    <w:rsid w:val="00767A3F"/>
    <w:rsid w:val="0077023C"/>
    <w:rsid w:val="00770E4C"/>
    <w:rsid w:val="0077104D"/>
    <w:rsid w:val="00771AC1"/>
    <w:rsid w:val="00771E11"/>
    <w:rsid w:val="0077229B"/>
    <w:rsid w:val="00772613"/>
    <w:rsid w:val="00772FAC"/>
    <w:rsid w:val="00772FB7"/>
    <w:rsid w:val="00772FC0"/>
    <w:rsid w:val="0077307A"/>
    <w:rsid w:val="00773177"/>
    <w:rsid w:val="007737F7"/>
    <w:rsid w:val="00773916"/>
    <w:rsid w:val="007743B5"/>
    <w:rsid w:val="00774469"/>
    <w:rsid w:val="0077461A"/>
    <w:rsid w:val="00774F0E"/>
    <w:rsid w:val="00775941"/>
    <w:rsid w:val="00776337"/>
    <w:rsid w:val="007768B4"/>
    <w:rsid w:val="00776F7B"/>
    <w:rsid w:val="00777868"/>
    <w:rsid w:val="00777D7D"/>
    <w:rsid w:val="00780D1D"/>
    <w:rsid w:val="00780DBD"/>
    <w:rsid w:val="00781011"/>
    <w:rsid w:val="00781098"/>
    <w:rsid w:val="00781B4B"/>
    <w:rsid w:val="00781D6B"/>
    <w:rsid w:val="00781E43"/>
    <w:rsid w:val="007821CC"/>
    <w:rsid w:val="007822C2"/>
    <w:rsid w:val="00782E83"/>
    <w:rsid w:val="00782EFA"/>
    <w:rsid w:val="0078454E"/>
    <w:rsid w:val="00784813"/>
    <w:rsid w:val="007850D1"/>
    <w:rsid w:val="0078562A"/>
    <w:rsid w:val="00785769"/>
    <w:rsid w:val="00785DBE"/>
    <w:rsid w:val="00786147"/>
    <w:rsid w:val="00786391"/>
    <w:rsid w:val="00786763"/>
    <w:rsid w:val="00786AB3"/>
    <w:rsid w:val="00787687"/>
    <w:rsid w:val="007877BC"/>
    <w:rsid w:val="0078782F"/>
    <w:rsid w:val="00787A2B"/>
    <w:rsid w:val="00787BE9"/>
    <w:rsid w:val="00787BFD"/>
    <w:rsid w:val="00787C27"/>
    <w:rsid w:val="00787C2F"/>
    <w:rsid w:val="00787F11"/>
    <w:rsid w:val="007901F7"/>
    <w:rsid w:val="007905CE"/>
    <w:rsid w:val="007911D9"/>
    <w:rsid w:val="00792078"/>
    <w:rsid w:val="00792508"/>
    <w:rsid w:val="0079254E"/>
    <w:rsid w:val="007930DD"/>
    <w:rsid w:val="00793341"/>
    <w:rsid w:val="00793785"/>
    <w:rsid w:val="00793C81"/>
    <w:rsid w:val="00793DB3"/>
    <w:rsid w:val="00793DBA"/>
    <w:rsid w:val="0079456B"/>
    <w:rsid w:val="0079489C"/>
    <w:rsid w:val="00794C27"/>
    <w:rsid w:val="00794E62"/>
    <w:rsid w:val="00794F1B"/>
    <w:rsid w:val="00795D25"/>
    <w:rsid w:val="00796244"/>
    <w:rsid w:val="00796D83"/>
    <w:rsid w:val="00796FED"/>
    <w:rsid w:val="00797303"/>
    <w:rsid w:val="00797339"/>
    <w:rsid w:val="007977C3"/>
    <w:rsid w:val="00797B3F"/>
    <w:rsid w:val="007A0868"/>
    <w:rsid w:val="007A0C3B"/>
    <w:rsid w:val="007A0DF4"/>
    <w:rsid w:val="007A1E87"/>
    <w:rsid w:val="007A1ED9"/>
    <w:rsid w:val="007A23CE"/>
    <w:rsid w:val="007A2AEF"/>
    <w:rsid w:val="007A2F08"/>
    <w:rsid w:val="007A324C"/>
    <w:rsid w:val="007A331E"/>
    <w:rsid w:val="007A35B1"/>
    <w:rsid w:val="007A3A28"/>
    <w:rsid w:val="007A40E5"/>
    <w:rsid w:val="007A43F9"/>
    <w:rsid w:val="007A451F"/>
    <w:rsid w:val="007A479F"/>
    <w:rsid w:val="007A4BA2"/>
    <w:rsid w:val="007A5324"/>
    <w:rsid w:val="007A630A"/>
    <w:rsid w:val="007A6416"/>
    <w:rsid w:val="007A66CF"/>
    <w:rsid w:val="007A6992"/>
    <w:rsid w:val="007A7152"/>
    <w:rsid w:val="007A7165"/>
    <w:rsid w:val="007A7360"/>
    <w:rsid w:val="007A7708"/>
    <w:rsid w:val="007A7912"/>
    <w:rsid w:val="007B0167"/>
    <w:rsid w:val="007B0284"/>
    <w:rsid w:val="007B0496"/>
    <w:rsid w:val="007B0B47"/>
    <w:rsid w:val="007B0CF9"/>
    <w:rsid w:val="007B18FD"/>
    <w:rsid w:val="007B1BE5"/>
    <w:rsid w:val="007B1CAF"/>
    <w:rsid w:val="007B270E"/>
    <w:rsid w:val="007B29FD"/>
    <w:rsid w:val="007B2FD9"/>
    <w:rsid w:val="007B33F2"/>
    <w:rsid w:val="007B44E9"/>
    <w:rsid w:val="007B45BA"/>
    <w:rsid w:val="007B46A3"/>
    <w:rsid w:val="007B487A"/>
    <w:rsid w:val="007B4922"/>
    <w:rsid w:val="007B4DBA"/>
    <w:rsid w:val="007B4E54"/>
    <w:rsid w:val="007B4FF8"/>
    <w:rsid w:val="007B5143"/>
    <w:rsid w:val="007B6359"/>
    <w:rsid w:val="007B71ED"/>
    <w:rsid w:val="007B73EF"/>
    <w:rsid w:val="007B77E0"/>
    <w:rsid w:val="007B7C78"/>
    <w:rsid w:val="007B7F26"/>
    <w:rsid w:val="007C0040"/>
    <w:rsid w:val="007C06AE"/>
    <w:rsid w:val="007C29EE"/>
    <w:rsid w:val="007C2EFF"/>
    <w:rsid w:val="007C36B9"/>
    <w:rsid w:val="007C3EDC"/>
    <w:rsid w:val="007C4E6A"/>
    <w:rsid w:val="007C504A"/>
    <w:rsid w:val="007C523F"/>
    <w:rsid w:val="007C5AF8"/>
    <w:rsid w:val="007C5B2A"/>
    <w:rsid w:val="007C634A"/>
    <w:rsid w:val="007C63AE"/>
    <w:rsid w:val="007C6607"/>
    <w:rsid w:val="007C67AC"/>
    <w:rsid w:val="007C6B2B"/>
    <w:rsid w:val="007C6B6C"/>
    <w:rsid w:val="007C71C6"/>
    <w:rsid w:val="007C7381"/>
    <w:rsid w:val="007C7F08"/>
    <w:rsid w:val="007D02B7"/>
    <w:rsid w:val="007D0664"/>
    <w:rsid w:val="007D1B49"/>
    <w:rsid w:val="007D23B2"/>
    <w:rsid w:val="007D24F6"/>
    <w:rsid w:val="007D251F"/>
    <w:rsid w:val="007D2BDB"/>
    <w:rsid w:val="007D2DD1"/>
    <w:rsid w:val="007D3114"/>
    <w:rsid w:val="007D3A82"/>
    <w:rsid w:val="007D3D39"/>
    <w:rsid w:val="007D3E14"/>
    <w:rsid w:val="007D41FE"/>
    <w:rsid w:val="007D51D4"/>
    <w:rsid w:val="007D590B"/>
    <w:rsid w:val="007D5E72"/>
    <w:rsid w:val="007D5FE4"/>
    <w:rsid w:val="007D6001"/>
    <w:rsid w:val="007D6351"/>
    <w:rsid w:val="007D6A03"/>
    <w:rsid w:val="007D7AEB"/>
    <w:rsid w:val="007E056A"/>
    <w:rsid w:val="007E0BED"/>
    <w:rsid w:val="007E0DEB"/>
    <w:rsid w:val="007E210A"/>
    <w:rsid w:val="007E26E2"/>
    <w:rsid w:val="007E28D9"/>
    <w:rsid w:val="007E2C3F"/>
    <w:rsid w:val="007E2E55"/>
    <w:rsid w:val="007E319C"/>
    <w:rsid w:val="007E3536"/>
    <w:rsid w:val="007E50CF"/>
    <w:rsid w:val="007E567E"/>
    <w:rsid w:val="007E683F"/>
    <w:rsid w:val="007E7424"/>
    <w:rsid w:val="007E7467"/>
    <w:rsid w:val="007E76BF"/>
    <w:rsid w:val="007E76FC"/>
    <w:rsid w:val="007E7C98"/>
    <w:rsid w:val="007F055C"/>
    <w:rsid w:val="007F0692"/>
    <w:rsid w:val="007F07A9"/>
    <w:rsid w:val="007F123B"/>
    <w:rsid w:val="007F16C3"/>
    <w:rsid w:val="007F2265"/>
    <w:rsid w:val="007F286F"/>
    <w:rsid w:val="007F2D79"/>
    <w:rsid w:val="007F36A8"/>
    <w:rsid w:val="007F3E43"/>
    <w:rsid w:val="007F3E76"/>
    <w:rsid w:val="007F4FAB"/>
    <w:rsid w:val="007F5DE4"/>
    <w:rsid w:val="007F5ED7"/>
    <w:rsid w:val="007F6093"/>
    <w:rsid w:val="007F6D48"/>
    <w:rsid w:val="007F727E"/>
    <w:rsid w:val="007F7889"/>
    <w:rsid w:val="007F7FE5"/>
    <w:rsid w:val="008012D4"/>
    <w:rsid w:val="008013BB"/>
    <w:rsid w:val="00801677"/>
    <w:rsid w:val="00801731"/>
    <w:rsid w:val="008017A2"/>
    <w:rsid w:val="00801CF7"/>
    <w:rsid w:val="00802F0B"/>
    <w:rsid w:val="00802F38"/>
    <w:rsid w:val="008035E7"/>
    <w:rsid w:val="00804252"/>
    <w:rsid w:val="00804A58"/>
    <w:rsid w:val="00804FAC"/>
    <w:rsid w:val="0080502B"/>
    <w:rsid w:val="00805307"/>
    <w:rsid w:val="00805F14"/>
    <w:rsid w:val="008062B2"/>
    <w:rsid w:val="00806679"/>
    <w:rsid w:val="008069DF"/>
    <w:rsid w:val="00806CC9"/>
    <w:rsid w:val="008074D2"/>
    <w:rsid w:val="00807626"/>
    <w:rsid w:val="00807A87"/>
    <w:rsid w:val="00810C23"/>
    <w:rsid w:val="008110CC"/>
    <w:rsid w:val="00811706"/>
    <w:rsid w:val="00811F1D"/>
    <w:rsid w:val="00812014"/>
    <w:rsid w:val="00812899"/>
    <w:rsid w:val="00812FFF"/>
    <w:rsid w:val="0081349F"/>
    <w:rsid w:val="008138A7"/>
    <w:rsid w:val="00814D9B"/>
    <w:rsid w:val="00815042"/>
    <w:rsid w:val="00815124"/>
    <w:rsid w:val="0081531C"/>
    <w:rsid w:val="008159EF"/>
    <w:rsid w:val="0081647F"/>
    <w:rsid w:val="00816977"/>
    <w:rsid w:val="0081710F"/>
    <w:rsid w:val="0081723C"/>
    <w:rsid w:val="0081738B"/>
    <w:rsid w:val="00817489"/>
    <w:rsid w:val="0081778A"/>
    <w:rsid w:val="00817C19"/>
    <w:rsid w:val="00817CEE"/>
    <w:rsid w:val="00820CA7"/>
    <w:rsid w:val="00820D0F"/>
    <w:rsid w:val="008218DF"/>
    <w:rsid w:val="00821C28"/>
    <w:rsid w:val="00821CF0"/>
    <w:rsid w:val="00821FE9"/>
    <w:rsid w:val="0082221A"/>
    <w:rsid w:val="00823307"/>
    <w:rsid w:val="008237B7"/>
    <w:rsid w:val="008240E5"/>
    <w:rsid w:val="0082484A"/>
    <w:rsid w:val="0082484F"/>
    <w:rsid w:val="00824E83"/>
    <w:rsid w:val="008258E1"/>
    <w:rsid w:val="008260B2"/>
    <w:rsid w:val="0082647A"/>
    <w:rsid w:val="00826709"/>
    <w:rsid w:val="00826B92"/>
    <w:rsid w:val="00826D1C"/>
    <w:rsid w:val="008273F1"/>
    <w:rsid w:val="00830853"/>
    <w:rsid w:val="00830C88"/>
    <w:rsid w:val="0083144F"/>
    <w:rsid w:val="00831801"/>
    <w:rsid w:val="008318DA"/>
    <w:rsid w:val="0083200F"/>
    <w:rsid w:val="00832531"/>
    <w:rsid w:val="00832959"/>
    <w:rsid w:val="008338AB"/>
    <w:rsid w:val="00833BC3"/>
    <w:rsid w:val="00833F6F"/>
    <w:rsid w:val="00834385"/>
    <w:rsid w:val="008343A8"/>
    <w:rsid w:val="00834744"/>
    <w:rsid w:val="0083484E"/>
    <w:rsid w:val="00834948"/>
    <w:rsid w:val="008349DB"/>
    <w:rsid w:val="00835FCF"/>
    <w:rsid w:val="008369CC"/>
    <w:rsid w:val="008376A5"/>
    <w:rsid w:val="00837B81"/>
    <w:rsid w:val="008405FA"/>
    <w:rsid w:val="00841257"/>
    <w:rsid w:val="00841A17"/>
    <w:rsid w:val="00841D93"/>
    <w:rsid w:val="00841E38"/>
    <w:rsid w:val="00842500"/>
    <w:rsid w:val="008427BF"/>
    <w:rsid w:val="00842DC0"/>
    <w:rsid w:val="00843033"/>
    <w:rsid w:val="0084345E"/>
    <w:rsid w:val="00843924"/>
    <w:rsid w:val="008441D2"/>
    <w:rsid w:val="00844706"/>
    <w:rsid w:val="0084506F"/>
    <w:rsid w:val="008450B4"/>
    <w:rsid w:val="0084610A"/>
    <w:rsid w:val="00846C30"/>
    <w:rsid w:val="00846E2F"/>
    <w:rsid w:val="008475B2"/>
    <w:rsid w:val="00847C1E"/>
    <w:rsid w:val="00847F13"/>
    <w:rsid w:val="00847F96"/>
    <w:rsid w:val="00850496"/>
    <w:rsid w:val="00850FA3"/>
    <w:rsid w:val="008512FD"/>
    <w:rsid w:val="0085134D"/>
    <w:rsid w:val="008517DA"/>
    <w:rsid w:val="00851BCD"/>
    <w:rsid w:val="00851E96"/>
    <w:rsid w:val="008522DA"/>
    <w:rsid w:val="00852B42"/>
    <w:rsid w:val="00852F0B"/>
    <w:rsid w:val="008531AA"/>
    <w:rsid w:val="008538E4"/>
    <w:rsid w:val="008538F7"/>
    <w:rsid w:val="00853944"/>
    <w:rsid w:val="00854323"/>
    <w:rsid w:val="00855357"/>
    <w:rsid w:val="00855948"/>
    <w:rsid w:val="00855ABB"/>
    <w:rsid w:val="00856094"/>
    <w:rsid w:val="0085793D"/>
    <w:rsid w:val="00857D35"/>
    <w:rsid w:val="00857F44"/>
    <w:rsid w:val="00860312"/>
    <w:rsid w:val="00860576"/>
    <w:rsid w:val="008609E9"/>
    <w:rsid w:val="00860DE9"/>
    <w:rsid w:val="0086141D"/>
    <w:rsid w:val="00861A03"/>
    <w:rsid w:val="00861F73"/>
    <w:rsid w:val="00861FB1"/>
    <w:rsid w:val="008623B5"/>
    <w:rsid w:val="0086288F"/>
    <w:rsid w:val="00862AFF"/>
    <w:rsid w:val="00862F9F"/>
    <w:rsid w:val="008636DB"/>
    <w:rsid w:val="008639BB"/>
    <w:rsid w:val="008642D3"/>
    <w:rsid w:val="008647BF"/>
    <w:rsid w:val="00864A9E"/>
    <w:rsid w:val="00865074"/>
    <w:rsid w:val="008652C2"/>
    <w:rsid w:val="0086627C"/>
    <w:rsid w:val="00866733"/>
    <w:rsid w:val="00866CC5"/>
    <w:rsid w:val="00866FA0"/>
    <w:rsid w:val="008704DC"/>
    <w:rsid w:val="0087279D"/>
    <w:rsid w:val="0087291B"/>
    <w:rsid w:val="00872A04"/>
    <w:rsid w:val="008733BB"/>
    <w:rsid w:val="008734B3"/>
    <w:rsid w:val="00874386"/>
    <w:rsid w:val="00874837"/>
    <w:rsid w:val="00874A2C"/>
    <w:rsid w:val="008752DF"/>
    <w:rsid w:val="00875448"/>
    <w:rsid w:val="00875E5A"/>
    <w:rsid w:val="008763B3"/>
    <w:rsid w:val="008765D4"/>
    <w:rsid w:val="008769C2"/>
    <w:rsid w:val="00876D5B"/>
    <w:rsid w:val="00876DD6"/>
    <w:rsid w:val="00876FBA"/>
    <w:rsid w:val="00877130"/>
    <w:rsid w:val="008771B3"/>
    <w:rsid w:val="00880301"/>
    <w:rsid w:val="00880D10"/>
    <w:rsid w:val="00881587"/>
    <w:rsid w:val="008816CC"/>
    <w:rsid w:val="00881EC1"/>
    <w:rsid w:val="00882472"/>
    <w:rsid w:val="00882473"/>
    <w:rsid w:val="00882BC1"/>
    <w:rsid w:val="00882F03"/>
    <w:rsid w:val="00882FAE"/>
    <w:rsid w:val="00883075"/>
    <w:rsid w:val="00883DEA"/>
    <w:rsid w:val="00883ED4"/>
    <w:rsid w:val="00884700"/>
    <w:rsid w:val="008849E0"/>
    <w:rsid w:val="00884EFF"/>
    <w:rsid w:val="00885103"/>
    <w:rsid w:val="00885B30"/>
    <w:rsid w:val="00885BE4"/>
    <w:rsid w:val="00885F65"/>
    <w:rsid w:val="00886333"/>
    <w:rsid w:val="008865C1"/>
    <w:rsid w:val="00886AD6"/>
    <w:rsid w:val="0088754F"/>
    <w:rsid w:val="00887F79"/>
    <w:rsid w:val="00890270"/>
    <w:rsid w:val="00890CA2"/>
    <w:rsid w:val="00891576"/>
    <w:rsid w:val="00891724"/>
    <w:rsid w:val="00891947"/>
    <w:rsid w:val="0089259B"/>
    <w:rsid w:val="008925B7"/>
    <w:rsid w:val="00892934"/>
    <w:rsid w:val="00892A14"/>
    <w:rsid w:val="00892C7F"/>
    <w:rsid w:val="00892DE5"/>
    <w:rsid w:val="00892EB5"/>
    <w:rsid w:val="00893191"/>
    <w:rsid w:val="008932B8"/>
    <w:rsid w:val="008937D3"/>
    <w:rsid w:val="00893F0D"/>
    <w:rsid w:val="00894CA7"/>
    <w:rsid w:val="00894F7F"/>
    <w:rsid w:val="0089627D"/>
    <w:rsid w:val="00896458"/>
    <w:rsid w:val="00896695"/>
    <w:rsid w:val="008966B7"/>
    <w:rsid w:val="00896AA3"/>
    <w:rsid w:val="00896D59"/>
    <w:rsid w:val="00896F8A"/>
    <w:rsid w:val="00897A56"/>
    <w:rsid w:val="00897E7C"/>
    <w:rsid w:val="008A0182"/>
    <w:rsid w:val="008A10E1"/>
    <w:rsid w:val="008A155F"/>
    <w:rsid w:val="008A1830"/>
    <w:rsid w:val="008A1A3A"/>
    <w:rsid w:val="008A1B09"/>
    <w:rsid w:val="008A1B31"/>
    <w:rsid w:val="008A1F0B"/>
    <w:rsid w:val="008A270D"/>
    <w:rsid w:val="008A291D"/>
    <w:rsid w:val="008A2B02"/>
    <w:rsid w:val="008A2F9A"/>
    <w:rsid w:val="008A33C8"/>
    <w:rsid w:val="008A3BB8"/>
    <w:rsid w:val="008A3F45"/>
    <w:rsid w:val="008A43A4"/>
    <w:rsid w:val="008A46BD"/>
    <w:rsid w:val="008A55C7"/>
    <w:rsid w:val="008A5BC8"/>
    <w:rsid w:val="008A5BF9"/>
    <w:rsid w:val="008A6C01"/>
    <w:rsid w:val="008A747C"/>
    <w:rsid w:val="008A7E82"/>
    <w:rsid w:val="008A7F59"/>
    <w:rsid w:val="008B0637"/>
    <w:rsid w:val="008B072A"/>
    <w:rsid w:val="008B0733"/>
    <w:rsid w:val="008B0E03"/>
    <w:rsid w:val="008B1398"/>
    <w:rsid w:val="008B1B66"/>
    <w:rsid w:val="008B1D88"/>
    <w:rsid w:val="008B1E2D"/>
    <w:rsid w:val="008B1EDC"/>
    <w:rsid w:val="008B217E"/>
    <w:rsid w:val="008B2812"/>
    <w:rsid w:val="008B2B4D"/>
    <w:rsid w:val="008B2F77"/>
    <w:rsid w:val="008B3136"/>
    <w:rsid w:val="008B486D"/>
    <w:rsid w:val="008B4A36"/>
    <w:rsid w:val="008B52C3"/>
    <w:rsid w:val="008B52DB"/>
    <w:rsid w:val="008B54B4"/>
    <w:rsid w:val="008B575A"/>
    <w:rsid w:val="008B5A4D"/>
    <w:rsid w:val="008B62F8"/>
    <w:rsid w:val="008B6B57"/>
    <w:rsid w:val="008B6E4F"/>
    <w:rsid w:val="008B785D"/>
    <w:rsid w:val="008B7B61"/>
    <w:rsid w:val="008B7C3E"/>
    <w:rsid w:val="008C01D8"/>
    <w:rsid w:val="008C0769"/>
    <w:rsid w:val="008C1390"/>
    <w:rsid w:val="008C15FD"/>
    <w:rsid w:val="008C1B83"/>
    <w:rsid w:val="008C20FF"/>
    <w:rsid w:val="008C232F"/>
    <w:rsid w:val="008C2578"/>
    <w:rsid w:val="008C2822"/>
    <w:rsid w:val="008C29DA"/>
    <w:rsid w:val="008C2C78"/>
    <w:rsid w:val="008C305E"/>
    <w:rsid w:val="008C32DB"/>
    <w:rsid w:val="008C34DC"/>
    <w:rsid w:val="008C3B46"/>
    <w:rsid w:val="008C43B5"/>
    <w:rsid w:val="008C4461"/>
    <w:rsid w:val="008C45FC"/>
    <w:rsid w:val="008C5029"/>
    <w:rsid w:val="008C517D"/>
    <w:rsid w:val="008C53A8"/>
    <w:rsid w:val="008C5825"/>
    <w:rsid w:val="008C6017"/>
    <w:rsid w:val="008C6361"/>
    <w:rsid w:val="008C64BC"/>
    <w:rsid w:val="008C6A2B"/>
    <w:rsid w:val="008C6E56"/>
    <w:rsid w:val="008C6F87"/>
    <w:rsid w:val="008C6FFC"/>
    <w:rsid w:val="008C74F9"/>
    <w:rsid w:val="008C7C65"/>
    <w:rsid w:val="008D0399"/>
    <w:rsid w:val="008D047E"/>
    <w:rsid w:val="008D065B"/>
    <w:rsid w:val="008D0C84"/>
    <w:rsid w:val="008D20AB"/>
    <w:rsid w:val="008D239A"/>
    <w:rsid w:val="008D2559"/>
    <w:rsid w:val="008D341E"/>
    <w:rsid w:val="008D3615"/>
    <w:rsid w:val="008D3C12"/>
    <w:rsid w:val="008D4B9B"/>
    <w:rsid w:val="008D5661"/>
    <w:rsid w:val="008D5BD4"/>
    <w:rsid w:val="008D5D15"/>
    <w:rsid w:val="008D5D26"/>
    <w:rsid w:val="008D5DA8"/>
    <w:rsid w:val="008D6123"/>
    <w:rsid w:val="008D6340"/>
    <w:rsid w:val="008D6DDB"/>
    <w:rsid w:val="008E0232"/>
    <w:rsid w:val="008E06B8"/>
    <w:rsid w:val="008E0C0C"/>
    <w:rsid w:val="008E0C22"/>
    <w:rsid w:val="008E1110"/>
    <w:rsid w:val="008E2079"/>
    <w:rsid w:val="008E378E"/>
    <w:rsid w:val="008E3C46"/>
    <w:rsid w:val="008E4D71"/>
    <w:rsid w:val="008E4E25"/>
    <w:rsid w:val="008E5239"/>
    <w:rsid w:val="008E57B5"/>
    <w:rsid w:val="008E5F0A"/>
    <w:rsid w:val="008E62B0"/>
    <w:rsid w:val="008E6766"/>
    <w:rsid w:val="008E6A0E"/>
    <w:rsid w:val="008E7462"/>
    <w:rsid w:val="008E77A9"/>
    <w:rsid w:val="008E7EA4"/>
    <w:rsid w:val="008F0479"/>
    <w:rsid w:val="008F06F0"/>
    <w:rsid w:val="008F0F75"/>
    <w:rsid w:val="008F12BC"/>
    <w:rsid w:val="008F2EF7"/>
    <w:rsid w:val="008F2F48"/>
    <w:rsid w:val="008F3A72"/>
    <w:rsid w:val="008F3B5D"/>
    <w:rsid w:val="008F4089"/>
    <w:rsid w:val="008F5AE9"/>
    <w:rsid w:val="008F5CF6"/>
    <w:rsid w:val="008F6390"/>
    <w:rsid w:val="008F6D32"/>
    <w:rsid w:val="008F75FA"/>
    <w:rsid w:val="008F7ED2"/>
    <w:rsid w:val="009005D2"/>
    <w:rsid w:val="00900E44"/>
    <w:rsid w:val="0090104F"/>
    <w:rsid w:val="00901700"/>
    <w:rsid w:val="00901703"/>
    <w:rsid w:val="00902F97"/>
    <w:rsid w:val="00903456"/>
    <w:rsid w:val="00903491"/>
    <w:rsid w:val="009036D3"/>
    <w:rsid w:val="00903D67"/>
    <w:rsid w:val="00903F1E"/>
    <w:rsid w:val="00903F27"/>
    <w:rsid w:val="0090497E"/>
    <w:rsid w:val="00904CE2"/>
    <w:rsid w:val="00905094"/>
    <w:rsid w:val="0090563C"/>
    <w:rsid w:val="00905C1F"/>
    <w:rsid w:val="00906501"/>
    <w:rsid w:val="00906967"/>
    <w:rsid w:val="00906A75"/>
    <w:rsid w:val="0090746D"/>
    <w:rsid w:val="00907A06"/>
    <w:rsid w:val="00907B39"/>
    <w:rsid w:val="00910296"/>
    <w:rsid w:val="009103B1"/>
    <w:rsid w:val="00910978"/>
    <w:rsid w:val="00910C72"/>
    <w:rsid w:val="00911FF4"/>
    <w:rsid w:val="0091210C"/>
    <w:rsid w:val="0091249C"/>
    <w:rsid w:val="00912A66"/>
    <w:rsid w:val="00912C2C"/>
    <w:rsid w:val="00913948"/>
    <w:rsid w:val="009139BE"/>
    <w:rsid w:val="00913A5D"/>
    <w:rsid w:val="00914579"/>
    <w:rsid w:val="0091461F"/>
    <w:rsid w:val="00914E2D"/>
    <w:rsid w:val="0091672A"/>
    <w:rsid w:val="00916911"/>
    <w:rsid w:val="0091696F"/>
    <w:rsid w:val="00916A72"/>
    <w:rsid w:val="00916C27"/>
    <w:rsid w:val="00916F16"/>
    <w:rsid w:val="00916FE9"/>
    <w:rsid w:val="009173D2"/>
    <w:rsid w:val="009174AE"/>
    <w:rsid w:val="00917604"/>
    <w:rsid w:val="00917ED3"/>
    <w:rsid w:val="009205B4"/>
    <w:rsid w:val="00920AC2"/>
    <w:rsid w:val="00920B16"/>
    <w:rsid w:val="00920E85"/>
    <w:rsid w:val="00921214"/>
    <w:rsid w:val="009219F1"/>
    <w:rsid w:val="00921B6C"/>
    <w:rsid w:val="00922496"/>
    <w:rsid w:val="009226DD"/>
    <w:rsid w:val="009229DA"/>
    <w:rsid w:val="00922A98"/>
    <w:rsid w:val="00922CA1"/>
    <w:rsid w:val="00923058"/>
    <w:rsid w:val="00923202"/>
    <w:rsid w:val="00924106"/>
    <w:rsid w:val="00924421"/>
    <w:rsid w:val="0092455B"/>
    <w:rsid w:val="009246AA"/>
    <w:rsid w:val="00924845"/>
    <w:rsid w:val="00924F08"/>
    <w:rsid w:val="009253A6"/>
    <w:rsid w:val="00925812"/>
    <w:rsid w:val="00925DD3"/>
    <w:rsid w:val="00926073"/>
    <w:rsid w:val="0092630E"/>
    <w:rsid w:val="0092682F"/>
    <w:rsid w:val="00926B1E"/>
    <w:rsid w:val="00926B9E"/>
    <w:rsid w:val="009271E0"/>
    <w:rsid w:val="00927915"/>
    <w:rsid w:val="00927EA4"/>
    <w:rsid w:val="009300C1"/>
    <w:rsid w:val="00930A66"/>
    <w:rsid w:val="00930BC6"/>
    <w:rsid w:val="00930E56"/>
    <w:rsid w:val="009317E1"/>
    <w:rsid w:val="00931B70"/>
    <w:rsid w:val="009328BC"/>
    <w:rsid w:val="00932B3B"/>
    <w:rsid w:val="00933220"/>
    <w:rsid w:val="00933F46"/>
    <w:rsid w:val="0093427D"/>
    <w:rsid w:val="009348D3"/>
    <w:rsid w:val="00934EE5"/>
    <w:rsid w:val="009351DE"/>
    <w:rsid w:val="00936EA8"/>
    <w:rsid w:val="00936FA5"/>
    <w:rsid w:val="00940252"/>
    <w:rsid w:val="00940FB0"/>
    <w:rsid w:val="00941265"/>
    <w:rsid w:val="009412D5"/>
    <w:rsid w:val="00941821"/>
    <w:rsid w:val="00941A61"/>
    <w:rsid w:val="00941F86"/>
    <w:rsid w:val="00942467"/>
    <w:rsid w:val="00943438"/>
    <w:rsid w:val="00943D39"/>
    <w:rsid w:val="00943DDD"/>
    <w:rsid w:val="00943FBB"/>
    <w:rsid w:val="00943FCA"/>
    <w:rsid w:val="00944017"/>
    <w:rsid w:val="0094451F"/>
    <w:rsid w:val="0094457B"/>
    <w:rsid w:val="00944A00"/>
    <w:rsid w:val="00944FA1"/>
    <w:rsid w:val="00945866"/>
    <w:rsid w:val="009471BD"/>
    <w:rsid w:val="009478A5"/>
    <w:rsid w:val="00947A6C"/>
    <w:rsid w:val="00947C38"/>
    <w:rsid w:val="00947DC7"/>
    <w:rsid w:val="00947F46"/>
    <w:rsid w:val="00950430"/>
    <w:rsid w:val="009508DE"/>
    <w:rsid w:val="0095107B"/>
    <w:rsid w:val="0095188E"/>
    <w:rsid w:val="00951D80"/>
    <w:rsid w:val="00952BAE"/>
    <w:rsid w:val="00952C1E"/>
    <w:rsid w:val="009532F2"/>
    <w:rsid w:val="009537FC"/>
    <w:rsid w:val="00954AE5"/>
    <w:rsid w:val="00954BB4"/>
    <w:rsid w:val="00954F86"/>
    <w:rsid w:val="009551F9"/>
    <w:rsid w:val="0095558B"/>
    <w:rsid w:val="00955621"/>
    <w:rsid w:val="00955700"/>
    <w:rsid w:val="00955703"/>
    <w:rsid w:val="00955B2F"/>
    <w:rsid w:val="0095744E"/>
    <w:rsid w:val="009574A3"/>
    <w:rsid w:val="00957AF6"/>
    <w:rsid w:val="00957B11"/>
    <w:rsid w:val="00957E75"/>
    <w:rsid w:val="00957E9A"/>
    <w:rsid w:val="009602CD"/>
    <w:rsid w:val="009611BE"/>
    <w:rsid w:val="00961519"/>
    <w:rsid w:val="009617BB"/>
    <w:rsid w:val="00962543"/>
    <w:rsid w:val="009628AB"/>
    <w:rsid w:val="00962AC0"/>
    <w:rsid w:val="00962C4B"/>
    <w:rsid w:val="00962DFC"/>
    <w:rsid w:val="009635C9"/>
    <w:rsid w:val="00963CED"/>
    <w:rsid w:val="00963D37"/>
    <w:rsid w:val="00965092"/>
    <w:rsid w:val="00965564"/>
    <w:rsid w:val="00965932"/>
    <w:rsid w:val="009659ED"/>
    <w:rsid w:val="00965B4A"/>
    <w:rsid w:val="00966375"/>
    <w:rsid w:val="00966681"/>
    <w:rsid w:val="00966773"/>
    <w:rsid w:val="009669C9"/>
    <w:rsid w:val="00966C00"/>
    <w:rsid w:val="0096707A"/>
    <w:rsid w:val="009673F8"/>
    <w:rsid w:val="00967487"/>
    <w:rsid w:val="009676D0"/>
    <w:rsid w:val="00967978"/>
    <w:rsid w:val="00967B68"/>
    <w:rsid w:val="0097049F"/>
    <w:rsid w:val="009705E3"/>
    <w:rsid w:val="009706EA"/>
    <w:rsid w:val="00971223"/>
    <w:rsid w:val="00971A9A"/>
    <w:rsid w:val="0097255C"/>
    <w:rsid w:val="00972D54"/>
    <w:rsid w:val="00973566"/>
    <w:rsid w:val="00973A09"/>
    <w:rsid w:val="00973F34"/>
    <w:rsid w:val="00973FE5"/>
    <w:rsid w:val="00974207"/>
    <w:rsid w:val="00975232"/>
    <w:rsid w:val="009753C3"/>
    <w:rsid w:val="009755C3"/>
    <w:rsid w:val="009758F8"/>
    <w:rsid w:val="0097632F"/>
    <w:rsid w:val="0097647F"/>
    <w:rsid w:val="009767F1"/>
    <w:rsid w:val="00976EAD"/>
    <w:rsid w:val="009773DE"/>
    <w:rsid w:val="009805BD"/>
    <w:rsid w:val="009806C2"/>
    <w:rsid w:val="00980805"/>
    <w:rsid w:val="009808FD"/>
    <w:rsid w:val="009813FF"/>
    <w:rsid w:val="00982952"/>
    <w:rsid w:val="00982BB8"/>
    <w:rsid w:val="00982EEE"/>
    <w:rsid w:val="00983104"/>
    <w:rsid w:val="0098470E"/>
    <w:rsid w:val="009847BA"/>
    <w:rsid w:val="009854C7"/>
    <w:rsid w:val="0098554C"/>
    <w:rsid w:val="0098576F"/>
    <w:rsid w:val="00985E18"/>
    <w:rsid w:val="009861DD"/>
    <w:rsid w:val="00986B3B"/>
    <w:rsid w:val="00987A7E"/>
    <w:rsid w:val="00987BD9"/>
    <w:rsid w:val="00987FF7"/>
    <w:rsid w:val="009903CF"/>
    <w:rsid w:val="009904DB"/>
    <w:rsid w:val="00990AF7"/>
    <w:rsid w:val="00990C2E"/>
    <w:rsid w:val="00990CD1"/>
    <w:rsid w:val="00990EE0"/>
    <w:rsid w:val="009910BD"/>
    <w:rsid w:val="009910EA"/>
    <w:rsid w:val="00991337"/>
    <w:rsid w:val="00991357"/>
    <w:rsid w:val="00991A59"/>
    <w:rsid w:val="009920BC"/>
    <w:rsid w:val="00992E65"/>
    <w:rsid w:val="009939CA"/>
    <w:rsid w:val="00993AFD"/>
    <w:rsid w:val="00994294"/>
    <w:rsid w:val="0099455E"/>
    <w:rsid w:val="009947FF"/>
    <w:rsid w:val="00995862"/>
    <w:rsid w:val="00995AA2"/>
    <w:rsid w:val="00995C07"/>
    <w:rsid w:val="00995F4D"/>
    <w:rsid w:val="0099646C"/>
    <w:rsid w:val="00996623"/>
    <w:rsid w:val="00996762"/>
    <w:rsid w:val="009967AD"/>
    <w:rsid w:val="00996AF1"/>
    <w:rsid w:val="00996DA0"/>
    <w:rsid w:val="00997890"/>
    <w:rsid w:val="00997AB6"/>
    <w:rsid w:val="009A03A3"/>
    <w:rsid w:val="009A0653"/>
    <w:rsid w:val="009A0656"/>
    <w:rsid w:val="009A079C"/>
    <w:rsid w:val="009A0F39"/>
    <w:rsid w:val="009A1275"/>
    <w:rsid w:val="009A1FC4"/>
    <w:rsid w:val="009A2EE0"/>
    <w:rsid w:val="009A2FFE"/>
    <w:rsid w:val="009A3A57"/>
    <w:rsid w:val="009A3C62"/>
    <w:rsid w:val="009A3E63"/>
    <w:rsid w:val="009A4689"/>
    <w:rsid w:val="009A4B3B"/>
    <w:rsid w:val="009A4CB0"/>
    <w:rsid w:val="009A53B5"/>
    <w:rsid w:val="009A56ED"/>
    <w:rsid w:val="009A6D7D"/>
    <w:rsid w:val="009A7C76"/>
    <w:rsid w:val="009B0579"/>
    <w:rsid w:val="009B05F4"/>
    <w:rsid w:val="009B0942"/>
    <w:rsid w:val="009B1237"/>
    <w:rsid w:val="009B13A2"/>
    <w:rsid w:val="009B1FA5"/>
    <w:rsid w:val="009B2954"/>
    <w:rsid w:val="009B2E90"/>
    <w:rsid w:val="009B3BB6"/>
    <w:rsid w:val="009B504F"/>
    <w:rsid w:val="009B506D"/>
    <w:rsid w:val="009B51EF"/>
    <w:rsid w:val="009B5377"/>
    <w:rsid w:val="009B5983"/>
    <w:rsid w:val="009B60BF"/>
    <w:rsid w:val="009B6348"/>
    <w:rsid w:val="009B6FB1"/>
    <w:rsid w:val="009B7780"/>
    <w:rsid w:val="009B77D5"/>
    <w:rsid w:val="009C0147"/>
    <w:rsid w:val="009C028A"/>
    <w:rsid w:val="009C062B"/>
    <w:rsid w:val="009C06E6"/>
    <w:rsid w:val="009C0B71"/>
    <w:rsid w:val="009C1437"/>
    <w:rsid w:val="009C1609"/>
    <w:rsid w:val="009C18A6"/>
    <w:rsid w:val="009C254E"/>
    <w:rsid w:val="009C2B86"/>
    <w:rsid w:val="009C2CFF"/>
    <w:rsid w:val="009C44B5"/>
    <w:rsid w:val="009C4AD4"/>
    <w:rsid w:val="009C4EA5"/>
    <w:rsid w:val="009C535E"/>
    <w:rsid w:val="009C5D08"/>
    <w:rsid w:val="009C5E18"/>
    <w:rsid w:val="009C5F32"/>
    <w:rsid w:val="009C6283"/>
    <w:rsid w:val="009C7A78"/>
    <w:rsid w:val="009C7BAD"/>
    <w:rsid w:val="009D0353"/>
    <w:rsid w:val="009D04AA"/>
    <w:rsid w:val="009D0A73"/>
    <w:rsid w:val="009D0C64"/>
    <w:rsid w:val="009D0D6D"/>
    <w:rsid w:val="009D0DEC"/>
    <w:rsid w:val="009D0E07"/>
    <w:rsid w:val="009D103A"/>
    <w:rsid w:val="009D1613"/>
    <w:rsid w:val="009D181D"/>
    <w:rsid w:val="009D34B7"/>
    <w:rsid w:val="009D37B2"/>
    <w:rsid w:val="009D37D8"/>
    <w:rsid w:val="009D3AF6"/>
    <w:rsid w:val="009D4024"/>
    <w:rsid w:val="009D460B"/>
    <w:rsid w:val="009D486C"/>
    <w:rsid w:val="009D48E3"/>
    <w:rsid w:val="009D4A07"/>
    <w:rsid w:val="009D4C71"/>
    <w:rsid w:val="009D50DC"/>
    <w:rsid w:val="009D5611"/>
    <w:rsid w:val="009D5C18"/>
    <w:rsid w:val="009D60BF"/>
    <w:rsid w:val="009D7EB6"/>
    <w:rsid w:val="009D7F97"/>
    <w:rsid w:val="009E041D"/>
    <w:rsid w:val="009E04AA"/>
    <w:rsid w:val="009E06A7"/>
    <w:rsid w:val="009E1568"/>
    <w:rsid w:val="009E1628"/>
    <w:rsid w:val="009E1E70"/>
    <w:rsid w:val="009E24ED"/>
    <w:rsid w:val="009E3A8E"/>
    <w:rsid w:val="009E3AC6"/>
    <w:rsid w:val="009E45AE"/>
    <w:rsid w:val="009E4D3F"/>
    <w:rsid w:val="009E4E39"/>
    <w:rsid w:val="009E5D7F"/>
    <w:rsid w:val="009E65B5"/>
    <w:rsid w:val="009E6CF5"/>
    <w:rsid w:val="009E7181"/>
    <w:rsid w:val="009E7346"/>
    <w:rsid w:val="009E7B9B"/>
    <w:rsid w:val="009E7DE3"/>
    <w:rsid w:val="009F0264"/>
    <w:rsid w:val="009F04F9"/>
    <w:rsid w:val="009F09E2"/>
    <w:rsid w:val="009F2658"/>
    <w:rsid w:val="009F29C5"/>
    <w:rsid w:val="009F2B1E"/>
    <w:rsid w:val="009F2EBB"/>
    <w:rsid w:val="009F3114"/>
    <w:rsid w:val="009F3715"/>
    <w:rsid w:val="009F41C3"/>
    <w:rsid w:val="009F5A65"/>
    <w:rsid w:val="009F5FF1"/>
    <w:rsid w:val="009F660B"/>
    <w:rsid w:val="009F6F16"/>
    <w:rsid w:val="009F713E"/>
    <w:rsid w:val="009F7486"/>
    <w:rsid w:val="009F7A61"/>
    <w:rsid w:val="009F7E3A"/>
    <w:rsid w:val="00A00B07"/>
    <w:rsid w:val="00A00CCE"/>
    <w:rsid w:val="00A00DDF"/>
    <w:rsid w:val="00A01496"/>
    <w:rsid w:val="00A014B2"/>
    <w:rsid w:val="00A018AC"/>
    <w:rsid w:val="00A01BD1"/>
    <w:rsid w:val="00A027B3"/>
    <w:rsid w:val="00A029A6"/>
    <w:rsid w:val="00A032FD"/>
    <w:rsid w:val="00A03B7C"/>
    <w:rsid w:val="00A03F56"/>
    <w:rsid w:val="00A047E7"/>
    <w:rsid w:val="00A058A0"/>
    <w:rsid w:val="00A06013"/>
    <w:rsid w:val="00A061EA"/>
    <w:rsid w:val="00A06AB6"/>
    <w:rsid w:val="00A06E76"/>
    <w:rsid w:val="00A1040E"/>
    <w:rsid w:val="00A10979"/>
    <w:rsid w:val="00A1147F"/>
    <w:rsid w:val="00A1155D"/>
    <w:rsid w:val="00A117AD"/>
    <w:rsid w:val="00A11920"/>
    <w:rsid w:val="00A11E91"/>
    <w:rsid w:val="00A11F47"/>
    <w:rsid w:val="00A1271A"/>
    <w:rsid w:val="00A12F25"/>
    <w:rsid w:val="00A131B8"/>
    <w:rsid w:val="00A132A7"/>
    <w:rsid w:val="00A13989"/>
    <w:rsid w:val="00A13C4E"/>
    <w:rsid w:val="00A14003"/>
    <w:rsid w:val="00A14CA7"/>
    <w:rsid w:val="00A14F36"/>
    <w:rsid w:val="00A15621"/>
    <w:rsid w:val="00A15E17"/>
    <w:rsid w:val="00A16188"/>
    <w:rsid w:val="00A168D6"/>
    <w:rsid w:val="00A16EA5"/>
    <w:rsid w:val="00A16F2A"/>
    <w:rsid w:val="00A17BBE"/>
    <w:rsid w:val="00A203D0"/>
    <w:rsid w:val="00A2059A"/>
    <w:rsid w:val="00A2068D"/>
    <w:rsid w:val="00A20B02"/>
    <w:rsid w:val="00A20E48"/>
    <w:rsid w:val="00A2124B"/>
    <w:rsid w:val="00A215BA"/>
    <w:rsid w:val="00A22248"/>
    <w:rsid w:val="00A2248E"/>
    <w:rsid w:val="00A23162"/>
    <w:rsid w:val="00A246CC"/>
    <w:rsid w:val="00A25CC0"/>
    <w:rsid w:val="00A25CF1"/>
    <w:rsid w:val="00A2607C"/>
    <w:rsid w:val="00A265A9"/>
    <w:rsid w:val="00A26CA5"/>
    <w:rsid w:val="00A26F45"/>
    <w:rsid w:val="00A26F98"/>
    <w:rsid w:val="00A2736B"/>
    <w:rsid w:val="00A273D7"/>
    <w:rsid w:val="00A27717"/>
    <w:rsid w:val="00A27736"/>
    <w:rsid w:val="00A30993"/>
    <w:rsid w:val="00A30E8E"/>
    <w:rsid w:val="00A31183"/>
    <w:rsid w:val="00A3178F"/>
    <w:rsid w:val="00A31EAD"/>
    <w:rsid w:val="00A31F91"/>
    <w:rsid w:val="00A322DB"/>
    <w:rsid w:val="00A335E9"/>
    <w:rsid w:val="00A3452B"/>
    <w:rsid w:val="00A34AED"/>
    <w:rsid w:val="00A34AF3"/>
    <w:rsid w:val="00A34B22"/>
    <w:rsid w:val="00A35C71"/>
    <w:rsid w:val="00A36811"/>
    <w:rsid w:val="00A36FD9"/>
    <w:rsid w:val="00A37373"/>
    <w:rsid w:val="00A373C1"/>
    <w:rsid w:val="00A379B6"/>
    <w:rsid w:val="00A37BD6"/>
    <w:rsid w:val="00A37EDC"/>
    <w:rsid w:val="00A4039A"/>
    <w:rsid w:val="00A4046B"/>
    <w:rsid w:val="00A40E1B"/>
    <w:rsid w:val="00A40F27"/>
    <w:rsid w:val="00A41072"/>
    <w:rsid w:val="00A413B6"/>
    <w:rsid w:val="00A41405"/>
    <w:rsid w:val="00A41751"/>
    <w:rsid w:val="00A41CA2"/>
    <w:rsid w:val="00A4217F"/>
    <w:rsid w:val="00A4218D"/>
    <w:rsid w:val="00A42372"/>
    <w:rsid w:val="00A42CF1"/>
    <w:rsid w:val="00A43430"/>
    <w:rsid w:val="00A43A75"/>
    <w:rsid w:val="00A43ACF"/>
    <w:rsid w:val="00A43EC6"/>
    <w:rsid w:val="00A4425F"/>
    <w:rsid w:val="00A44E0D"/>
    <w:rsid w:val="00A45770"/>
    <w:rsid w:val="00A458CB"/>
    <w:rsid w:val="00A45D1B"/>
    <w:rsid w:val="00A45EF5"/>
    <w:rsid w:val="00A464FE"/>
    <w:rsid w:val="00A467BD"/>
    <w:rsid w:val="00A46895"/>
    <w:rsid w:val="00A46A38"/>
    <w:rsid w:val="00A46E58"/>
    <w:rsid w:val="00A47C52"/>
    <w:rsid w:val="00A5091A"/>
    <w:rsid w:val="00A50926"/>
    <w:rsid w:val="00A521D3"/>
    <w:rsid w:val="00A5229F"/>
    <w:rsid w:val="00A527C7"/>
    <w:rsid w:val="00A52C1D"/>
    <w:rsid w:val="00A53566"/>
    <w:rsid w:val="00A53716"/>
    <w:rsid w:val="00A53744"/>
    <w:rsid w:val="00A53968"/>
    <w:rsid w:val="00A53B8B"/>
    <w:rsid w:val="00A54369"/>
    <w:rsid w:val="00A54B04"/>
    <w:rsid w:val="00A55760"/>
    <w:rsid w:val="00A558D9"/>
    <w:rsid w:val="00A57609"/>
    <w:rsid w:val="00A603C5"/>
    <w:rsid w:val="00A60F92"/>
    <w:rsid w:val="00A6170D"/>
    <w:rsid w:val="00A62B25"/>
    <w:rsid w:val="00A62C0B"/>
    <w:rsid w:val="00A636A7"/>
    <w:rsid w:val="00A63776"/>
    <w:rsid w:val="00A63CE3"/>
    <w:rsid w:val="00A64348"/>
    <w:rsid w:val="00A64406"/>
    <w:rsid w:val="00A64783"/>
    <w:rsid w:val="00A64B5C"/>
    <w:rsid w:val="00A64E56"/>
    <w:rsid w:val="00A65922"/>
    <w:rsid w:val="00A65AE6"/>
    <w:rsid w:val="00A660C6"/>
    <w:rsid w:val="00A66323"/>
    <w:rsid w:val="00A666FD"/>
    <w:rsid w:val="00A667F1"/>
    <w:rsid w:val="00A67846"/>
    <w:rsid w:val="00A67B53"/>
    <w:rsid w:val="00A67CFA"/>
    <w:rsid w:val="00A67EE5"/>
    <w:rsid w:val="00A7047C"/>
    <w:rsid w:val="00A70F30"/>
    <w:rsid w:val="00A7104B"/>
    <w:rsid w:val="00A710DB"/>
    <w:rsid w:val="00A71884"/>
    <w:rsid w:val="00A71B19"/>
    <w:rsid w:val="00A72791"/>
    <w:rsid w:val="00A72AD7"/>
    <w:rsid w:val="00A73122"/>
    <w:rsid w:val="00A735D4"/>
    <w:rsid w:val="00A738E9"/>
    <w:rsid w:val="00A739C0"/>
    <w:rsid w:val="00A746BB"/>
    <w:rsid w:val="00A74DDB"/>
    <w:rsid w:val="00A74FA7"/>
    <w:rsid w:val="00A750B6"/>
    <w:rsid w:val="00A75878"/>
    <w:rsid w:val="00A75CFE"/>
    <w:rsid w:val="00A75D99"/>
    <w:rsid w:val="00A7693D"/>
    <w:rsid w:val="00A775EE"/>
    <w:rsid w:val="00A77C76"/>
    <w:rsid w:val="00A80B7F"/>
    <w:rsid w:val="00A8165B"/>
    <w:rsid w:val="00A822D8"/>
    <w:rsid w:val="00A827B3"/>
    <w:rsid w:val="00A827DA"/>
    <w:rsid w:val="00A82965"/>
    <w:rsid w:val="00A82BC5"/>
    <w:rsid w:val="00A82C82"/>
    <w:rsid w:val="00A8302E"/>
    <w:rsid w:val="00A83368"/>
    <w:rsid w:val="00A835BE"/>
    <w:rsid w:val="00A836DE"/>
    <w:rsid w:val="00A8378F"/>
    <w:rsid w:val="00A837D2"/>
    <w:rsid w:val="00A84307"/>
    <w:rsid w:val="00A848C5"/>
    <w:rsid w:val="00A84D5F"/>
    <w:rsid w:val="00A85C86"/>
    <w:rsid w:val="00A85DE6"/>
    <w:rsid w:val="00A863B7"/>
    <w:rsid w:val="00A86900"/>
    <w:rsid w:val="00A874E4"/>
    <w:rsid w:val="00A876C8"/>
    <w:rsid w:val="00A877D5"/>
    <w:rsid w:val="00A87925"/>
    <w:rsid w:val="00A87C14"/>
    <w:rsid w:val="00A901EA"/>
    <w:rsid w:val="00A908B2"/>
    <w:rsid w:val="00A90900"/>
    <w:rsid w:val="00A91019"/>
    <w:rsid w:val="00A916B9"/>
    <w:rsid w:val="00A91D24"/>
    <w:rsid w:val="00A92AEA"/>
    <w:rsid w:val="00A93358"/>
    <w:rsid w:val="00A936FB"/>
    <w:rsid w:val="00A9375F"/>
    <w:rsid w:val="00A93AEC"/>
    <w:rsid w:val="00A9412D"/>
    <w:rsid w:val="00A9460E"/>
    <w:rsid w:val="00A94614"/>
    <w:rsid w:val="00A94D68"/>
    <w:rsid w:val="00A950C8"/>
    <w:rsid w:val="00A9579A"/>
    <w:rsid w:val="00A959E9"/>
    <w:rsid w:val="00A95F0B"/>
    <w:rsid w:val="00A96011"/>
    <w:rsid w:val="00A96A8C"/>
    <w:rsid w:val="00A96E5C"/>
    <w:rsid w:val="00A97004"/>
    <w:rsid w:val="00A97457"/>
    <w:rsid w:val="00A975D8"/>
    <w:rsid w:val="00A97619"/>
    <w:rsid w:val="00A978FF"/>
    <w:rsid w:val="00A97D31"/>
    <w:rsid w:val="00A97F72"/>
    <w:rsid w:val="00AA0325"/>
    <w:rsid w:val="00AA114E"/>
    <w:rsid w:val="00AA14EC"/>
    <w:rsid w:val="00AA1CEC"/>
    <w:rsid w:val="00AA207B"/>
    <w:rsid w:val="00AA251A"/>
    <w:rsid w:val="00AA2884"/>
    <w:rsid w:val="00AA3142"/>
    <w:rsid w:val="00AA3D56"/>
    <w:rsid w:val="00AA42EB"/>
    <w:rsid w:val="00AA4C1F"/>
    <w:rsid w:val="00AA4F97"/>
    <w:rsid w:val="00AA5317"/>
    <w:rsid w:val="00AA5EE6"/>
    <w:rsid w:val="00AA6C23"/>
    <w:rsid w:val="00AA7E76"/>
    <w:rsid w:val="00AB0E15"/>
    <w:rsid w:val="00AB0F58"/>
    <w:rsid w:val="00AB0F6E"/>
    <w:rsid w:val="00AB10A6"/>
    <w:rsid w:val="00AB15CD"/>
    <w:rsid w:val="00AB1623"/>
    <w:rsid w:val="00AB170E"/>
    <w:rsid w:val="00AB1B69"/>
    <w:rsid w:val="00AB1C75"/>
    <w:rsid w:val="00AB1DC6"/>
    <w:rsid w:val="00AB2057"/>
    <w:rsid w:val="00AB2A65"/>
    <w:rsid w:val="00AB2A86"/>
    <w:rsid w:val="00AB30F5"/>
    <w:rsid w:val="00AB3232"/>
    <w:rsid w:val="00AB3981"/>
    <w:rsid w:val="00AB39BF"/>
    <w:rsid w:val="00AB437C"/>
    <w:rsid w:val="00AB597E"/>
    <w:rsid w:val="00AB63F3"/>
    <w:rsid w:val="00AB6695"/>
    <w:rsid w:val="00AB715E"/>
    <w:rsid w:val="00AB71EF"/>
    <w:rsid w:val="00AB7760"/>
    <w:rsid w:val="00AB7A94"/>
    <w:rsid w:val="00AB7AEE"/>
    <w:rsid w:val="00AC02F6"/>
    <w:rsid w:val="00AC0550"/>
    <w:rsid w:val="00AC0679"/>
    <w:rsid w:val="00AC1940"/>
    <w:rsid w:val="00AC1B87"/>
    <w:rsid w:val="00AC1DF7"/>
    <w:rsid w:val="00AC1F79"/>
    <w:rsid w:val="00AC2D35"/>
    <w:rsid w:val="00AC2F57"/>
    <w:rsid w:val="00AC3664"/>
    <w:rsid w:val="00AC36C0"/>
    <w:rsid w:val="00AC37CE"/>
    <w:rsid w:val="00AC3B55"/>
    <w:rsid w:val="00AC3B8B"/>
    <w:rsid w:val="00AC424A"/>
    <w:rsid w:val="00AC4295"/>
    <w:rsid w:val="00AC47E3"/>
    <w:rsid w:val="00AC4A66"/>
    <w:rsid w:val="00AC4AE8"/>
    <w:rsid w:val="00AC4EAD"/>
    <w:rsid w:val="00AC732E"/>
    <w:rsid w:val="00AC793B"/>
    <w:rsid w:val="00AD034B"/>
    <w:rsid w:val="00AD1EAC"/>
    <w:rsid w:val="00AD20BF"/>
    <w:rsid w:val="00AD210C"/>
    <w:rsid w:val="00AD2148"/>
    <w:rsid w:val="00AD2219"/>
    <w:rsid w:val="00AD245D"/>
    <w:rsid w:val="00AD2ACB"/>
    <w:rsid w:val="00AD3143"/>
    <w:rsid w:val="00AD49DB"/>
    <w:rsid w:val="00AD4C43"/>
    <w:rsid w:val="00AD52E4"/>
    <w:rsid w:val="00AD54F8"/>
    <w:rsid w:val="00AD6D6A"/>
    <w:rsid w:val="00AD6F71"/>
    <w:rsid w:val="00AD731A"/>
    <w:rsid w:val="00AD7869"/>
    <w:rsid w:val="00AD7C11"/>
    <w:rsid w:val="00AD7D33"/>
    <w:rsid w:val="00AE03E6"/>
    <w:rsid w:val="00AE05CE"/>
    <w:rsid w:val="00AE0AFA"/>
    <w:rsid w:val="00AE115E"/>
    <w:rsid w:val="00AE16E0"/>
    <w:rsid w:val="00AE218A"/>
    <w:rsid w:val="00AE2514"/>
    <w:rsid w:val="00AE2588"/>
    <w:rsid w:val="00AE2BA9"/>
    <w:rsid w:val="00AE2FD5"/>
    <w:rsid w:val="00AE352B"/>
    <w:rsid w:val="00AE3DAE"/>
    <w:rsid w:val="00AE4DBF"/>
    <w:rsid w:val="00AE4FEB"/>
    <w:rsid w:val="00AE5222"/>
    <w:rsid w:val="00AE546D"/>
    <w:rsid w:val="00AE5898"/>
    <w:rsid w:val="00AE5ABD"/>
    <w:rsid w:val="00AE61C2"/>
    <w:rsid w:val="00AE73B1"/>
    <w:rsid w:val="00AE74CD"/>
    <w:rsid w:val="00AE7717"/>
    <w:rsid w:val="00AE7D39"/>
    <w:rsid w:val="00AE7D46"/>
    <w:rsid w:val="00AE7DDD"/>
    <w:rsid w:val="00AF0899"/>
    <w:rsid w:val="00AF0D7B"/>
    <w:rsid w:val="00AF1463"/>
    <w:rsid w:val="00AF1CC9"/>
    <w:rsid w:val="00AF1E84"/>
    <w:rsid w:val="00AF21AC"/>
    <w:rsid w:val="00AF2767"/>
    <w:rsid w:val="00AF4161"/>
    <w:rsid w:val="00AF4256"/>
    <w:rsid w:val="00AF4802"/>
    <w:rsid w:val="00AF4B02"/>
    <w:rsid w:val="00AF585B"/>
    <w:rsid w:val="00AF595D"/>
    <w:rsid w:val="00AF5D7F"/>
    <w:rsid w:val="00AF630D"/>
    <w:rsid w:val="00AF688E"/>
    <w:rsid w:val="00AF6BD5"/>
    <w:rsid w:val="00AF7052"/>
    <w:rsid w:val="00AF7384"/>
    <w:rsid w:val="00AF7867"/>
    <w:rsid w:val="00B00277"/>
    <w:rsid w:val="00B0055D"/>
    <w:rsid w:val="00B00C08"/>
    <w:rsid w:val="00B00FB9"/>
    <w:rsid w:val="00B011C1"/>
    <w:rsid w:val="00B013E1"/>
    <w:rsid w:val="00B015B7"/>
    <w:rsid w:val="00B02F11"/>
    <w:rsid w:val="00B035CE"/>
    <w:rsid w:val="00B03AF8"/>
    <w:rsid w:val="00B040B5"/>
    <w:rsid w:val="00B045C0"/>
    <w:rsid w:val="00B04E81"/>
    <w:rsid w:val="00B053B1"/>
    <w:rsid w:val="00B056E4"/>
    <w:rsid w:val="00B06227"/>
    <w:rsid w:val="00B06510"/>
    <w:rsid w:val="00B06BB3"/>
    <w:rsid w:val="00B0712E"/>
    <w:rsid w:val="00B0775C"/>
    <w:rsid w:val="00B07AB2"/>
    <w:rsid w:val="00B1032F"/>
    <w:rsid w:val="00B1047D"/>
    <w:rsid w:val="00B104B4"/>
    <w:rsid w:val="00B107A6"/>
    <w:rsid w:val="00B10DDB"/>
    <w:rsid w:val="00B1123C"/>
    <w:rsid w:val="00B1146D"/>
    <w:rsid w:val="00B11761"/>
    <w:rsid w:val="00B11BA2"/>
    <w:rsid w:val="00B11BC6"/>
    <w:rsid w:val="00B11F67"/>
    <w:rsid w:val="00B12A1C"/>
    <w:rsid w:val="00B136D9"/>
    <w:rsid w:val="00B137B2"/>
    <w:rsid w:val="00B13F44"/>
    <w:rsid w:val="00B146FF"/>
    <w:rsid w:val="00B14924"/>
    <w:rsid w:val="00B14A0A"/>
    <w:rsid w:val="00B14C8D"/>
    <w:rsid w:val="00B14E24"/>
    <w:rsid w:val="00B15A55"/>
    <w:rsid w:val="00B15DF5"/>
    <w:rsid w:val="00B167B5"/>
    <w:rsid w:val="00B16FD6"/>
    <w:rsid w:val="00B172C3"/>
    <w:rsid w:val="00B179F6"/>
    <w:rsid w:val="00B17A29"/>
    <w:rsid w:val="00B17CC7"/>
    <w:rsid w:val="00B20C29"/>
    <w:rsid w:val="00B20C6F"/>
    <w:rsid w:val="00B20DF8"/>
    <w:rsid w:val="00B216D1"/>
    <w:rsid w:val="00B21AD6"/>
    <w:rsid w:val="00B21C90"/>
    <w:rsid w:val="00B2247A"/>
    <w:rsid w:val="00B22709"/>
    <w:rsid w:val="00B2287E"/>
    <w:rsid w:val="00B22A16"/>
    <w:rsid w:val="00B22D6C"/>
    <w:rsid w:val="00B22F34"/>
    <w:rsid w:val="00B231BA"/>
    <w:rsid w:val="00B23AE3"/>
    <w:rsid w:val="00B2454C"/>
    <w:rsid w:val="00B254DC"/>
    <w:rsid w:val="00B259EE"/>
    <w:rsid w:val="00B25A38"/>
    <w:rsid w:val="00B26383"/>
    <w:rsid w:val="00B2767B"/>
    <w:rsid w:val="00B27EF8"/>
    <w:rsid w:val="00B27FAF"/>
    <w:rsid w:val="00B30387"/>
    <w:rsid w:val="00B30946"/>
    <w:rsid w:val="00B329AD"/>
    <w:rsid w:val="00B33383"/>
    <w:rsid w:val="00B33606"/>
    <w:rsid w:val="00B3400B"/>
    <w:rsid w:val="00B342A4"/>
    <w:rsid w:val="00B342D6"/>
    <w:rsid w:val="00B348A9"/>
    <w:rsid w:val="00B34E2A"/>
    <w:rsid w:val="00B356BE"/>
    <w:rsid w:val="00B3602D"/>
    <w:rsid w:val="00B37005"/>
    <w:rsid w:val="00B3724E"/>
    <w:rsid w:val="00B37393"/>
    <w:rsid w:val="00B37416"/>
    <w:rsid w:val="00B37548"/>
    <w:rsid w:val="00B3766D"/>
    <w:rsid w:val="00B37733"/>
    <w:rsid w:val="00B37BED"/>
    <w:rsid w:val="00B40210"/>
    <w:rsid w:val="00B40883"/>
    <w:rsid w:val="00B40A41"/>
    <w:rsid w:val="00B4119B"/>
    <w:rsid w:val="00B41B4A"/>
    <w:rsid w:val="00B41D8E"/>
    <w:rsid w:val="00B421BC"/>
    <w:rsid w:val="00B430D0"/>
    <w:rsid w:val="00B4315B"/>
    <w:rsid w:val="00B43315"/>
    <w:rsid w:val="00B43904"/>
    <w:rsid w:val="00B439C6"/>
    <w:rsid w:val="00B43A5F"/>
    <w:rsid w:val="00B44AA9"/>
    <w:rsid w:val="00B44C03"/>
    <w:rsid w:val="00B45C6A"/>
    <w:rsid w:val="00B463A8"/>
    <w:rsid w:val="00B4697C"/>
    <w:rsid w:val="00B46C7D"/>
    <w:rsid w:val="00B46FEC"/>
    <w:rsid w:val="00B47128"/>
    <w:rsid w:val="00B471D5"/>
    <w:rsid w:val="00B4762E"/>
    <w:rsid w:val="00B476F8"/>
    <w:rsid w:val="00B47A8B"/>
    <w:rsid w:val="00B500CE"/>
    <w:rsid w:val="00B503EF"/>
    <w:rsid w:val="00B50648"/>
    <w:rsid w:val="00B50C4F"/>
    <w:rsid w:val="00B50E07"/>
    <w:rsid w:val="00B5144B"/>
    <w:rsid w:val="00B51569"/>
    <w:rsid w:val="00B51C28"/>
    <w:rsid w:val="00B51DD4"/>
    <w:rsid w:val="00B52FDE"/>
    <w:rsid w:val="00B546C6"/>
    <w:rsid w:val="00B5503C"/>
    <w:rsid w:val="00B551D7"/>
    <w:rsid w:val="00B559F8"/>
    <w:rsid w:val="00B55BCA"/>
    <w:rsid w:val="00B55F47"/>
    <w:rsid w:val="00B56804"/>
    <w:rsid w:val="00B56B04"/>
    <w:rsid w:val="00B56C24"/>
    <w:rsid w:val="00B56C36"/>
    <w:rsid w:val="00B571FC"/>
    <w:rsid w:val="00B57442"/>
    <w:rsid w:val="00B57E2A"/>
    <w:rsid w:val="00B6012C"/>
    <w:rsid w:val="00B603D5"/>
    <w:rsid w:val="00B60470"/>
    <w:rsid w:val="00B604F0"/>
    <w:rsid w:val="00B604F3"/>
    <w:rsid w:val="00B60BBC"/>
    <w:rsid w:val="00B61675"/>
    <w:rsid w:val="00B61D5B"/>
    <w:rsid w:val="00B624DD"/>
    <w:rsid w:val="00B62AB7"/>
    <w:rsid w:val="00B62B89"/>
    <w:rsid w:val="00B6305A"/>
    <w:rsid w:val="00B6374C"/>
    <w:rsid w:val="00B63C5A"/>
    <w:rsid w:val="00B63DF4"/>
    <w:rsid w:val="00B64924"/>
    <w:rsid w:val="00B6499A"/>
    <w:rsid w:val="00B64A02"/>
    <w:rsid w:val="00B64B93"/>
    <w:rsid w:val="00B65237"/>
    <w:rsid w:val="00B65796"/>
    <w:rsid w:val="00B66113"/>
    <w:rsid w:val="00B66407"/>
    <w:rsid w:val="00B66417"/>
    <w:rsid w:val="00B66771"/>
    <w:rsid w:val="00B6684F"/>
    <w:rsid w:val="00B668F9"/>
    <w:rsid w:val="00B66DE5"/>
    <w:rsid w:val="00B67418"/>
    <w:rsid w:val="00B67DB9"/>
    <w:rsid w:val="00B67F8B"/>
    <w:rsid w:val="00B709F3"/>
    <w:rsid w:val="00B70B3D"/>
    <w:rsid w:val="00B70B67"/>
    <w:rsid w:val="00B70BEF"/>
    <w:rsid w:val="00B70CA6"/>
    <w:rsid w:val="00B723AB"/>
    <w:rsid w:val="00B7262B"/>
    <w:rsid w:val="00B72A53"/>
    <w:rsid w:val="00B73E20"/>
    <w:rsid w:val="00B73FF3"/>
    <w:rsid w:val="00B74CDE"/>
    <w:rsid w:val="00B75A6E"/>
    <w:rsid w:val="00B75FA4"/>
    <w:rsid w:val="00B766A5"/>
    <w:rsid w:val="00B76830"/>
    <w:rsid w:val="00B76EED"/>
    <w:rsid w:val="00B76F41"/>
    <w:rsid w:val="00B77004"/>
    <w:rsid w:val="00B7702E"/>
    <w:rsid w:val="00B772E5"/>
    <w:rsid w:val="00B77337"/>
    <w:rsid w:val="00B80033"/>
    <w:rsid w:val="00B80175"/>
    <w:rsid w:val="00B8199D"/>
    <w:rsid w:val="00B82707"/>
    <w:rsid w:val="00B82DCB"/>
    <w:rsid w:val="00B8305F"/>
    <w:rsid w:val="00B83146"/>
    <w:rsid w:val="00B83389"/>
    <w:rsid w:val="00B8368A"/>
    <w:rsid w:val="00B84303"/>
    <w:rsid w:val="00B8460D"/>
    <w:rsid w:val="00B8472A"/>
    <w:rsid w:val="00B84DF4"/>
    <w:rsid w:val="00B856B9"/>
    <w:rsid w:val="00B86021"/>
    <w:rsid w:val="00B86E28"/>
    <w:rsid w:val="00B86FE0"/>
    <w:rsid w:val="00B8701E"/>
    <w:rsid w:val="00B876A8"/>
    <w:rsid w:val="00B878EC"/>
    <w:rsid w:val="00B87C95"/>
    <w:rsid w:val="00B90426"/>
    <w:rsid w:val="00B90652"/>
    <w:rsid w:val="00B90AC8"/>
    <w:rsid w:val="00B91821"/>
    <w:rsid w:val="00B9229A"/>
    <w:rsid w:val="00B92571"/>
    <w:rsid w:val="00B92E2D"/>
    <w:rsid w:val="00B92F98"/>
    <w:rsid w:val="00B930E7"/>
    <w:rsid w:val="00B93330"/>
    <w:rsid w:val="00B93597"/>
    <w:rsid w:val="00B93AA7"/>
    <w:rsid w:val="00B93B89"/>
    <w:rsid w:val="00B93C61"/>
    <w:rsid w:val="00B93CC7"/>
    <w:rsid w:val="00B946FD"/>
    <w:rsid w:val="00B95D0B"/>
    <w:rsid w:val="00B96496"/>
    <w:rsid w:val="00B965FB"/>
    <w:rsid w:val="00B965FC"/>
    <w:rsid w:val="00B97113"/>
    <w:rsid w:val="00B97343"/>
    <w:rsid w:val="00B97D7E"/>
    <w:rsid w:val="00BA0405"/>
    <w:rsid w:val="00BA07C4"/>
    <w:rsid w:val="00BA0B5B"/>
    <w:rsid w:val="00BA1561"/>
    <w:rsid w:val="00BA19B5"/>
    <w:rsid w:val="00BA2F6A"/>
    <w:rsid w:val="00BA3040"/>
    <w:rsid w:val="00BA32BF"/>
    <w:rsid w:val="00BA3CE7"/>
    <w:rsid w:val="00BA4035"/>
    <w:rsid w:val="00BA4713"/>
    <w:rsid w:val="00BA4997"/>
    <w:rsid w:val="00BA4DC2"/>
    <w:rsid w:val="00BA5837"/>
    <w:rsid w:val="00BA68C7"/>
    <w:rsid w:val="00BA6923"/>
    <w:rsid w:val="00BA6EF7"/>
    <w:rsid w:val="00BA720F"/>
    <w:rsid w:val="00BA7A66"/>
    <w:rsid w:val="00BB012F"/>
    <w:rsid w:val="00BB0BBE"/>
    <w:rsid w:val="00BB0F9F"/>
    <w:rsid w:val="00BB1273"/>
    <w:rsid w:val="00BB1311"/>
    <w:rsid w:val="00BB16ED"/>
    <w:rsid w:val="00BB1C07"/>
    <w:rsid w:val="00BB1CC1"/>
    <w:rsid w:val="00BB1FB8"/>
    <w:rsid w:val="00BB220C"/>
    <w:rsid w:val="00BB2A23"/>
    <w:rsid w:val="00BB2BE3"/>
    <w:rsid w:val="00BB2BEA"/>
    <w:rsid w:val="00BB36CA"/>
    <w:rsid w:val="00BB42BE"/>
    <w:rsid w:val="00BB4300"/>
    <w:rsid w:val="00BB46F1"/>
    <w:rsid w:val="00BB4976"/>
    <w:rsid w:val="00BB49E9"/>
    <w:rsid w:val="00BB518E"/>
    <w:rsid w:val="00BB51F6"/>
    <w:rsid w:val="00BB5753"/>
    <w:rsid w:val="00BB5E58"/>
    <w:rsid w:val="00BB618D"/>
    <w:rsid w:val="00BB63EA"/>
    <w:rsid w:val="00BB6BE7"/>
    <w:rsid w:val="00BB6DA4"/>
    <w:rsid w:val="00BB7FD1"/>
    <w:rsid w:val="00BC03D2"/>
    <w:rsid w:val="00BC07BF"/>
    <w:rsid w:val="00BC0A63"/>
    <w:rsid w:val="00BC107A"/>
    <w:rsid w:val="00BC112A"/>
    <w:rsid w:val="00BC1269"/>
    <w:rsid w:val="00BC1B27"/>
    <w:rsid w:val="00BC243A"/>
    <w:rsid w:val="00BC358D"/>
    <w:rsid w:val="00BC4B71"/>
    <w:rsid w:val="00BC4D50"/>
    <w:rsid w:val="00BC538A"/>
    <w:rsid w:val="00BC55C2"/>
    <w:rsid w:val="00BC5B3F"/>
    <w:rsid w:val="00BC5CA5"/>
    <w:rsid w:val="00BC5E58"/>
    <w:rsid w:val="00BC5EB7"/>
    <w:rsid w:val="00BC6EFD"/>
    <w:rsid w:val="00BC71BD"/>
    <w:rsid w:val="00BC76B7"/>
    <w:rsid w:val="00BC7D17"/>
    <w:rsid w:val="00BD049B"/>
    <w:rsid w:val="00BD0768"/>
    <w:rsid w:val="00BD0ECA"/>
    <w:rsid w:val="00BD1082"/>
    <w:rsid w:val="00BD1468"/>
    <w:rsid w:val="00BD20B2"/>
    <w:rsid w:val="00BD2F67"/>
    <w:rsid w:val="00BD31DB"/>
    <w:rsid w:val="00BD3217"/>
    <w:rsid w:val="00BD3B31"/>
    <w:rsid w:val="00BD3B53"/>
    <w:rsid w:val="00BD4698"/>
    <w:rsid w:val="00BD4745"/>
    <w:rsid w:val="00BD4872"/>
    <w:rsid w:val="00BD4C32"/>
    <w:rsid w:val="00BD4ECC"/>
    <w:rsid w:val="00BD5FF7"/>
    <w:rsid w:val="00BD6104"/>
    <w:rsid w:val="00BD7857"/>
    <w:rsid w:val="00BD7AA1"/>
    <w:rsid w:val="00BE1315"/>
    <w:rsid w:val="00BE15BE"/>
    <w:rsid w:val="00BE179B"/>
    <w:rsid w:val="00BE1BAF"/>
    <w:rsid w:val="00BE1C96"/>
    <w:rsid w:val="00BE2C48"/>
    <w:rsid w:val="00BE3082"/>
    <w:rsid w:val="00BE430C"/>
    <w:rsid w:val="00BE448A"/>
    <w:rsid w:val="00BE4A07"/>
    <w:rsid w:val="00BE4B17"/>
    <w:rsid w:val="00BE4C95"/>
    <w:rsid w:val="00BE51E7"/>
    <w:rsid w:val="00BE5434"/>
    <w:rsid w:val="00BE5882"/>
    <w:rsid w:val="00BE5A2F"/>
    <w:rsid w:val="00BE63C3"/>
    <w:rsid w:val="00BE6BA4"/>
    <w:rsid w:val="00BE6DE1"/>
    <w:rsid w:val="00BE6ECD"/>
    <w:rsid w:val="00BE6FBA"/>
    <w:rsid w:val="00BE78D8"/>
    <w:rsid w:val="00BE7C5E"/>
    <w:rsid w:val="00BE7D13"/>
    <w:rsid w:val="00BE7E8C"/>
    <w:rsid w:val="00BF0274"/>
    <w:rsid w:val="00BF0371"/>
    <w:rsid w:val="00BF09C6"/>
    <w:rsid w:val="00BF0FD6"/>
    <w:rsid w:val="00BF1332"/>
    <w:rsid w:val="00BF1A5D"/>
    <w:rsid w:val="00BF1FB5"/>
    <w:rsid w:val="00BF35BC"/>
    <w:rsid w:val="00BF36BA"/>
    <w:rsid w:val="00BF39A1"/>
    <w:rsid w:val="00BF4640"/>
    <w:rsid w:val="00BF4B53"/>
    <w:rsid w:val="00BF4BFF"/>
    <w:rsid w:val="00BF5261"/>
    <w:rsid w:val="00BF560F"/>
    <w:rsid w:val="00BF5D57"/>
    <w:rsid w:val="00BF5E08"/>
    <w:rsid w:val="00BF60BB"/>
    <w:rsid w:val="00BF6566"/>
    <w:rsid w:val="00BF6F34"/>
    <w:rsid w:val="00BF7019"/>
    <w:rsid w:val="00BF7670"/>
    <w:rsid w:val="00BF76D9"/>
    <w:rsid w:val="00BF7BC5"/>
    <w:rsid w:val="00BF7E93"/>
    <w:rsid w:val="00C00096"/>
    <w:rsid w:val="00C00BCF"/>
    <w:rsid w:val="00C01360"/>
    <w:rsid w:val="00C01466"/>
    <w:rsid w:val="00C01B2F"/>
    <w:rsid w:val="00C02349"/>
    <w:rsid w:val="00C024D8"/>
    <w:rsid w:val="00C0252E"/>
    <w:rsid w:val="00C02FFF"/>
    <w:rsid w:val="00C035E4"/>
    <w:rsid w:val="00C03740"/>
    <w:rsid w:val="00C03A06"/>
    <w:rsid w:val="00C0425C"/>
    <w:rsid w:val="00C0454D"/>
    <w:rsid w:val="00C04DC5"/>
    <w:rsid w:val="00C05468"/>
    <w:rsid w:val="00C057F4"/>
    <w:rsid w:val="00C05E7C"/>
    <w:rsid w:val="00C06266"/>
    <w:rsid w:val="00C0655C"/>
    <w:rsid w:val="00C06DC4"/>
    <w:rsid w:val="00C06E0F"/>
    <w:rsid w:val="00C0719B"/>
    <w:rsid w:val="00C072F9"/>
    <w:rsid w:val="00C07AB4"/>
    <w:rsid w:val="00C07F07"/>
    <w:rsid w:val="00C105D1"/>
    <w:rsid w:val="00C109D7"/>
    <w:rsid w:val="00C10CE3"/>
    <w:rsid w:val="00C11679"/>
    <w:rsid w:val="00C12059"/>
    <w:rsid w:val="00C122C9"/>
    <w:rsid w:val="00C12AFF"/>
    <w:rsid w:val="00C12F54"/>
    <w:rsid w:val="00C13521"/>
    <w:rsid w:val="00C136D4"/>
    <w:rsid w:val="00C1410F"/>
    <w:rsid w:val="00C14434"/>
    <w:rsid w:val="00C15941"/>
    <w:rsid w:val="00C15A3E"/>
    <w:rsid w:val="00C17D0E"/>
    <w:rsid w:val="00C17ED2"/>
    <w:rsid w:val="00C201BF"/>
    <w:rsid w:val="00C20319"/>
    <w:rsid w:val="00C20DB9"/>
    <w:rsid w:val="00C21712"/>
    <w:rsid w:val="00C21F35"/>
    <w:rsid w:val="00C2244C"/>
    <w:rsid w:val="00C2309D"/>
    <w:rsid w:val="00C23971"/>
    <w:rsid w:val="00C23A5D"/>
    <w:rsid w:val="00C23F05"/>
    <w:rsid w:val="00C24168"/>
    <w:rsid w:val="00C244A1"/>
    <w:rsid w:val="00C24702"/>
    <w:rsid w:val="00C24959"/>
    <w:rsid w:val="00C24F37"/>
    <w:rsid w:val="00C255B4"/>
    <w:rsid w:val="00C25C49"/>
    <w:rsid w:val="00C260AD"/>
    <w:rsid w:val="00C265FD"/>
    <w:rsid w:val="00C26B4A"/>
    <w:rsid w:val="00C26E2E"/>
    <w:rsid w:val="00C300DA"/>
    <w:rsid w:val="00C30C0B"/>
    <w:rsid w:val="00C325CA"/>
    <w:rsid w:val="00C33261"/>
    <w:rsid w:val="00C33EE6"/>
    <w:rsid w:val="00C33F0D"/>
    <w:rsid w:val="00C34096"/>
    <w:rsid w:val="00C34F46"/>
    <w:rsid w:val="00C35D70"/>
    <w:rsid w:val="00C36675"/>
    <w:rsid w:val="00C36E5D"/>
    <w:rsid w:val="00C37887"/>
    <w:rsid w:val="00C402E2"/>
    <w:rsid w:val="00C408CA"/>
    <w:rsid w:val="00C408D5"/>
    <w:rsid w:val="00C40994"/>
    <w:rsid w:val="00C409B5"/>
    <w:rsid w:val="00C4269F"/>
    <w:rsid w:val="00C42F24"/>
    <w:rsid w:val="00C436E2"/>
    <w:rsid w:val="00C43809"/>
    <w:rsid w:val="00C43D77"/>
    <w:rsid w:val="00C43D8B"/>
    <w:rsid w:val="00C44893"/>
    <w:rsid w:val="00C44D08"/>
    <w:rsid w:val="00C44F04"/>
    <w:rsid w:val="00C4548A"/>
    <w:rsid w:val="00C4552C"/>
    <w:rsid w:val="00C457AF"/>
    <w:rsid w:val="00C45866"/>
    <w:rsid w:val="00C4592F"/>
    <w:rsid w:val="00C4598B"/>
    <w:rsid w:val="00C4601C"/>
    <w:rsid w:val="00C46BD3"/>
    <w:rsid w:val="00C46F60"/>
    <w:rsid w:val="00C46FC2"/>
    <w:rsid w:val="00C474ED"/>
    <w:rsid w:val="00C47703"/>
    <w:rsid w:val="00C47FC6"/>
    <w:rsid w:val="00C501CB"/>
    <w:rsid w:val="00C510A8"/>
    <w:rsid w:val="00C519A2"/>
    <w:rsid w:val="00C52EA4"/>
    <w:rsid w:val="00C5410F"/>
    <w:rsid w:val="00C54BF6"/>
    <w:rsid w:val="00C55D39"/>
    <w:rsid w:val="00C55F84"/>
    <w:rsid w:val="00C561BD"/>
    <w:rsid w:val="00C567C6"/>
    <w:rsid w:val="00C57178"/>
    <w:rsid w:val="00C57390"/>
    <w:rsid w:val="00C57420"/>
    <w:rsid w:val="00C57FD2"/>
    <w:rsid w:val="00C60373"/>
    <w:rsid w:val="00C604EC"/>
    <w:rsid w:val="00C610B4"/>
    <w:rsid w:val="00C614A5"/>
    <w:rsid w:val="00C6170C"/>
    <w:rsid w:val="00C61770"/>
    <w:rsid w:val="00C619B7"/>
    <w:rsid w:val="00C61A95"/>
    <w:rsid w:val="00C61AE3"/>
    <w:rsid w:val="00C61E32"/>
    <w:rsid w:val="00C62200"/>
    <w:rsid w:val="00C62527"/>
    <w:rsid w:val="00C629E0"/>
    <w:rsid w:val="00C642A9"/>
    <w:rsid w:val="00C65920"/>
    <w:rsid w:val="00C6620C"/>
    <w:rsid w:val="00C67CDC"/>
    <w:rsid w:val="00C70405"/>
    <w:rsid w:val="00C70924"/>
    <w:rsid w:val="00C70B02"/>
    <w:rsid w:val="00C71161"/>
    <w:rsid w:val="00C71449"/>
    <w:rsid w:val="00C72848"/>
    <w:rsid w:val="00C72963"/>
    <w:rsid w:val="00C72C62"/>
    <w:rsid w:val="00C736D1"/>
    <w:rsid w:val="00C7438E"/>
    <w:rsid w:val="00C74C73"/>
    <w:rsid w:val="00C7509B"/>
    <w:rsid w:val="00C752AF"/>
    <w:rsid w:val="00C75C8C"/>
    <w:rsid w:val="00C762D9"/>
    <w:rsid w:val="00C762F8"/>
    <w:rsid w:val="00C76886"/>
    <w:rsid w:val="00C77537"/>
    <w:rsid w:val="00C77720"/>
    <w:rsid w:val="00C779FB"/>
    <w:rsid w:val="00C80D2B"/>
    <w:rsid w:val="00C81966"/>
    <w:rsid w:val="00C8299D"/>
    <w:rsid w:val="00C85E4D"/>
    <w:rsid w:val="00C85F8F"/>
    <w:rsid w:val="00C86521"/>
    <w:rsid w:val="00C866F7"/>
    <w:rsid w:val="00C869C5"/>
    <w:rsid w:val="00C86A30"/>
    <w:rsid w:val="00C87B33"/>
    <w:rsid w:val="00C87C2D"/>
    <w:rsid w:val="00C87DD2"/>
    <w:rsid w:val="00C904B6"/>
    <w:rsid w:val="00C90AC0"/>
    <w:rsid w:val="00C9182B"/>
    <w:rsid w:val="00C91951"/>
    <w:rsid w:val="00C91B97"/>
    <w:rsid w:val="00C9207D"/>
    <w:rsid w:val="00C92E4B"/>
    <w:rsid w:val="00C93618"/>
    <w:rsid w:val="00C9362D"/>
    <w:rsid w:val="00C94A53"/>
    <w:rsid w:val="00C94BBC"/>
    <w:rsid w:val="00C952A4"/>
    <w:rsid w:val="00C954E9"/>
    <w:rsid w:val="00C95606"/>
    <w:rsid w:val="00C956EE"/>
    <w:rsid w:val="00C95800"/>
    <w:rsid w:val="00C95A13"/>
    <w:rsid w:val="00C963A7"/>
    <w:rsid w:val="00C96974"/>
    <w:rsid w:val="00C974CE"/>
    <w:rsid w:val="00C97F54"/>
    <w:rsid w:val="00CA02D3"/>
    <w:rsid w:val="00CA0488"/>
    <w:rsid w:val="00CA04C0"/>
    <w:rsid w:val="00CA0BD3"/>
    <w:rsid w:val="00CA0BEB"/>
    <w:rsid w:val="00CA0CA5"/>
    <w:rsid w:val="00CA0E4C"/>
    <w:rsid w:val="00CA1138"/>
    <w:rsid w:val="00CA15F3"/>
    <w:rsid w:val="00CA19AA"/>
    <w:rsid w:val="00CA2134"/>
    <w:rsid w:val="00CA2464"/>
    <w:rsid w:val="00CA2602"/>
    <w:rsid w:val="00CA2B09"/>
    <w:rsid w:val="00CA3479"/>
    <w:rsid w:val="00CA37FF"/>
    <w:rsid w:val="00CA3A94"/>
    <w:rsid w:val="00CA3A95"/>
    <w:rsid w:val="00CA3C31"/>
    <w:rsid w:val="00CA410F"/>
    <w:rsid w:val="00CA41FC"/>
    <w:rsid w:val="00CA4D96"/>
    <w:rsid w:val="00CA519A"/>
    <w:rsid w:val="00CA53C5"/>
    <w:rsid w:val="00CA57B4"/>
    <w:rsid w:val="00CA5E97"/>
    <w:rsid w:val="00CA606F"/>
    <w:rsid w:val="00CA610E"/>
    <w:rsid w:val="00CA63A2"/>
    <w:rsid w:val="00CA6906"/>
    <w:rsid w:val="00CA70F9"/>
    <w:rsid w:val="00CA7111"/>
    <w:rsid w:val="00CA760B"/>
    <w:rsid w:val="00CA7750"/>
    <w:rsid w:val="00CB0D00"/>
    <w:rsid w:val="00CB15B1"/>
    <w:rsid w:val="00CB1623"/>
    <w:rsid w:val="00CB1813"/>
    <w:rsid w:val="00CB186A"/>
    <w:rsid w:val="00CB1C0C"/>
    <w:rsid w:val="00CB1E6D"/>
    <w:rsid w:val="00CB2253"/>
    <w:rsid w:val="00CB2742"/>
    <w:rsid w:val="00CB2FC1"/>
    <w:rsid w:val="00CB307B"/>
    <w:rsid w:val="00CB437A"/>
    <w:rsid w:val="00CB4A48"/>
    <w:rsid w:val="00CB519B"/>
    <w:rsid w:val="00CB56C1"/>
    <w:rsid w:val="00CB60E4"/>
    <w:rsid w:val="00CB66CB"/>
    <w:rsid w:val="00CB68D3"/>
    <w:rsid w:val="00CB703B"/>
    <w:rsid w:val="00CB7221"/>
    <w:rsid w:val="00CB7641"/>
    <w:rsid w:val="00CB7889"/>
    <w:rsid w:val="00CB7AD2"/>
    <w:rsid w:val="00CB7CB9"/>
    <w:rsid w:val="00CC0099"/>
    <w:rsid w:val="00CC044F"/>
    <w:rsid w:val="00CC076B"/>
    <w:rsid w:val="00CC0914"/>
    <w:rsid w:val="00CC17B7"/>
    <w:rsid w:val="00CC1AB4"/>
    <w:rsid w:val="00CC1C76"/>
    <w:rsid w:val="00CC2035"/>
    <w:rsid w:val="00CC27DE"/>
    <w:rsid w:val="00CC2CD3"/>
    <w:rsid w:val="00CC3490"/>
    <w:rsid w:val="00CC3512"/>
    <w:rsid w:val="00CC3E68"/>
    <w:rsid w:val="00CC412D"/>
    <w:rsid w:val="00CC4C4C"/>
    <w:rsid w:val="00CC4CA6"/>
    <w:rsid w:val="00CC4F66"/>
    <w:rsid w:val="00CC522A"/>
    <w:rsid w:val="00CC5AD7"/>
    <w:rsid w:val="00CC6FD2"/>
    <w:rsid w:val="00CC707A"/>
    <w:rsid w:val="00CC71E1"/>
    <w:rsid w:val="00CC7606"/>
    <w:rsid w:val="00CC7772"/>
    <w:rsid w:val="00CD0330"/>
    <w:rsid w:val="00CD0501"/>
    <w:rsid w:val="00CD05DB"/>
    <w:rsid w:val="00CD0750"/>
    <w:rsid w:val="00CD11F6"/>
    <w:rsid w:val="00CD1431"/>
    <w:rsid w:val="00CD2790"/>
    <w:rsid w:val="00CD32AF"/>
    <w:rsid w:val="00CD339C"/>
    <w:rsid w:val="00CD34EA"/>
    <w:rsid w:val="00CD386B"/>
    <w:rsid w:val="00CD3C46"/>
    <w:rsid w:val="00CD4112"/>
    <w:rsid w:val="00CD44FB"/>
    <w:rsid w:val="00CD4F29"/>
    <w:rsid w:val="00CD55B7"/>
    <w:rsid w:val="00CD5DEF"/>
    <w:rsid w:val="00CD5E74"/>
    <w:rsid w:val="00CD6177"/>
    <w:rsid w:val="00CD63C1"/>
    <w:rsid w:val="00CD643C"/>
    <w:rsid w:val="00CD65C4"/>
    <w:rsid w:val="00CD65E5"/>
    <w:rsid w:val="00CD66A9"/>
    <w:rsid w:val="00CD6976"/>
    <w:rsid w:val="00CD6AF3"/>
    <w:rsid w:val="00CD744C"/>
    <w:rsid w:val="00CD7E3D"/>
    <w:rsid w:val="00CD7E47"/>
    <w:rsid w:val="00CE0060"/>
    <w:rsid w:val="00CE0ED0"/>
    <w:rsid w:val="00CE1124"/>
    <w:rsid w:val="00CE280E"/>
    <w:rsid w:val="00CE2A3E"/>
    <w:rsid w:val="00CE3599"/>
    <w:rsid w:val="00CE37A4"/>
    <w:rsid w:val="00CE3CC3"/>
    <w:rsid w:val="00CE472B"/>
    <w:rsid w:val="00CE4752"/>
    <w:rsid w:val="00CE4810"/>
    <w:rsid w:val="00CE4A3C"/>
    <w:rsid w:val="00CE5909"/>
    <w:rsid w:val="00CE5B89"/>
    <w:rsid w:val="00CE5D4D"/>
    <w:rsid w:val="00CE5E74"/>
    <w:rsid w:val="00CE6E69"/>
    <w:rsid w:val="00CE6FEC"/>
    <w:rsid w:val="00CE76D2"/>
    <w:rsid w:val="00CE76DF"/>
    <w:rsid w:val="00CE7B4D"/>
    <w:rsid w:val="00CE7BA7"/>
    <w:rsid w:val="00CF07AA"/>
    <w:rsid w:val="00CF0B77"/>
    <w:rsid w:val="00CF0BBD"/>
    <w:rsid w:val="00CF0C60"/>
    <w:rsid w:val="00CF0DA4"/>
    <w:rsid w:val="00CF103F"/>
    <w:rsid w:val="00CF12B4"/>
    <w:rsid w:val="00CF1349"/>
    <w:rsid w:val="00CF1780"/>
    <w:rsid w:val="00CF2B06"/>
    <w:rsid w:val="00CF39FD"/>
    <w:rsid w:val="00CF3A6B"/>
    <w:rsid w:val="00CF3FC2"/>
    <w:rsid w:val="00CF4188"/>
    <w:rsid w:val="00CF47A7"/>
    <w:rsid w:val="00CF6F4D"/>
    <w:rsid w:val="00CF72AD"/>
    <w:rsid w:val="00CF72E4"/>
    <w:rsid w:val="00CF777E"/>
    <w:rsid w:val="00D005F5"/>
    <w:rsid w:val="00D00913"/>
    <w:rsid w:val="00D00C00"/>
    <w:rsid w:val="00D01122"/>
    <w:rsid w:val="00D0193F"/>
    <w:rsid w:val="00D01F9B"/>
    <w:rsid w:val="00D02290"/>
    <w:rsid w:val="00D02510"/>
    <w:rsid w:val="00D02995"/>
    <w:rsid w:val="00D02A51"/>
    <w:rsid w:val="00D02FAA"/>
    <w:rsid w:val="00D03200"/>
    <w:rsid w:val="00D04252"/>
    <w:rsid w:val="00D045A0"/>
    <w:rsid w:val="00D0471F"/>
    <w:rsid w:val="00D04F4C"/>
    <w:rsid w:val="00D054A5"/>
    <w:rsid w:val="00D057E5"/>
    <w:rsid w:val="00D05C88"/>
    <w:rsid w:val="00D05D7B"/>
    <w:rsid w:val="00D07408"/>
    <w:rsid w:val="00D07599"/>
    <w:rsid w:val="00D105DD"/>
    <w:rsid w:val="00D10911"/>
    <w:rsid w:val="00D11022"/>
    <w:rsid w:val="00D11160"/>
    <w:rsid w:val="00D11453"/>
    <w:rsid w:val="00D117C7"/>
    <w:rsid w:val="00D11C4C"/>
    <w:rsid w:val="00D11D64"/>
    <w:rsid w:val="00D122CD"/>
    <w:rsid w:val="00D126B4"/>
    <w:rsid w:val="00D13367"/>
    <w:rsid w:val="00D13686"/>
    <w:rsid w:val="00D13AFC"/>
    <w:rsid w:val="00D13DB9"/>
    <w:rsid w:val="00D145C5"/>
    <w:rsid w:val="00D152ED"/>
    <w:rsid w:val="00D1531F"/>
    <w:rsid w:val="00D15330"/>
    <w:rsid w:val="00D15473"/>
    <w:rsid w:val="00D16498"/>
    <w:rsid w:val="00D17158"/>
    <w:rsid w:val="00D17284"/>
    <w:rsid w:val="00D17306"/>
    <w:rsid w:val="00D17422"/>
    <w:rsid w:val="00D1794B"/>
    <w:rsid w:val="00D17D4D"/>
    <w:rsid w:val="00D2032E"/>
    <w:rsid w:val="00D2070B"/>
    <w:rsid w:val="00D208F3"/>
    <w:rsid w:val="00D2154A"/>
    <w:rsid w:val="00D21800"/>
    <w:rsid w:val="00D21F80"/>
    <w:rsid w:val="00D22525"/>
    <w:rsid w:val="00D2319E"/>
    <w:rsid w:val="00D23E51"/>
    <w:rsid w:val="00D24032"/>
    <w:rsid w:val="00D240C8"/>
    <w:rsid w:val="00D240D6"/>
    <w:rsid w:val="00D247CA"/>
    <w:rsid w:val="00D256A8"/>
    <w:rsid w:val="00D264FB"/>
    <w:rsid w:val="00D26828"/>
    <w:rsid w:val="00D27447"/>
    <w:rsid w:val="00D276E5"/>
    <w:rsid w:val="00D30F4D"/>
    <w:rsid w:val="00D31823"/>
    <w:rsid w:val="00D319AA"/>
    <w:rsid w:val="00D31DEC"/>
    <w:rsid w:val="00D3245E"/>
    <w:rsid w:val="00D33324"/>
    <w:rsid w:val="00D33F17"/>
    <w:rsid w:val="00D347D0"/>
    <w:rsid w:val="00D34AF8"/>
    <w:rsid w:val="00D34DC6"/>
    <w:rsid w:val="00D353B7"/>
    <w:rsid w:val="00D353EA"/>
    <w:rsid w:val="00D35845"/>
    <w:rsid w:val="00D360BD"/>
    <w:rsid w:val="00D36639"/>
    <w:rsid w:val="00D368E5"/>
    <w:rsid w:val="00D36DA4"/>
    <w:rsid w:val="00D40150"/>
    <w:rsid w:val="00D404F1"/>
    <w:rsid w:val="00D40A24"/>
    <w:rsid w:val="00D40E6E"/>
    <w:rsid w:val="00D41522"/>
    <w:rsid w:val="00D41F25"/>
    <w:rsid w:val="00D438E6"/>
    <w:rsid w:val="00D43AAC"/>
    <w:rsid w:val="00D44045"/>
    <w:rsid w:val="00D446FE"/>
    <w:rsid w:val="00D44ABE"/>
    <w:rsid w:val="00D44B70"/>
    <w:rsid w:val="00D44BC2"/>
    <w:rsid w:val="00D45817"/>
    <w:rsid w:val="00D459B7"/>
    <w:rsid w:val="00D45AE3"/>
    <w:rsid w:val="00D45B89"/>
    <w:rsid w:val="00D46605"/>
    <w:rsid w:val="00D470CB"/>
    <w:rsid w:val="00D4794F"/>
    <w:rsid w:val="00D47A1A"/>
    <w:rsid w:val="00D47C19"/>
    <w:rsid w:val="00D47EEC"/>
    <w:rsid w:val="00D47F53"/>
    <w:rsid w:val="00D50131"/>
    <w:rsid w:val="00D50D5F"/>
    <w:rsid w:val="00D51049"/>
    <w:rsid w:val="00D513A2"/>
    <w:rsid w:val="00D514CA"/>
    <w:rsid w:val="00D5166B"/>
    <w:rsid w:val="00D531DB"/>
    <w:rsid w:val="00D53610"/>
    <w:rsid w:val="00D53D2B"/>
    <w:rsid w:val="00D54390"/>
    <w:rsid w:val="00D54E8B"/>
    <w:rsid w:val="00D54F25"/>
    <w:rsid w:val="00D5571C"/>
    <w:rsid w:val="00D55AD5"/>
    <w:rsid w:val="00D55F35"/>
    <w:rsid w:val="00D5621B"/>
    <w:rsid w:val="00D566DB"/>
    <w:rsid w:val="00D56934"/>
    <w:rsid w:val="00D5697D"/>
    <w:rsid w:val="00D56B88"/>
    <w:rsid w:val="00D56D38"/>
    <w:rsid w:val="00D57BC4"/>
    <w:rsid w:val="00D60E95"/>
    <w:rsid w:val="00D60F94"/>
    <w:rsid w:val="00D61254"/>
    <w:rsid w:val="00D614EF"/>
    <w:rsid w:val="00D616A0"/>
    <w:rsid w:val="00D617CA"/>
    <w:rsid w:val="00D6276F"/>
    <w:rsid w:val="00D6333F"/>
    <w:rsid w:val="00D63604"/>
    <w:rsid w:val="00D63754"/>
    <w:rsid w:val="00D6377B"/>
    <w:rsid w:val="00D63985"/>
    <w:rsid w:val="00D63AD4"/>
    <w:rsid w:val="00D6428C"/>
    <w:rsid w:val="00D6461F"/>
    <w:rsid w:val="00D64988"/>
    <w:rsid w:val="00D64DE3"/>
    <w:rsid w:val="00D653CB"/>
    <w:rsid w:val="00D654DA"/>
    <w:rsid w:val="00D655A8"/>
    <w:rsid w:val="00D65826"/>
    <w:rsid w:val="00D6592A"/>
    <w:rsid w:val="00D65F40"/>
    <w:rsid w:val="00D6634C"/>
    <w:rsid w:val="00D66985"/>
    <w:rsid w:val="00D673F5"/>
    <w:rsid w:val="00D6749F"/>
    <w:rsid w:val="00D67BCB"/>
    <w:rsid w:val="00D67D60"/>
    <w:rsid w:val="00D67DDE"/>
    <w:rsid w:val="00D67E42"/>
    <w:rsid w:val="00D67FE9"/>
    <w:rsid w:val="00D70338"/>
    <w:rsid w:val="00D70AFB"/>
    <w:rsid w:val="00D72001"/>
    <w:rsid w:val="00D72AA0"/>
    <w:rsid w:val="00D72FFF"/>
    <w:rsid w:val="00D73326"/>
    <w:rsid w:val="00D7405C"/>
    <w:rsid w:val="00D74905"/>
    <w:rsid w:val="00D75D4A"/>
    <w:rsid w:val="00D761BE"/>
    <w:rsid w:val="00D76350"/>
    <w:rsid w:val="00D763CF"/>
    <w:rsid w:val="00D767A0"/>
    <w:rsid w:val="00D76C8E"/>
    <w:rsid w:val="00D801F5"/>
    <w:rsid w:val="00D8041B"/>
    <w:rsid w:val="00D80556"/>
    <w:rsid w:val="00D80B43"/>
    <w:rsid w:val="00D8108D"/>
    <w:rsid w:val="00D8118E"/>
    <w:rsid w:val="00D81A11"/>
    <w:rsid w:val="00D81C41"/>
    <w:rsid w:val="00D82BF8"/>
    <w:rsid w:val="00D82C4E"/>
    <w:rsid w:val="00D82D0E"/>
    <w:rsid w:val="00D833AE"/>
    <w:rsid w:val="00D83961"/>
    <w:rsid w:val="00D83C85"/>
    <w:rsid w:val="00D84468"/>
    <w:rsid w:val="00D84C96"/>
    <w:rsid w:val="00D85090"/>
    <w:rsid w:val="00D85144"/>
    <w:rsid w:val="00D85882"/>
    <w:rsid w:val="00D85C1B"/>
    <w:rsid w:val="00D85FA2"/>
    <w:rsid w:val="00D872AC"/>
    <w:rsid w:val="00D87C21"/>
    <w:rsid w:val="00D87D6C"/>
    <w:rsid w:val="00D87D7E"/>
    <w:rsid w:val="00D87E6C"/>
    <w:rsid w:val="00D87F85"/>
    <w:rsid w:val="00D90231"/>
    <w:rsid w:val="00D90A80"/>
    <w:rsid w:val="00D90C13"/>
    <w:rsid w:val="00D910DC"/>
    <w:rsid w:val="00D91115"/>
    <w:rsid w:val="00D91381"/>
    <w:rsid w:val="00D91E76"/>
    <w:rsid w:val="00D9242C"/>
    <w:rsid w:val="00D9280A"/>
    <w:rsid w:val="00D92843"/>
    <w:rsid w:val="00D92AC6"/>
    <w:rsid w:val="00D92BC0"/>
    <w:rsid w:val="00D92D49"/>
    <w:rsid w:val="00D92E73"/>
    <w:rsid w:val="00D937B5"/>
    <w:rsid w:val="00D93FC0"/>
    <w:rsid w:val="00D9440E"/>
    <w:rsid w:val="00D94A62"/>
    <w:rsid w:val="00D95010"/>
    <w:rsid w:val="00D95227"/>
    <w:rsid w:val="00D9535E"/>
    <w:rsid w:val="00D956B1"/>
    <w:rsid w:val="00D95D7D"/>
    <w:rsid w:val="00D96226"/>
    <w:rsid w:val="00D964BB"/>
    <w:rsid w:val="00D9679F"/>
    <w:rsid w:val="00D9685D"/>
    <w:rsid w:val="00D975FE"/>
    <w:rsid w:val="00D9776F"/>
    <w:rsid w:val="00D97854"/>
    <w:rsid w:val="00D97993"/>
    <w:rsid w:val="00D97FC9"/>
    <w:rsid w:val="00DA013D"/>
    <w:rsid w:val="00DA082A"/>
    <w:rsid w:val="00DA08D6"/>
    <w:rsid w:val="00DA1022"/>
    <w:rsid w:val="00DA1155"/>
    <w:rsid w:val="00DA138C"/>
    <w:rsid w:val="00DA34D2"/>
    <w:rsid w:val="00DA3900"/>
    <w:rsid w:val="00DA3C91"/>
    <w:rsid w:val="00DA3F18"/>
    <w:rsid w:val="00DA4834"/>
    <w:rsid w:val="00DA4B11"/>
    <w:rsid w:val="00DA575E"/>
    <w:rsid w:val="00DA57D3"/>
    <w:rsid w:val="00DA6143"/>
    <w:rsid w:val="00DA6A66"/>
    <w:rsid w:val="00DA6AF2"/>
    <w:rsid w:val="00DA6E98"/>
    <w:rsid w:val="00DA76C5"/>
    <w:rsid w:val="00DA7C56"/>
    <w:rsid w:val="00DA7EA4"/>
    <w:rsid w:val="00DB11F5"/>
    <w:rsid w:val="00DB199B"/>
    <w:rsid w:val="00DB1B51"/>
    <w:rsid w:val="00DB1BE6"/>
    <w:rsid w:val="00DB1C65"/>
    <w:rsid w:val="00DB243F"/>
    <w:rsid w:val="00DB2C08"/>
    <w:rsid w:val="00DB3213"/>
    <w:rsid w:val="00DB32F1"/>
    <w:rsid w:val="00DB3324"/>
    <w:rsid w:val="00DB34D6"/>
    <w:rsid w:val="00DB35C3"/>
    <w:rsid w:val="00DB3EAC"/>
    <w:rsid w:val="00DB4259"/>
    <w:rsid w:val="00DB4664"/>
    <w:rsid w:val="00DB49E8"/>
    <w:rsid w:val="00DB5612"/>
    <w:rsid w:val="00DB6AD8"/>
    <w:rsid w:val="00DB7298"/>
    <w:rsid w:val="00DC04AC"/>
    <w:rsid w:val="00DC0711"/>
    <w:rsid w:val="00DC08B1"/>
    <w:rsid w:val="00DC0FE1"/>
    <w:rsid w:val="00DC1EED"/>
    <w:rsid w:val="00DC1F18"/>
    <w:rsid w:val="00DC274F"/>
    <w:rsid w:val="00DC2FC7"/>
    <w:rsid w:val="00DC32A8"/>
    <w:rsid w:val="00DC337E"/>
    <w:rsid w:val="00DC394C"/>
    <w:rsid w:val="00DC3B5D"/>
    <w:rsid w:val="00DC5128"/>
    <w:rsid w:val="00DC535E"/>
    <w:rsid w:val="00DC54A1"/>
    <w:rsid w:val="00DC587F"/>
    <w:rsid w:val="00DC5A1F"/>
    <w:rsid w:val="00DC5AF9"/>
    <w:rsid w:val="00DC5B05"/>
    <w:rsid w:val="00DC647F"/>
    <w:rsid w:val="00DC6725"/>
    <w:rsid w:val="00DC73DE"/>
    <w:rsid w:val="00DC7445"/>
    <w:rsid w:val="00DC7C3D"/>
    <w:rsid w:val="00DC7C6F"/>
    <w:rsid w:val="00DD038B"/>
    <w:rsid w:val="00DD03BE"/>
    <w:rsid w:val="00DD041F"/>
    <w:rsid w:val="00DD083F"/>
    <w:rsid w:val="00DD0F9C"/>
    <w:rsid w:val="00DD2073"/>
    <w:rsid w:val="00DD24B8"/>
    <w:rsid w:val="00DD39EC"/>
    <w:rsid w:val="00DD3A9D"/>
    <w:rsid w:val="00DD3FCB"/>
    <w:rsid w:val="00DD4423"/>
    <w:rsid w:val="00DD4AEB"/>
    <w:rsid w:val="00DD5438"/>
    <w:rsid w:val="00DD5C08"/>
    <w:rsid w:val="00DD6703"/>
    <w:rsid w:val="00DD7A56"/>
    <w:rsid w:val="00DE0113"/>
    <w:rsid w:val="00DE06E8"/>
    <w:rsid w:val="00DE0A3A"/>
    <w:rsid w:val="00DE0A9E"/>
    <w:rsid w:val="00DE0C45"/>
    <w:rsid w:val="00DE1944"/>
    <w:rsid w:val="00DE26B1"/>
    <w:rsid w:val="00DE2CF4"/>
    <w:rsid w:val="00DE351E"/>
    <w:rsid w:val="00DE3E5D"/>
    <w:rsid w:val="00DE4285"/>
    <w:rsid w:val="00DE4400"/>
    <w:rsid w:val="00DE45D5"/>
    <w:rsid w:val="00DE4605"/>
    <w:rsid w:val="00DE47C8"/>
    <w:rsid w:val="00DE4F54"/>
    <w:rsid w:val="00DE5D1F"/>
    <w:rsid w:val="00DE5ED7"/>
    <w:rsid w:val="00DE604B"/>
    <w:rsid w:val="00DE643A"/>
    <w:rsid w:val="00DE6503"/>
    <w:rsid w:val="00DE6567"/>
    <w:rsid w:val="00DE668B"/>
    <w:rsid w:val="00DE7119"/>
    <w:rsid w:val="00DE785B"/>
    <w:rsid w:val="00DE7A0C"/>
    <w:rsid w:val="00DF0A20"/>
    <w:rsid w:val="00DF0D5A"/>
    <w:rsid w:val="00DF0DAB"/>
    <w:rsid w:val="00DF176F"/>
    <w:rsid w:val="00DF26CC"/>
    <w:rsid w:val="00DF428B"/>
    <w:rsid w:val="00DF42CC"/>
    <w:rsid w:val="00DF4362"/>
    <w:rsid w:val="00DF43F4"/>
    <w:rsid w:val="00DF458A"/>
    <w:rsid w:val="00DF4809"/>
    <w:rsid w:val="00DF4AD7"/>
    <w:rsid w:val="00DF64EE"/>
    <w:rsid w:val="00DF651E"/>
    <w:rsid w:val="00DF666A"/>
    <w:rsid w:val="00DF6DDA"/>
    <w:rsid w:val="00DF6EC9"/>
    <w:rsid w:val="00DF71DB"/>
    <w:rsid w:val="00DF7355"/>
    <w:rsid w:val="00DF760F"/>
    <w:rsid w:val="00E000DA"/>
    <w:rsid w:val="00E006F4"/>
    <w:rsid w:val="00E007B4"/>
    <w:rsid w:val="00E012B0"/>
    <w:rsid w:val="00E0224D"/>
    <w:rsid w:val="00E02754"/>
    <w:rsid w:val="00E02C1E"/>
    <w:rsid w:val="00E031B4"/>
    <w:rsid w:val="00E0330B"/>
    <w:rsid w:val="00E0393B"/>
    <w:rsid w:val="00E03C26"/>
    <w:rsid w:val="00E03F67"/>
    <w:rsid w:val="00E041F3"/>
    <w:rsid w:val="00E0425A"/>
    <w:rsid w:val="00E043AA"/>
    <w:rsid w:val="00E048DE"/>
    <w:rsid w:val="00E0498A"/>
    <w:rsid w:val="00E04FF4"/>
    <w:rsid w:val="00E050BD"/>
    <w:rsid w:val="00E0539C"/>
    <w:rsid w:val="00E054B3"/>
    <w:rsid w:val="00E0556D"/>
    <w:rsid w:val="00E058B5"/>
    <w:rsid w:val="00E060B7"/>
    <w:rsid w:val="00E06724"/>
    <w:rsid w:val="00E10909"/>
    <w:rsid w:val="00E10DC2"/>
    <w:rsid w:val="00E11A51"/>
    <w:rsid w:val="00E12047"/>
    <w:rsid w:val="00E13929"/>
    <w:rsid w:val="00E145BA"/>
    <w:rsid w:val="00E14A28"/>
    <w:rsid w:val="00E15A0E"/>
    <w:rsid w:val="00E15B8E"/>
    <w:rsid w:val="00E1622C"/>
    <w:rsid w:val="00E16FF5"/>
    <w:rsid w:val="00E20744"/>
    <w:rsid w:val="00E20B14"/>
    <w:rsid w:val="00E21252"/>
    <w:rsid w:val="00E218A0"/>
    <w:rsid w:val="00E21F84"/>
    <w:rsid w:val="00E22470"/>
    <w:rsid w:val="00E2279C"/>
    <w:rsid w:val="00E23206"/>
    <w:rsid w:val="00E23C91"/>
    <w:rsid w:val="00E247E0"/>
    <w:rsid w:val="00E24930"/>
    <w:rsid w:val="00E24D0A"/>
    <w:rsid w:val="00E2554A"/>
    <w:rsid w:val="00E255FC"/>
    <w:rsid w:val="00E25814"/>
    <w:rsid w:val="00E25FD9"/>
    <w:rsid w:val="00E26069"/>
    <w:rsid w:val="00E2608C"/>
    <w:rsid w:val="00E260EA"/>
    <w:rsid w:val="00E26CF2"/>
    <w:rsid w:val="00E27226"/>
    <w:rsid w:val="00E2782E"/>
    <w:rsid w:val="00E27DB5"/>
    <w:rsid w:val="00E30FCC"/>
    <w:rsid w:val="00E31193"/>
    <w:rsid w:val="00E31885"/>
    <w:rsid w:val="00E31918"/>
    <w:rsid w:val="00E31EBF"/>
    <w:rsid w:val="00E32AC1"/>
    <w:rsid w:val="00E32DEE"/>
    <w:rsid w:val="00E32F7D"/>
    <w:rsid w:val="00E34348"/>
    <w:rsid w:val="00E34A31"/>
    <w:rsid w:val="00E35B96"/>
    <w:rsid w:val="00E364FD"/>
    <w:rsid w:val="00E365B2"/>
    <w:rsid w:val="00E36C7A"/>
    <w:rsid w:val="00E37707"/>
    <w:rsid w:val="00E37B91"/>
    <w:rsid w:val="00E40047"/>
    <w:rsid w:val="00E400C8"/>
    <w:rsid w:val="00E403D5"/>
    <w:rsid w:val="00E40E06"/>
    <w:rsid w:val="00E41EF6"/>
    <w:rsid w:val="00E41F82"/>
    <w:rsid w:val="00E42A67"/>
    <w:rsid w:val="00E43016"/>
    <w:rsid w:val="00E43168"/>
    <w:rsid w:val="00E437FD"/>
    <w:rsid w:val="00E43EB1"/>
    <w:rsid w:val="00E44157"/>
    <w:rsid w:val="00E445A0"/>
    <w:rsid w:val="00E467CE"/>
    <w:rsid w:val="00E469ED"/>
    <w:rsid w:val="00E46AE9"/>
    <w:rsid w:val="00E46BDF"/>
    <w:rsid w:val="00E46D1E"/>
    <w:rsid w:val="00E47398"/>
    <w:rsid w:val="00E475A1"/>
    <w:rsid w:val="00E50650"/>
    <w:rsid w:val="00E5147B"/>
    <w:rsid w:val="00E51775"/>
    <w:rsid w:val="00E51844"/>
    <w:rsid w:val="00E519A9"/>
    <w:rsid w:val="00E519DC"/>
    <w:rsid w:val="00E52238"/>
    <w:rsid w:val="00E5256A"/>
    <w:rsid w:val="00E526C3"/>
    <w:rsid w:val="00E52901"/>
    <w:rsid w:val="00E52F31"/>
    <w:rsid w:val="00E53044"/>
    <w:rsid w:val="00E530DE"/>
    <w:rsid w:val="00E53910"/>
    <w:rsid w:val="00E54253"/>
    <w:rsid w:val="00E54884"/>
    <w:rsid w:val="00E54C7E"/>
    <w:rsid w:val="00E54D64"/>
    <w:rsid w:val="00E55E6C"/>
    <w:rsid w:val="00E56386"/>
    <w:rsid w:val="00E5671A"/>
    <w:rsid w:val="00E56972"/>
    <w:rsid w:val="00E56AB3"/>
    <w:rsid w:val="00E56E8B"/>
    <w:rsid w:val="00E56FBF"/>
    <w:rsid w:val="00E57187"/>
    <w:rsid w:val="00E573ED"/>
    <w:rsid w:val="00E57491"/>
    <w:rsid w:val="00E60198"/>
    <w:rsid w:val="00E60C7E"/>
    <w:rsid w:val="00E6145A"/>
    <w:rsid w:val="00E61876"/>
    <w:rsid w:val="00E61E4E"/>
    <w:rsid w:val="00E62A80"/>
    <w:rsid w:val="00E63501"/>
    <w:rsid w:val="00E6451C"/>
    <w:rsid w:val="00E64CB1"/>
    <w:rsid w:val="00E64CD8"/>
    <w:rsid w:val="00E650D7"/>
    <w:rsid w:val="00E656A5"/>
    <w:rsid w:val="00E65AE4"/>
    <w:rsid w:val="00E65B64"/>
    <w:rsid w:val="00E6665F"/>
    <w:rsid w:val="00E66BE9"/>
    <w:rsid w:val="00E66E36"/>
    <w:rsid w:val="00E66E9F"/>
    <w:rsid w:val="00E67DC0"/>
    <w:rsid w:val="00E709E4"/>
    <w:rsid w:val="00E709E9"/>
    <w:rsid w:val="00E70E58"/>
    <w:rsid w:val="00E71037"/>
    <w:rsid w:val="00E71091"/>
    <w:rsid w:val="00E71379"/>
    <w:rsid w:val="00E71781"/>
    <w:rsid w:val="00E717B3"/>
    <w:rsid w:val="00E71D2A"/>
    <w:rsid w:val="00E71E49"/>
    <w:rsid w:val="00E72729"/>
    <w:rsid w:val="00E72E0C"/>
    <w:rsid w:val="00E730B4"/>
    <w:rsid w:val="00E73ACE"/>
    <w:rsid w:val="00E741F1"/>
    <w:rsid w:val="00E7435E"/>
    <w:rsid w:val="00E743C0"/>
    <w:rsid w:val="00E74566"/>
    <w:rsid w:val="00E74778"/>
    <w:rsid w:val="00E74A04"/>
    <w:rsid w:val="00E75074"/>
    <w:rsid w:val="00E75569"/>
    <w:rsid w:val="00E755C0"/>
    <w:rsid w:val="00E75F47"/>
    <w:rsid w:val="00E76B8A"/>
    <w:rsid w:val="00E77571"/>
    <w:rsid w:val="00E77ACF"/>
    <w:rsid w:val="00E77E2E"/>
    <w:rsid w:val="00E77E67"/>
    <w:rsid w:val="00E80998"/>
    <w:rsid w:val="00E80E35"/>
    <w:rsid w:val="00E812E4"/>
    <w:rsid w:val="00E81998"/>
    <w:rsid w:val="00E819BF"/>
    <w:rsid w:val="00E81C8D"/>
    <w:rsid w:val="00E81DEC"/>
    <w:rsid w:val="00E82A5E"/>
    <w:rsid w:val="00E830BC"/>
    <w:rsid w:val="00E83113"/>
    <w:rsid w:val="00E83F94"/>
    <w:rsid w:val="00E841D8"/>
    <w:rsid w:val="00E842F2"/>
    <w:rsid w:val="00E8432E"/>
    <w:rsid w:val="00E84777"/>
    <w:rsid w:val="00E84872"/>
    <w:rsid w:val="00E85B6E"/>
    <w:rsid w:val="00E85CB7"/>
    <w:rsid w:val="00E874CF"/>
    <w:rsid w:val="00E8790F"/>
    <w:rsid w:val="00E87C19"/>
    <w:rsid w:val="00E91687"/>
    <w:rsid w:val="00E91694"/>
    <w:rsid w:val="00E91953"/>
    <w:rsid w:val="00E91AB2"/>
    <w:rsid w:val="00E91C14"/>
    <w:rsid w:val="00E91DA6"/>
    <w:rsid w:val="00E921FC"/>
    <w:rsid w:val="00E92D5E"/>
    <w:rsid w:val="00E9308A"/>
    <w:rsid w:val="00E93555"/>
    <w:rsid w:val="00E939EB"/>
    <w:rsid w:val="00E93A19"/>
    <w:rsid w:val="00E93A28"/>
    <w:rsid w:val="00E94B24"/>
    <w:rsid w:val="00E94B47"/>
    <w:rsid w:val="00E950B7"/>
    <w:rsid w:val="00E95DB1"/>
    <w:rsid w:val="00E96015"/>
    <w:rsid w:val="00E96252"/>
    <w:rsid w:val="00E9689B"/>
    <w:rsid w:val="00E96C78"/>
    <w:rsid w:val="00E96E03"/>
    <w:rsid w:val="00E9784D"/>
    <w:rsid w:val="00EA0C66"/>
    <w:rsid w:val="00EA0C93"/>
    <w:rsid w:val="00EA0D39"/>
    <w:rsid w:val="00EA0D70"/>
    <w:rsid w:val="00EA1393"/>
    <w:rsid w:val="00EA153E"/>
    <w:rsid w:val="00EA1BBF"/>
    <w:rsid w:val="00EA21B3"/>
    <w:rsid w:val="00EA251A"/>
    <w:rsid w:val="00EA2E49"/>
    <w:rsid w:val="00EA3236"/>
    <w:rsid w:val="00EA3673"/>
    <w:rsid w:val="00EA3789"/>
    <w:rsid w:val="00EA40EC"/>
    <w:rsid w:val="00EA4149"/>
    <w:rsid w:val="00EA42E7"/>
    <w:rsid w:val="00EA4643"/>
    <w:rsid w:val="00EA4762"/>
    <w:rsid w:val="00EA4CC0"/>
    <w:rsid w:val="00EA4EA9"/>
    <w:rsid w:val="00EA5572"/>
    <w:rsid w:val="00EA5738"/>
    <w:rsid w:val="00EA7320"/>
    <w:rsid w:val="00EA758B"/>
    <w:rsid w:val="00EA78F3"/>
    <w:rsid w:val="00EA79D0"/>
    <w:rsid w:val="00EA7D9F"/>
    <w:rsid w:val="00EB17AA"/>
    <w:rsid w:val="00EB1A13"/>
    <w:rsid w:val="00EB2157"/>
    <w:rsid w:val="00EB2786"/>
    <w:rsid w:val="00EB2F35"/>
    <w:rsid w:val="00EB3202"/>
    <w:rsid w:val="00EB3386"/>
    <w:rsid w:val="00EB35AE"/>
    <w:rsid w:val="00EB35D7"/>
    <w:rsid w:val="00EB398B"/>
    <w:rsid w:val="00EB3BE7"/>
    <w:rsid w:val="00EB430C"/>
    <w:rsid w:val="00EB43E7"/>
    <w:rsid w:val="00EB4794"/>
    <w:rsid w:val="00EB576D"/>
    <w:rsid w:val="00EB5E0F"/>
    <w:rsid w:val="00EB5F43"/>
    <w:rsid w:val="00EB6B76"/>
    <w:rsid w:val="00EB77C6"/>
    <w:rsid w:val="00EB7A27"/>
    <w:rsid w:val="00EC051C"/>
    <w:rsid w:val="00EC0612"/>
    <w:rsid w:val="00EC0F93"/>
    <w:rsid w:val="00EC10C5"/>
    <w:rsid w:val="00EC14E7"/>
    <w:rsid w:val="00EC1CF7"/>
    <w:rsid w:val="00EC1EB4"/>
    <w:rsid w:val="00EC1FE3"/>
    <w:rsid w:val="00EC23CE"/>
    <w:rsid w:val="00EC241C"/>
    <w:rsid w:val="00EC2783"/>
    <w:rsid w:val="00EC2800"/>
    <w:rsid w:val="00EC2F28"/>
    <w:rsid w:val="00EC4656"/>
    <w:rsid w:val="00EC46D6"/>
    <w:rsid w:val="00EC4B5E"/>
    <w:rsid w:val="00EC4E2A"/>
    <w:rsid w:val="00EC5541"/>
    <w:rsid w:val="00EC56D0"/>
    <w:rsid w:val="00EC66E6"/>
    <w:rsid w:val="00EC699B"/>
    <w:rsid w:val="00EC7A4D"/>
    <w:rsid w:val="00EC7C01"/>
    <w:rsid w:val="00EC7C5B"/>
    <w:rsid w:val="00EC7FE0"/>
    <w:rsid w:val="00ED025C"/>
    <w:rsid w:val="00ED12C6"/>
    <w:rsid w:val="00ED1E02"/>
    <w:rsid w:val="00ED241D"/>
    <w:rsid w:val="00ED268B"/>
    <w:rsid w:val="00ED283E"/>
    <w:rsid w:val="00ED2BC9"/>
    <w:rsid w:val="00ED388F"/>
    <w:rsid w:val="00ED528F"/>
    <w:rsid w:val="00ED58FF"/>
    <w:rsid w:val="00ED5DBB"/>
    <w:rsid w:val="00ED6801"/>
    <w:rsid w:val="00ED6D7A"/>
    <w:rsid w:val="00ED760F"/>
    <w:rsid w:val="00ED7893"/>
    <w:rsid w:val="00ED78E5"/>
    <w:rsid w:val="00EE022B"/>
    <w:rsid w:val="00EE1269"/>
    <w:rsid w:val="00EE1A0D"/>
    <w:rsid w:val="00EE1A1B"/>
    <w:rsid w:val="00EE1A6B"/>
    <w:rsid w:val="00EE2E2F"/>
    <w:rsid w:val="00EE2F46"/>
    <w:rsid w:val="00EE33F2"/>
    <w:rsid w:val="00EE35FE"/>
    <w:rsid w:val="00EE3F75"/>
    <w:rsid w:val="00EE40AF"/>
    <w:rsid w:val="00EE4188"/>
    <w:rsid w:val="00EE434D"/>
    <w:rsid w:val="00EE4A80"/>
    <w:rsid w:val="00EE4E34"/>
    <w:rsid w:val="00EE5578"/>
    <w:rsid w:val="00EE776C"/>
    <w:rsid w:val="00EF007A"/>
    <w:rsid w:val="00EF037E"/>
    <w:rsid w:val="00EF03AA"/>
    <w:rsid w:val="00EF0808"/>
    <w:rsid w:val="00EF0A7E"/>
    <w:rsid w:val="00EF0B96"/>
    <w:rsid w:val="00EF143C"/>
    <w:rsid w:val="00EF16E3"/>
    <w:rsid w:val="00EF2188"/>
    <w:rsid w:val="00EF299B"/>
    <w:rsid w:val="00EF2F5B"/>
    <w:rsid w:val="00EF3254"/>
    <w:rsid w:val="00EF3942"/>
    <w:rsid w:val="00EF3C65"/>
    <w:rsid w:val="00EF3EF5"/>
    <w:rsid w:val="00EF4452"/>
    <w:rsid w:val="00EF47CE"/>
    <w:rsid w:val="00EF488F"/>
    <w:rsid w:val="00EF4CEF"/>
    <w:rsid w:val="00EF598E"/>
    <w:rsid w:val="00EF5DF8"/>
    <w:rsid w:val="00EF6200"/>
    <w:rsid w:val="00EF627A"/>
    <w:rsid w:val="00EF62F0"/>
    <w:rsid w:val="00EF6F8F"/>
    <w:rsid w:val="00EF71C0"/>
    <w:rsid w:val="00F00994"/>
    <w:rsid w:val="00F00FAB"/>
    <w:rsid w:val="00F0139F"/>
    <w:rsid w:val="00F017DF"/>
    <w:rsid w:val="00F01A46"/>
    <w:rsid w:val="00F01FDD"/>
    <w:rsid w:val="00F02222"/>
    <w:rsid w:val="00F02601"/>
    <w:rsid w:val="00F02955"/>
    <w:rsid w:val="00F03DFE"/>
    <w:rsid w:val="00F04755"/>
    <w:rsid w:val="00F04E1C"/>
    <w:rsid w:val="00F051D5"/>
    <w:rsid w:val="00F05355"/>
    <w:rsid w:val="00F05609"/>
    <w:rsid w:val="00F05756"/>
    <w:rsid w:val="00F05AB4"/>
    <w:rsid w:val="00F05EAC"/>
    <w:rsid w:val="00F06135"/>
    <w:rsid w:val="00F06298"/>
    <w:rsid w:val="00F06976"/>
    <w:rsid w:val="00F06BAB"/>
    <w:rsid w:val="00F07D1F"/>
    <w:rsid w:val="00F10A1D"/>
    <w:rsid w:val="00F10DD9"/>
    <w:rsid w:val="00F10DDC"/>
    <w:rsid w:val="00F10FA6"/>
    <w:rsid w:val="00F11513"/>
    <w:rsid w:val="00F11A53"/>
    <w:rsid w:val="00F11ED4"/>
    <w:rsid w:val="00F12BB1"/>
    <w:rsid w:val="00F12EB1"/>
    <w:rsid w:val="00F13145"/>
    <w:rsid w:val="00F134F8"/>
    <w:rsid w:val="00F13A46"/>
    <w:rsid w:val="00F13DA6"/>
    <w:rsid w:val="00F141AA"/>
    <w:rsid w:val="00F14507"/>
    <w:rsid w:val="00F14885"/>
    <w:rsid w:val="00F164B0"/>
    <w:rsid w:val="00F1660D"/>
    <w:rsid w:val="00F168EF"/>
    <w:rsid w:val="00F17546"/>
    <w:rsid w:val="00F20A39"/>
    <w:rsid w:val="00F211A3"/>
    <w:rsid w:val="00F21B9A"/>
    <w:rsid w:val="00F21CE6"/>
    <w:rsid w:val="00F21F9C"/>
    <w:rsid w:val="00F223CC"/>
    <w:rsid w:val="00F223CE"/>
    <w:rsid w:val="00F230EC"/>
    <w:rsid w:val="00F233C0"/>
    <w:rsid w:val="00F2392C"/>
    <w:rsid w:val="00F23A22"/>
    <w:rsid w:val="00F23E07"/>
    <w:rsid w:val="00F2453F"/>
    <w:rsid w:val="00F24772"/>
    <w:rsid w:val="00F247C8"/>
    <w:rsid w:val="00F24D2A"/>
    <w:rsid w:val="00F25884"/>
    <w:rsid w:val="00F25C15"/>
    <w:rsid w:val="00F261D8"/>
    <w:rsid w:val="00F26B81"/>
    <w:rsid w:val="00F27B2C"/>
    <w:rsid w:val="00F303DE"/>
    <w:rsid w:val="00F30A22"/>
    <w:rsid w:val="00F30A57"/>
    <w:rsid w:val="00F30FDC"/>
    <w:rsid w:val="00F31204"/>
    <w:rsid w:val="00F318EF"/>
    <w:rsid w:val="00F31C79"/>
    <w:rsid w:val="00F31D5D"/>
    <w:rsid w:val="00F3365C"/>
    <w:rsid w:val="00F33990"/>
    <w:rsid w:val="00F34005"/>
    <w:rsid w:val="00F34322"/>
    <w:rsid w:val="00F345E8"/>
    <w:rsid w:val="00F34AAE"/>
    <w:rsid w:val="00F355D0"/>
    <w:rsid w:val="00F364E2"/>
    <w:rsid w:val="00F367BA"/>
    <w:rsid w:val="00F3684C"/>
    <w:rsid w:val="00F36D8A"/>
    <w:rsid w:val="00F36E94"/>
    <w:rsid w:val="00F37286"/>
    <w:rsid w:val="00F40011"/>
    <w:rsid w:val="00F40084"/>
    <w:rsid w:val="00F401E7"/>
    <w:rsid w:val="00F40EE5"/>
    <w:rsid w:val="00F41029"/>
    <w:rsid w:val="00F41282"/>
    <w:rsid w:val="00F416C0"/>
    <w:rsid w:val="00F41853"/>
    <w:rsid w:val="00F41E58"/>
    <w:rsid w:val="00F43A02"/>
    <w:rsid w:val="00F43FE2"/>
    <w:rsid w:val="00F45347"/>
    <w:rsid w:val="00F4564B"/>
    <w:rsid w:val="00F460C4"/>
    <w:rsid w:val="00F46152"/>
    <w:rsid w:val="00F4623A"/>
    <w:rsid w:val="00F47840"/>
    <w:rsid w:val="00F47E10"/>
    <w:rsid w:val="00F47E85"/>
    <w:rsid w:val="00F50DDF"/>
    <w:rsid w:val="00F52D22"/>
    <w:rsid w:val="00F52DE7"/>
    <w:rsid w:val="00F52FD9"/>
    <w:rsid w:val="00F54516"/>
    <w:rsid w:val="00F549B2"/>
    <w:rsid w:val="00F55043"/>
    <w:rsid w:val="00F5549F"/>
    <w:rsid w:val="00F55B6B"/>
    <w:rsid w:val="00F55B6D"/>
    <w:rsid w:val="00F55FD7"/>
    <w:rsid w:val="00F56622"/>
    <w:rsid w:val="00F5741F"/>
    <w:rsid w:val="00F57942"/>
    <w:rsid w:val="00F579E0"/>
    <w:rsid w:val="00F60260"/>
    <w:rsid w:val="00F603BB"/>
    <w:rsid w:val="00F60694"/>
    <w:rsid w:val="00F615D7"/>
    <w:rsid w:val="00F619CF"/>
    <w:rsid w:val="00F62901"/>
    <w:rsid w:val="00F62F15"/>
    <w:rsid w:val="00F63603"/>
    <w:rsid w:val="00F6363C"/>
    <w:rsid w:val="00F63724"/>
    <w:rsid w:val="00F63B5D"/>
    <w:rsid w:val="00F6435D"/>
    <w:rsid w:val="00F649E1"/>
    <w:rsid w:val="00F65143"/>
    <w:rsid w:val="00F65AF4"/>
    <w:rsid w:val="00F65E97"/>
    <w:rsid w:val="00F6611E"/>
    <w:rsid w:val="00F6627D"/>
    <w:rsid w:val="00F6643A"/>
    <w:rsid w:val="00F67568"/>
    <w:rsid w:val="00F67BEC"/>
    <w:rsid w:val="00F705CE"/>
    <w:rsid w:val="00F715F0"/>
    <w:rsid w:val="00F71761"/>
    <w:rsid w:val="00F7372E"/>
    <w:rsid w:val="00F73E86"/>
    <w:rsid w:val="00F74031"/>
    <w:rsid w:val="00F7413F"/>
    <w:rsid w:val="00F742CF"/>
    <w:rsid w:val="00F7432D"/>
    <w:rsid w:val="00F746BF"/>
    <w:rsid w:val="00F7483D"/>
    <w:rsid w:val="00F748DB"/>
    <w:rsid w:val="00F74938"/>
    <w:rsid w:val="00F7510F"/>
    <w:rsid w:val="00F75ADE"/>
    <w:rsid w:val="00F75DBA"/>
    <w:rsid w:val="00F7688E"/>
    <w:rsid w:val="00F76E57"/>
    <w:rsid w:val="00F77453"/>
    <w:rsid w:val="00F77783"/>
    <w:rsid w:val="00F77BE6"/>
    <w:rsid w:val="00F8038F"/>
    <w:rsid w:val="00F8060D"/>
    <w:rsid w:val="00F809C2"/>
    <w:rsid w:val="00F80D36"/>
    <w:rsid w:val="00F814C3"/>
    <w:rsid w:val="00F81B82"/>
    <w:rsid w:val="00F81F86"/>
    <w:rsid w:val="00F82510"/>
    <w:rsid w:val="00F82D11"/>
    <w:rsid w:val="00F82D6B"/>
    <w:rsid w:val="00F837EF"/>
    <w:rsid w:val="00F843B3"/>
    <w:rsid w:val="00F84798"/>
    <w:rsid w:val="00F84F59"/>
    <w:rsid w:val="00F85113"/>
    <w:rsid w:val="00F85735"/>
    <w:rsid w:val="00F8585F"/>
    <w:rsid w:val="00F859E3"/>
    <w:rsid w:val="00F85B22"/>
    <w:rsid w:val="00F85E83"/>
    <w:rsid w:val="00F85FE4"/>
    <w:rsid w:val="00F86155"/>
    <w:rsid w:val="00F86F59"/>
    <w:rsid w:val="00F86FBD"/>
    <w:rsid w:val="00F87076"/>
    <w:rsid w:val="00F87149"/>
    <w:rsid w:val="00F873A0"/>
    <w:rsid w:val="00F91180"/>
    <w:rsid w:val="00F911E0"/>
    <w:rsid w:val="00F9152D"/>
    <w:rsid w:val="00F9176A"/>
    <w:rsid w:val="00F91976"/>
    <w:rsid w:val="00F92252"/>
    <w:rsid w:val="00F92BC0"/>
    <w:rsid w:val="00F92CFA"/>
    <w:rsid w:val="00F93053"/>
    <w:rsid w:val="00F93300"/>
    <w:rsid w:val="00F9398D"/>
    <w:rsid w:val="00F93DBB"/>
    <w:rsid w:val="00F93F71"/>
    <w:rsid w:val="00F9426B"/>
    <w:rsid w:val="00F94291"/>
    <w:rsid w:val="00F9436B"/>
    <w:rsid w:val="00F9591D"/>
    <w:rsid w:val="00F95BA5"/>
    <w:rsid w:val="00F95FB5"/>
    <w:rsid w:val="00F95FFD"/>
    <w:rsid w:val="00F96D51"/>
    <w:rsid w:val="00F977B5"/>
    <w:rsid w:val="00FA0ADD"/>
    <w:rsid w:val="00FA0E13"/>
    <w:rsid w:val="00FA1D05"/>
    <w:rsid w:val="00FA1DC8"/>
    <w:rsid w:val="00FA2C2E"/>
    <w:rsid w:val="00FA2C54"/>
    <w:rsid w:val="00FA2FE3"/>
    <w:rsid w:val="00FA34AF"/>
    <w:rsid w:val="00FA37F2"/>
    <w:rsid w:val="00FA3D34"/>
    <w:rsid w:val="00FA4AC5"/>
    <w:rsid w:val="00FA4B99"/>
    <w:rsid w:val="00FA5274"/>
    <w:rsid w:val="00FA6264"/>
    <w:rsid w:val="00FA633F"/>
    <w:rsid w:val="00FA652B"/>
    <w:rsid w:val="00FA6A8B"/>
    <w:rsid w:val="00FA6E1A"/>
    <w:rsid w:val="00FA7354"/>
    <w:rsid w:val="00FA781B"/>
    <w:rsid w:val="00FB064C"/>
    <w:rsid w:val="00FB0BC7"/>
    <w:rsid w:val="00FB1D26"/>
    <w:rsid w:val="00FB3236"/>
    <w:rsid w:val="00FB3907"/>
    <w:rsid w:val="00FB3A0F"/>
    <w:rsid w:val="00FB3DCE"/>
    <w:rsid w:val="00FB3E8E"/>
    <w:rsid w:val="00FB41A6"/>
    <w:rsid w:val="00FB46FD"/>
    <w:rsid w:val="00FB47D7"/>
    <w:rsid w:val="00FB4CF0"/>
    <w:rsid w:val="00FB5088"/>
    <w:rsid w:val="00FB5653"/>
    <w:rsid w:val="00FB58AA"/>
    <w:rsid w:val="00FB6117"/>
    <w:rsid w:val="00FB6873"/>
    <w:rsid w:val="00FB7199"/>
    <w:rsid w:val="00FB7DA5"/>
    <w:rsid w:val="00FC025E"/>
    <w:rsid w:val="00FC0747"/>
    <w:rsid w:val="00FC12A3"/>
    <w:rsid w:val="00FC147D"/>
    <w:rsid w:val="00FC1A57"/>
    <w:rsid w:val="00FC1B3D"/>
    <w:rsid w:val="00FC1BA6"/>
    <w:rsid w:val="00FC1C50"/>
    <w:rsid w:val="00FC38A3"/>
    <w:rsid w:val="00FC3EAA"/>
    <w:rsid w:val="00FC45CE"/>
    <w:rsid w:val="00FC4C54"/>
    <w:rsid w:val="00FC5050"/>
    <w:rsid w:val="00FC5295"/>
    <w:rsid w:val="00FC60D8"/>
    <w:rsid w:val="00FC6E4D"/>
    <w:rsid w:val="00FC78F5"/>
    <w:rsid w:val="00FD04F3"/>
    <w:rsid w:val="00FD09DD"/>
    <w:rsid w:val="00FD0ADC"/>
    <w:rsid w:val="00FD19F4"/>
    <w:rsid w:val="00FD1FDC"/>
    <w:rsid w:val="00FD2B1A"/>
    <w:rsid w:val="00FD3DE7"/>
    <w:rsid w:val="00FD4873"/>
    <w:rsid w:val="00FD51BC"/>
    <w:rsid w:val="00FD5853"/>
    <w:rsid w:val="00FD5C7E"/>
    <w:rsid w:val="00FD64E4"/>
    <w:rsid w:val="00FD6A39"/>
    <w:rsid w:val="00FD6B63"/>
    <w:rsid w:val="00FD71D6"/>
    <w:rsid w:val="00FD74C8"/>
    <w:rsid w:val="00FD7A81"/>
    <w:rsid w:val="00FD7B7F"/>
    <w:rsid w:val="00FE04B9"/>
    <w:rsid w:val="00FE0A4A"/>
    <w:rsid w:val="00FE0D10"/>
    <w:rsid w:val="00FE1232"/>
    <w:rsid w:val="00FE24E8"/>
    <w:rsid w:val="00FE25FC"/>
    <w:rsid w:val="00FE2A5E"/>
    <w:rsid w:val="00FE3BC5"/>
    <w:rsid w:val="00FE4141"/>
    <w:rsid w:val="00FE4C45"/>
    <w:rsid w:val="00FE4DF6"/>
    <w:rsid w:val="00FE5612"/>
    <w:rsid w:val="00FE57CD"/>
    <w:rsid w:val="00FE58D6"/>
    <w:rsid w:val="00FE602E"/>
    <w:rsid w:val="00FE631B"/>
    <w:rsid w:val="00FE67E1"/>
    <w:rsid w:val="00FE6AF1"/>
    <w:rsid w:val="00FE72C3"/>
    <w:rsid w:val="00FF02A6"/>
    <w:rsid w:val="00FF0889"/>
    <w:rsid w:val="00FF08C5"/>
    <w:rsid w:val="00FF0B1C"/>
    <w:rsid w:val="00FF0B49"/>
    <w:rsid w:val="00FF0C4F"/>
    <w:rsid w:val="00FF0DBB"/>
    <w:rsid w:val="00FF0E27"/>
    <w:rsid w:val="00FF1008"/>
    <w:rsid w:val="00FF17AD"/>
    <w:rsid w:val="00FF2781"/>
    <w:rsid w:val="00FF32AB"/>
    <w:rsid w:val="00FF350B"/>
    <w:rsid w:val="00FF447B"/>
    <w:rsid w:val="00FF4587"/>
    <w:rsid w:val="00FF4875"/>
    <w:rsid w:val="00FF4E7E"/>
    <w:rsid w:val="00FF5243"/>
    <w:rsid w:val="00FF5D08"/>
    <w:rsid w:val="00FF5F2B"/>
    <w:rsid w:val="00FF63B7"/>
    <w:rsid w:val="00FF6B8E"/>
    <w:rsid w:val="00FF6D22"/>
    <w:rsid w:val="00FF6D27"/>
    <w:rsid w:val="00FF6FDE"/>
    <w:rsid w:val="00FF74C1"/>
    <w:rsid w:val="00FF760E"/>
    <w:rsid w:val="00FF7B5D"/>
    <w:rsid w:val="00FF7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56F44"/>
  <w15:docId w15:val="{4E21CDB6-88E7-477C-9884-11E46522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C6FEE"/>
    <w:rPr>
      <w:color w:val="808080"/>
    </w:rPr>
  </w:style>
  <w:style w:type="paragraph" w:styleId="Revisie">
    <w:name w:val="Revision"/>
    <w:hidden/>
    <w:uiPriority w:val="99"/>
    <w:semiHidden/>
    <w:rsid w:val="006C6FEE"/>
    <w:rPr>
      <w:rFonts w:ascii="Univers" w:hAnsi="Univers"/>
      <w:sz w:val="22"/>
      <w:szCs w:val="24"/>
    </w:rPr>
  </w:style>
  <w:style w:type="paragraph" w:styleId="Voetnoottekst">
    <w:name w:val="footnote text"/>
    <w:basedOn w:val="Standaard"/>
    <w:link w:val="VoetnoottekstChar"/>
    <w:uiPriority w:val="99"/>
    <w:unhideWhenUsed/>
    <w:rsid w:val="00D73326"/>
    <w:rPr>
      <w:sz w:val="20"/>
      <w:szCs w:val="20"/>
    </w:rPr>
  </w:style>
  <w:style w:type="character" w:customStyle="1" w:styleId="VoetnoottekstChar">
    <w:name w:val="Voetnoottekst Char"/>
    <w:basedOn w:val="Standaardalinea-lettertype"/>
    <w:link w:val="Voetnoottekst"/>
    <w:uiPriority w:val="99"/>
    <w:rsid w:val="00D73326"/>
    <w:rPr>
      <w:rFonts w:ascii="Univers" w:hAnsi="Univers"/>
    </w:rPr>
  </w:style>
  <w:style w:type="character" w:styleId="Voetnootmarkering">
    <w:name w:val="footnote reference"/>
    <w:aliases w:val="Kop 4 Char1"/>
    <w:basedOn w:val="Standaardalinea-lettertype"/>
    <w:uiPriority w:val="99"/>
    <w:semiHidden/>
    <w:unhideWhenUsed/>
    <w:rsid w:val="00D73326"/>
    <w:rPr>
      <w:vertAlign w:val="superscript"/>
    </w:rPr>
  </w:style>
  <w:style w:type="paragraph" w:styleId="Lijstalinea">
    <w:name w:val="List Paragraph"/>
    <w:basedOn w:val="Standaard"/>
    <w:uiPriority w:val="34"/>
    <w:qFormat/>
    <w:rsid w:val="00D73326"/>
    <w:pPr>
      <w:ind w:left="720"/>
      <w:contextualSpacing/>
    </w:pPr>
  </w:style>
  <w:style w:type="character" w:styleId="Verwijzingopmerking">
    <w:name w:val="annotation reference"/>
    <w:basedOn w:val="Standaardalinea-lettertype"/>
    <w:uiPriority w:val="99"/>
    <w:semiHidden/>
    <w:unhideWhenUsed/>
    <w:rsid w:val="001B30B8"/>
    <w:rPr>
      <w:sz w:val="16"/>
      <w:szCs w:val="16"/>
    </w:rPr>
  </w:style>
  <w:style w:type="paragraph" w:styleId="Tekstopmerking">
    <w:name w:val="annotation text"/>
    <w:basedOn w:val="Standaard"/>
    <w:link w:val="TekstopmerkingChar"/>
    <w:uiPriority w:val="99"/>
    <w:unhideWhenUsed/>
    <w:rsid w:val="001B30B8"/>
    <w:rPr>
      <w:sz w:val="20"/>
      <w:szCs w:val="20"/>
    </w:rPr>
  </w:style>
  <w:style w:type="character" w:customStyle="1" w:styleId="TekstopmerkingChar">
    <w:name w:val="Tekst opmerking Char"/>
    <w:basedOn w:val="Standaardalinea-lettertype"/>
    <w:link w:val="Tekstopmerking"/>
    <w:uiPriority w:val="99"/>
    <w:rsid w:val="001B30B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1B30B8"/>
    <w:rPr>
      <w:b/>
      <w:bCs/>
    </w:rPr>
  </w:style>
  <w:style w:type="character" w:customStyle="1" w:styleId="OnderwerpvanopmerkingChar">
    <w:name w:val="Onderwerp van opmerking Char"/>
    <w:basedOn w:val="TekstopmerkingChar"/>
    <w:link w:val="Onderwerpvanopmerking"/>
    <w:uiPriority w:val="99"/>
    <w:semiHidden/>
    <w:rsid w:val="001B30B8"/>
    <w:rPr>
      <w:rFonts w:ascii="Univers" w:hAnsi="Univers"/>
      <w:b/>
      <w:bCs/>
    </w:rPr>
  </w:style>
  <w:style w:type="character" w:styleId="Hyperlink">
    <w:name w:val="Hyperlink"/>
    <w:basedOn w:val="Standaardalinea-lettertype"/>
    <w:uiPriority w:val="99"/>
    <w:unhideWhenUsed/>
    <w:rsid w:val="0065551E"/>
    <w:rPr>
      <w:color w:val="0000FF" w:themeColor="hyperlink"/>
      <w:u w:val="single"/>
    </w:rPr>
  </w:style>
  <w:style w:type="character" w:customStyle="1" w:styleId="UnresolvedMention">
    <w:name w:val="Unresolved Mention"/>
    <w:basedOn w:val="Standaardalinea-lettertype"/>
    <w:uiPriority w:val="99"/>
    <w:rsid w:val="00655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132815">
      <w:bodyDiv w:val="1"/>
      <w:marLeft w:val="0"/>
      <w:marRight w:val="0"/>
      <w:marTop w:val="0"/>
      <w:marBottom w:val="0"/>
      <w:divBdr>
        <w:top w:val="none" w:sz="0" w:space="0" w:color="auto"/>
        <w:left w:val="none" w:sz="0" w:space="0" w:color="auto"/>
        <w:bottom w:val="none" w:sz="0" w:space="0" w:color="auto"/>
        <w:right w:val="none" w:sz="0" w:space="0" w:color="auto"/>
      </w:divBdr>
      <w:divsChild>
        <w:div w:id="1813863682">
          <w:marLeft w:val="0"/>
          <w:marRight w:val="0"/>
          <w:marTop w:val="0"/>
          <w:marBottom w:val="0"/>
          <w:divBdr>
            <w:top w:val="none" w:sz="0" w:space="0" w:color="auto"/>
            <w:left w:val="none" w:sz="0" w:space="0" w:color="auto"/>
            <w:bottom w:val="none" w:sz="0" w:space="0" w:color="auto"/>
            <w:right w:val="none" w:sz="0" w:space="0" w:color="auto"/>
          </w:divBdr>
        </w:div>
      </w:divsChild>
    </w:div>
    <w:div w:id="1285193671">
      <w:bodyDiv w:val="1"/>
      <w:marLeft w:val="0"/>
      <w:marRight w:val="0"/>
      <w:marTop w:val="0"/>
      <w:marBottom w:val="0"/>
      <w:divBdr>
        <w:top w:val="none" w:sz="0" w:space="0" w:color="auto"/>
        <w:left w:val="none" w:sz="0" w:space="0" w:color="auto"/>
        <w:bottom w:val="none" w:sz="0" w:space="0" w:color="auto"/>
        <w:right w:val="none" w:sz="0" w:space="0" w:color="auto"/>
      </w:divBdr>
    </w:div>
    <w:div w:id="17662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6A9E04BB-05F7-4D9B-8AAE-1F232CA9FD5A}"/>
      </w:docPartPr>
      <w:docPartBody>
        <w:p w:rsidR="00871EF1" w:rsidRDefault="00ED5DBB">
          <w:r w:rsidRPr="00D9791D">
            <w:rPr>
              <w:rStyle w:val="Tekstvantijdelijkeaanduiding"/>
            </w:rPr>
            <w:t>Klik of tik om tekst in te voeren.</w:t>
          </w:r>
        </w:p>
      </w:docPartBody>
    </w:docPart>
    <w:docPart>
      <w:docPartPr>
        <w:name w:val="0194516A2BCB4BE58216B9386BC7E089"/>
        <w:category>
          <w:name w:val="Algemeen"/>
          <w:gallery w:val="placeholder"/>
        </w:category>
        <w:types>
          <w:type w:val="bbPlcHdr"/>
        </w:types>
        <w:behaviors>
          <w:behavior w:val="content"/>
        </w:behaviors>
        <w:guid w:val="{CAE00A21-6CD9-44B0-9313-7A3EAB10B63C}"/>
      </w:docPartPr>
      <w:docPartBody>
        <w:p w:rsidR="001A3646" w:rsidRDefault="00ED5DBB">
          <w:pPr>
            <w:pStyle w:val="0194516A2BCB4BE58216B9386BC7E089"/>
          </w:pPr>
          <w:r w:rsidRPr="00D9791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B"/>
    <w:rsid w:val="00027276"/>
    <w:rsid w:val="000E789D"/>
    <w:rsid w:val="001A3646"/>
    <w:rsid w:val="003B2564"/>
    <w:rsid w:val="00414C91"/>
    <w:rsid w:val="00461AF2"/>
    <w:rsid w:val="00540270"/>
    <w:rsid w:val="0074559F"/>
    <w:rsid w:val="007842CA"/>
    <w:rsid w:val="00806A11"/>
    <w:rsid w:val="00871EF1"/>
    <w:rsid w:val="00995D1E"/>
    <w:rsid w:val="00B0481E"/>
    <w:rsid w:val="00C14F53"/>
    <w:rsid w:val="00ED5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5DBB"/>
    <w:rPr>
      <w:color w:val="808080"/>
    </w:rPr>
  </w:style>
  <w:style w:type="paragraph" w:customStyle="1" w:styleId="0194516A2BCB4BE58216B9386BC7E089">
    <w:name w:val="0194516A2BCB4BE58216B9386BC7E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4014</ap:Words>
  <ap:Characters>24339</ap:Characters>
  <ap:DocSecurity>4</ap:DocSecurity>
  <ap:Lines>202</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2023-11-15T08:08:00.0000000Z</lastPrinted>
  <dcterms:created xsi:type="dcterms:W3CDTF">2024-03-01T14:48:00.0000000Z</dcterms:created>
  <dcterms:modified xsi:type="dcterms:W3CDTF">2024-03-01T14:48:00.0000000Z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W04.23.00198/I</vt:lpwstr>
  </property>
  <property fmtid="{D5CDD505-2E9C-101B-9397-08002B2CF9AE}" pid="5" name="zaaktype">
    <vt:lpwstr>WET</vt:lpwstr>
  </property>
  <property fmtid="{D5CDD505-2E9C-101B-9397-08002B2CF9AE}" pid="6" name="ContentTypeId">
    <vt:lpwstr>0x010100FA5A77795FEADA4EA5122730361344460056F86CA376D1D64DBC8EB57BBCCC6F49</vt:lpwstr>
  </property>
  <property fmtid="{D5CDD505-2E9C-101B-9397-08002B2CF9AE}" pid="7" name="Bestemming">
    <vt:lpwstr>2;#Corsa|a7721b99-8166-4953-a37e-7c8574fb4b8b</vt:lpwstr>
  </property>
  <property fmtid="{D5CDD505-2E9C-101B-9397-08002B2CF9AE}" pid="8" name="_dlc_DocIdItemGuid">
    <vt:lpwstr>b673a246-2b8e-4cd7-acd4-669f549d1424</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