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C4DA6" w:rsidR="001A6B47" w:rsidP="00971D13" w:rsidRDefault="001A6B47" w14:paraId="4C365EF9" w14:textId="45CD03B4">
      <w:pPr>
        <w:spacing w:line="259" w:lineRule="auto"/>
        <w:ind w:right="-20"/>
        <w:jc w:val="center"/>
        <w:rPr>
          <w:rFonts w:ascii="Verdana" w:hAnsi="Verdana" w:eastAsia="Verdana" w:cs="Verdana"/>
          <w:b/>
          <w:bCs/>
          <w:position w:val="-1"/>
          <w:sz w:val="24"/>
          <w:szCs w:val="24"/>
        </w:rPr>
      </w:pPr>
      <w:bookmarkStart w:name="_GoBack" w:id="0"/>
      <w:bookmarkEnd w:id="0"/>
      <w:r w:rsidRPr="00EC4DA6">
        <w:rPr>
          <w:rFonts w:ascii="Verdana" w:hAnsi="Verdana" w:eastAsia="Verdana" w:cs="Verdana"/>
          <w:b/>
          <w:bCs/>
          <w:position w:val="-1"/>
          <w:sz w:val="24"/>
          <w:szCs w:val="24"/>
        </w:rPr>
        <w:t>Geannoteerde agenda van de bijeenkomst</w:t>
      </w:r>
    </w:p>
    <w:p w:rsidRPr="00EC4DA6" w:rsidR="001A6B47" w:rsidP="00971D13" w:rsidRDefault="001A6B47" w14:paraId="5CE64B33" w14:textId="77777777">
      <w:pPr>
        <w:spacing w:line="259" w:lineRule="auto"/>
        <w:ind w:right="-20"/>
        <w:jc w:val="center"/>
        <w:rPr>
          <w:rFonts w:ascii="Verdana" w:hAnsi="Verdana" w:eastAsia="Verdana" w:cs="Verdana"/>
          <w:b/>
          <w:bCs/>
          <w:position w:val="-1"/>
          <w:sz w:val="24"/>
          <w:szCs w:val="24"/>
        </w:rPr>
      </w:pPr>
      <w:r w:rsidRPr="00EC4DA6">
        <w:rPr>
          <w:rFonts w:ascii="Verdana" w:hAnsi="Verdana" w:eastAsia="Verdana" w:cs="Verdana"/>
          <w:b/>
          <w:bCs/>
          <w:position w:val="-1"/>
          <w:sz w:val="24"/>
          <w:szCs w:val="24"/>
        </w:rPr>
        <w:t>van de Raad Justitie en Binnenlandse Zaken,</w:t>
      </w:r>
    </w:p>
    <w:p w:rsidRPr="00EC4DA6" w:rsidR="001A6B47" w:rsidP="00971D13" w:rsidRDefault="00BA5434" w14:paraId="09DFCE14" w14:textId="58DEAEA0">
      <w:pPr>
        <w:spacing w:line="259" w:lineRule="auto"/>
        <w:ind w:right="-20"/>
        <w:jc w:val="center"/>
        <w:rPr>
          <w:rFonts w:ascii="Verdana" w:hAnsi="Verdana" w:eastAsia="Verdana" w:cs="Verdana"/>
          <w:b/>
          <w:bCs/>
          <w:position w:val="-1"/>
          <w:sz w:val="24"/>
          <w:szCs w:val="24"/>
        </w:rPr>
      </w:pPr>
      <w:r>
        <w:rPr>
          <w:rFonts w:ascii="Verdana" w:hAnsi="Verdana" w:eastAsia="Verdana" w:cs="Verdana"/>
          <w:b/>
          <w:bCs/>
          <w:position w:val="-1"/>
          <w:sz w:val="24"/>
          <w:szCs w:val="24"/>
        </w:rPr>
        <w:t>4</w:t>
      </w:r>
      <w:r w:rsidR="001A6B47">
        <w:rPr>
          <w:rFonts w:ascii="Verdana" w:hAnsi="Verdana" w:eastAsia="Verdana" w:cs="Verdana"/>
          <w:b/>
          <w:bCs/>
          <w:position w:val="-1"/>
          <w:sz w:val="24"/>
          <w:szCs w:val="24"/>
        </w:rPr>
        <w:t xml:space="preserve"> en </w:t>
      </w:r>
      <w:r>
        <w:rPr>
          <w:rFonts w:ascii="Verdana" w:hAnsi="Verdana" w:eastAsia="Verdana" w:cs="Verdana"/>
          <w:b/>
          <w:bCs/>
          <w:position w:val="-1"/>
          <w:sz w:val="24"/>
          <w:szCs w:val="24"/>
        </w:rPr>
        <w:t>5</w:t>
      </w:r>
      <w:r w:rsidR="001A6B47">
        <w:rPr>
          <w:rFonts w:ascii="Verdana" w:hAnsi="Verdana" w:eastAsia="Verdana" w:cs="Verdana"/>
          <w:b/>
          <w:bCs/>
          <w:position w:val="-1"/>
          <w:sz w:val="24"/>
          <w:szCs w:val="24"/>
        </w:rPr>
        <w:t xml:space="preserve"> </w:t>
      </w:r>
      <w:r>
        <w:rPr>
          <w:rFonts w:ascii="Verdana" w:hAnsi="Verdana" w:eastAsia="Verdana" w:cs="Verdana"/>
          <w:b/>
          <w:bCs/>
          <w:position w:val="-1"/>
          <w:sz w:val="24"/>
          <w:szCs w:val="24"/>
        </w:rPr>
        <w:t>maart</w:t>
      </w:r>
      <w:r w:rsidR="009A1E00">
        <w:rPr>
          <w:rFonts w:ascii="Verdana" w:hAnsi="Verdana" w:eastAsia="Verdana" w:cs="Verdana"/>
          <w:b/>
          <w:bCs/>
          <w:position w:val="-1"/>
          <w:sz w:val="24"/>
          <w:szCs w:val="24"/>
        </w:rPr>
        <w:t xml:space="preserve"> 2024</w:t>
      </w:r>
    </w:p>
    <w:p w:rsidR="001A6B47" w:rsidP="00971D13" w:rsidRDefault="001A6B47" w14:paraId="69F193FA" w14:textId="77777777">
      <w:pPr>
        <w:spacing w:line="259" w:lineRule="auto"/>
      </w:pPr>
    </w:p>
    <w:p w:rsidRPr="00CF083A" w:rsidR="001A6B47" w:rsidP="00971D13" w:rsidRDefault="001A6B47" w14:paraId="73C6DF4B" w14:textId="77777777">
      <w:pPr>
        <w:pStyle w:val="Lijstalinea"/>
        <w:widowControl w:val="0"/>
        <w:numPr>
          <w:ilvl w:val="0"/>
          <w:numId w:val="1"/>
        </w:numPr>
        <w:spacing w:after="0"/>
        <w:ind w:right="-20"/>
        <w:rPr>
          <w:rFonts w:ascii="Verdana" w:hAnsi="Verdana" w:eastAsia="Verdana" w:cs="Verdana"/>
          <w:b/>
          <w:bCs/>
          <w:position w:val="-1"/>
          <w:sz w:val="24"/>
          <w:szCs w:val="24"/>
        </w:rPr>
      </w:pPr>
      <w:r w:rsidRPr="00EC4DA6">
        <w:rPr>
          <w:rFonts w:ascii="Verdana" w:hAnsi="Verdana" w:eastAsia="Verdana" w:cs="Verdana"/>
          <w:b/>
          <w:bCs/>
          <w:position w:val="-1"/>
          <w:sz w:val="24"/>
          <w:szCs w:val="24"/>
        </w:rPr>
        <w:t xml:space="preserve">Binnenlandse Zaken </w:t>
      </w:r>
    </w:p>
    <w:p w:rsidRPr="006F42B7" w:rsidR="00A83A47" w:rsidP="00971D13" w:rsidRDefault="00A83A47" w14:paraId="290F2210" w14:textId="77777777">
      <w:pPr>
        <w:spacing w:line="259" w:lineRule="auto"/>
        <w:rPr>
          <w:rFonts w:ascii="Verdana" w:hAnsi="Verdana" w:eastAsia="Verdana,Times New Roman"/>
          <w:sz w:val="18"/>
          <w:szCs w:val="18"/>
        </w:rPr>
      </w:pPr>
    </w:p>
    <w:p w:rsidR="00BA5434" w:rsidP="00971D13" w:rsidRDefault="004768A3" w14:paraId="44491619" w14:textId="54A93A7F">
      <w:pPr>
        <w:pStyle w:val="Lijstalinea"/>
        <w:widowControl w:val="0"/>
        <w:numPr>
          <w:ilvl w:val="0"/>
          <w:numId w:val="6"/>
        </w:numPr>
        <w:spacing w:after="0"/>
        <w:ind w:right="-20"/>
        <w:rPr>
          <w:rFonts w:ascii="Verdana" w:hAnsi="Verdana" w:eastAsia="Verdana" w:cs="Verdana"/>
          <w:b/>
          <w:bCs/>
          <w:position w:val="-1"/>
          <w:sz w:val="18"/>
          <w:szCs w:val="18"/>
        </w:rPr>
      </w:pPr>
      <w:r>
        <w:rPr>
          <w:rFonts w:ascii="Verdana" w:hAnsi="Verdana" w:eastAsia="Verdana" w:cs="Verdana"/>
          <w:b/>
          <w:bCs/>
          <w:position w:val="-1"/>
          <w:sz w:val="18"/>
          <w:szCs w:val="18"/>
        </w:rPr>
        <w:t>Staat</w:t>
      </w:r>
      <w:r w:rsidR="00BA5434">
        <w:rPr>
          <w:rFonts w:ascii="Verdana" w:hAnsi="Verdana" w:eastAsia="Verdana" w:cs="Verdana"/>
          <w:b/>
          <w:bCs/>
          <w:position w:val="-1"/>
          <w:sz w:val="18"/>
          <w:szCs w:val="18"/>
        </w:rPr>
        <w:t xml:space="preserve"> van het Schengengebied</w:t>
      </w:r>
      <w:r>
        <w:rPr>
          <w:rFonts w:ascii="Verdana" w:hAnsi="Verdana" w:eastAsia="Verdana" w:cs="Verdana"/>
          <w:b/>
          <w:bCs/>
          <w:position w:val="-1"/>
          <w:sz w:val="18"/>
          <w:szCs w:val="18"/>
        </w:rPr>
        <w:t xml:space="preserve">, incl. </w:t>
      </w:r>
      <w:r w:rsidR="00452F9E">
        <w:rPr>
          <w:rFonts w:ascii="Verdana" w:hAnsi="Verdana" w:eastAsia="Verdana" w:cs="Verdana"/>
          <w:b/>
          <w:bCs/>
          <w:position w:val="-1"/>
          <w:sz w:val="18"/>
          <w:szCs w:val="18"/>
        </w:rPr>
        <w:t>Schengen</w:t>
      </w:r>
      <w:r>
        <w:rPr>
          <w:rFonts w:ascii="Verdana" w:hAnsi="Verdana" w:eastAsia="Verdana" w:cs="Verdana"/>
          <w:b/>
          <w:bCs/>
          <w:position w:val="-1"/>
          <w:sz w:val="18"/>
          <w:szCs w:val="18"/>
        </w:rPr>
        <w:t xml:space="preserve">barometer </w:t>
      </w:r>
    </w:p>
    <w:p w:rsidR="00BA5434" w:rsidP="00971D13" w:rsidRDefault="00BA5434" w14:paraId="4C663205" w14:textId="638C3475">
      <w:pPr>
        <w:pStyle w:val="Lijstalinea"/>
        <w:widowControl w:val="0"/>
        <w:spacing w:after="0"/>
        <w:ind w:left="357" w:right="-23"/>
        <w:rPr>
          <w:rFonts w:ascii="Verdana" w:hAnsi="Verdana" w:eastAsia="Verdana" w:cs="Verdana"/>
          <w:position w:val="-1"/>
          <w:sz w:val="18"/>
          <w:szCs w:val="18"/>
        </w:rPr>
      </w:pPr>
      <w:r w:rsidRPr="00BA5434">
        <w:rPr>
          <w:rFonts w:ascii="Verdana" w:hAnsi="Verdana" w:eastAsia="Verdana" w:cs="Verdana"/>
          <w:b/>
          <w:bCs/>
          <w:position w:val="-1"/>
          <w:sz w:val="18"/>
          <w:szCs w:val="18"/>
        </w:rPr>
        <w:t xml:space="preserve">= </w:t>
      </w:r>
      <w:r w:rsidRPr="00BA5434">
        <w:rPr>
          <w:rFonts w:ascii="Verdana" w:hAnsi="Verdana" w:eastAsia="Verdana" w:cs="Verdana"/>
          <w:position w:val="-1"/>
          <w:sz w:val="18"/>
          <w:szCs w:val="18"/>
        </w:rPr>
        <w:t>Gedachtewisseling</w:t>
      </w:r>
    </w:p>
    <w:p w:rsidR="00BA5434" w:rsidP="00971D13" w:rsidRDefault="00BA5434" w14:paraId="72F6E3CC" w14:textId="77777777">
      <w:pPr>
        <w:pStyle w:val="Lijstalinea"/>
        <w:widowControl w:val="0"/>
        <w:spacing w:after="0"/>
        <w:ind w:left="357" w:right="-23"/>
        <w:rPr>
          <w:rFonts w:ascii="Verdana" w:hAnsi="Verdana" w:eastAsia="Verdana" w:cs="Verdana"/>
          <w:b/>
          <w:bCs/>
          <w:position w:val="-1"/>
          <w:sz w:val="18"/>
          <w:szCs w:val="18"/>
        </w:rPr>
      </w:pPr>
    </w:p>
    <w:p w:rsidRPr="00473915" w:rsidR="00BE1A7D" w:rsidP="00BE1A7D" w:rsidRDefault="00BE1A7D" w14:paraId="020A1027" w14:textId="77777777">
      <w:pPr>
        <w:rPr>
          <w:rFonts w:ascii="Verdana" w:hAnsi="Verdana"/>
          <w:sz w:val="18"/>
          <w:szCs w:val="18"/>
          <w:lang w:val="nl-BE"/>
        </w:rPr>
      </w:pPr>
      <w:r w:rsidRPr="00473915">
        <w:rPr>
          <w:rFonts w:ascii="Verdana" w:hAnsi="Verdana"/>
          <w:sz w:val="18"/>
          <w:szCs w:val="18"/>
        </w:rPr>
        <w:t xml:space="preserve">De staat van het Schengengebied is een terugkerende discussie op de Schengenraad, op basis van de Schengenbarometer. </w:t>
      </w:r>
      <w:r w:rsidRPr="00473915">
        <w:rPr>
          <w:rFonts w:ascii="Verdana" w:hAnsi="Verdana"/>
          <w:sz w:val="18"/>
          <w:szCs w:val="18"/>
          <w:lang w:val="nl-BE"/>
        </w:rPr>
        <w:t xml:space="preserve">Naar verwachting zal het Voorzitterschap nog een discussienotitie delen om de discussie op de Schengenraad te stroomlijnen. </w:t>
      </w:r>
      <w:r w:rsidRPr="00473915">
        <w:rPr>
          <w:rFonts w:ascii="Verdana" w:hAnsi="Verdana"/>
          <w:sz w:val="18"/>
          <w:szCs w:val="18"/>
        </w:rPr>
        <w:t xml:space="preserve">De Commissie </w:t>
      </w:r>
      <w:r w:rsidRPr="00473915">
        <w:rPr>
          <w:rFonts w:ascii="Verdana" w:hAnsi="Verdana"/>
          <w:sz w:val="18"/>
          <w:szCs w:val="18"/>
          <w:lang w:val="nl-BE"/>
        </w:rPr>
        <w:t>heeft</w:t>
      </w:r>
      <w:r w:rsidRPr="00473915">
        <w:rPr>
          <w:rFonts w:ascii="Verdana" w:hAnsi="Verdana"/>
          <w:sz w:val="18"/>
          <w:szCs w:val="18"/>
        </w:rPr>
        <w:t xml:space="preserve"> in de Schengenbarometer op alle onderdelen van het Schengenacquis de meest in het oog springende ontwikkelingen en risico’s in kaart gebracht. Lidstaten kunnen op basis van de Barometer van gedachten wisselen en benodigde acties afspreken. Het kabinet zet zich in voor een open en strategische discussie over de staat van het Schengengebied</w:t>
      </w:r>
      <w:r w:rsidRPr="00473915">
        <w:rPr>
          <w:rFonts w:ascii="Verdana" w:hAnsi="Verdana"/>
          <w:sz w:val="18"/>
          <w:szCs w:val="18"/>
          <w:lang w:val="nl-BE"/>
        </w:rPr>
        <w:t xml:space="preserve"> inclusief concrete opvolging. Enkele belangrijke ontwikkelingen die de Commissie eruit licht, betreffen o.a. het akkoord op het Asiel- en Migratiepact en de noodzaak voor tijdige voorbereidingen van EU en nationale implementatieplannen, vertragingen in de voorbereidingen van het Entry-Exit Systeem (EES) in de lidstaten, het feit dat een kwart van alle nieuwe asielverzoeken in de EU in 2023 gedaan werd door personen met een nationaliteit van een visumplichtvrij derde land. De Commissie vraagt ten slotte aandacht voor het ontbreken van data die het verschil verklaren tussen enerzijds het aantal nieuwe asielverzoeken in de EU in 2023 en anderzijds het aantal irreguliere grensoverschrijdingen van de buitengrens.</w:t>
      </w:r>
      <w:r w:rsidRPr="00473915">
        <w:rPr>
          <w:rFonts w:ascii="Verdana" w:hAnsi="Verdana"/>
          <w:sz w:val="18"/>
          <w:szCs w:val="18"/>
        </w:rPr>
        <w:t xml:space="preserve"> </w:t>
      </w:r>
      <w:r w:rsidRPr="00473915">
        <w:rPr>
          <w:rFonts w:ascii="Verdana" w:hAnsi="Verdana"/>
          <w:sz w:val="18"/>
          <w:szCs w:val="18"/>
          <w:lang w:val="nl-BE"/>
        </w:rPr>
        <w:t>Het aantal asielverzoeken ligt hoger dan het aantal irreguliere grensoverschrijdingen. De Commissie concludeert op basis hiervan dat meer informatie nodig is om te duiden wat de oorsprong van een deel van de asielverzoeken is. Zo kunnen deze verzoeken zijn ingediend door derdelanders die al in de Unie waren, ongedetecteerd het Schengengebied inreisden, of meerdere asielverzoeken deden in diverse lidstaten. Verbeterde integratie van systemen en data is in dit kader noodzakelijk om een meer volledig beeld te verkrijgen van de situatie en de risico’s in het Schengengebied. Ook het Entry-Exit Systeem en ETIAS moeten hierbij helpen.</w:t>
      </w:r>
    </w:p>
    <w:p w:rsidRPr="00473915" w:rsidR="00BE1A7D" w:rsidP="00BE1A7D" w:rsidRDefault="00BE1A7D" w14:paraId="56A81DB9" w14:textId="77777777">
      <w:pPr>
        <w:rPr>
          <w:rFonts w:ascii="Verdana" w:hAnsi="Verdana"/>
          <w:sz w:val="18"/>
          <w:szCs w:val="18"/>
        </w:rPr>
      </w:pPr>
    </w:p>
    <w:p w:rsidRPr="00473915" w:rsidR="00BE1A7D" w:rsidP="00BE1A7D" w:rsidRDefault="00BE1A7D" w14:paraId="571A5A25" w14:textId="48D61185">
      <w:pPr>
        <w:rPr>
          <w:rFonts w:ascii="Verdana" w:hAnsi="Verdana"/>
          <w:sz w:val="18"/>
          <w:szCs w:val="18"/>
        </w:rPr>
      </w:pPr>
      <w:r w:rsidRPr="00473915">
        <w:rPr>
          <w:rFonts w:ascii="Verdana" w:hAnsi="Verdana"/>
          <w:sz w:val="18"/>
          <w:szCs w:val="18"/>
        </w:rPr>
        <w:t xml:space="preserve">Op moment van schrijven is nog niet bekend welke invalshoek of overkoepelend thema het </w:t>
      </w:r>
      <w:r w:rsidR="002A6BFF">
        <w:rPr>
          <w:rFonts w:ascii="Verdana" w:hAnsi="Verdana"/>
          <w:sz w:val="18"/>
          <w:szCs w:val="18"/>
        </w:rPr>
        <w:t>V</w:t>
      </w:r>
      <w:r w:rsidRPr="00473915">
        <w:rPr>
          <w:rFonts w:ascii="Verdana" w:hAnsi="Verdana"/>
          <w:sz w:val="18"/>
          <w:szCs w:val="18"/>
        </w:rPr>
        <w:t>oorzitterschap zal kiezen om de discussie vorm te geven. Wel heeft het Belgisch</w:t>
      </w:r>
      <w:r w:rsidR="002A6BFF">
        <w:rPr>
          <w:rFonts w:ascii="Verdana" w:hAnsi="Verdana"/>
          <w:sz w:val="18"/>
          <w:szCs w:val="18"/>
        </w:rPr>
        <w:t>e</w:t>
      </w:r>
      <w:r w:rsidRPr="00473915">
        <w:rPr>
          <w:rFonts w:ascii="Verdana" w:hAnsi="Verdana"/>
          <w:sz w:val="18"/>
          <w:szCs w:val="18"/>
        </w:rPr>
        <w:t xml:space="preserve"> voorzitterschap eerder het ontbreken van data als prioritair element benoemd. Het kabinet onderschrijft dit, en deelt het standpunt van de Commissie dat systemen en data meer geïntegreerd moeten worden alsook dat lidstaten alle voorgeschreven controles aan de buitengrens moeten uitvoeren. Hetzelfde geldt waar het registratie van asielverzoeken aan de buitengrenzen betreft, en het toepassen van de Dublinverordening. Alleen zo kan een volledig beeld ontstaan van de staat van het Schengengebied en kunnen gerichte maatregelen worden genomen om ontstane tekortkomingen weg te nemen. Daarnaast acht het kabinet het wenselijk dat er ook specifieke aandacht is voor de relatie van het visumbeleid ten opzichte van het aantal asielaanvragen in de EU. Het kabinet heeft herhaaldelijk gewezen op het belang van verdere versterking van het opschortingsmechanisme en onderschrijft het belang van spoedige voortgang op het voorstel tot herziening van het visumopschortingsmechanisme. </w:t>
      </w:r>
    </w:p>
    <w:p w:rsidRPr="00BA5434" w:rsidR="00BA5434" w:rsidP="00971D13" w:rsidRDefault="00BA5434" w14:paraId="7FC9EB5D" w14:textId="77777777">
      <w:pPr>
        <w:pStyle w:val="Lijstalinea"/>
        <w:widowControl w:val="0"/>
        <w:spacing w:after="0"/>
        <w:ind w:left="357" w:right="-23"/>
        <w:rPr>
          <w:rFonts w:ascii="Verdana" w:hAnsi="Verdana" w:eastAsia="Verdana" w:cs="Verdana"/>
          <w:b/>
          <w:bCs/>
          <w:position w:val="-1"/>
          <w:sz w:val="18"/>
          <w:szCs w:val="18"/>
        </w:rPr>
      </w:pPr>
    </w:p>
    <w:p w:rsidRPr="00BA5434" w:rsidR="00BA5434" w:rsidP="00FF3A1D" w:rsidRDefault="00BA5434" w14:paraId="61F16F27" w14:textId="3037325A">
      <w:pPr>
        <w:pStyle w:val="Lijstalinea"/>
        <w:numPr>
          <w:ilvl w:val="0"/>
          <w:numId w:val="6"/>
        </w:numPr>
        <w:spacing w:after="0"/>
        <w:rPr>
          <w:rFonts w:ascii="Verdana" w:hAnsi="Verdana"/>
          <w:sz w:val="18"/>
          <w:szCs w:val="18"/>
        </w:rPr>
      </w:pPr>
      <w:r w:rsidRPr="00BA5434">
        <w:rPr>
          <w:rFonts w:ascii="Verdana" w:hAnsi="Verdana"/>
          <w:b/>
          <w:bCs/>
          <w:sz w:val="18"/>
          <w:szCs w:val="18"/>
        </w:rPr>
        <w:t xml:space="preserve">Evaluatie van </w:t>
      </w:r>
      <w:r w:rsidR="00452F9E">
        <w:rPr>
          <w:rFonts w:ascii="Verdana" w:hAnsi="Verdana"/>
          <w:b/>
          <w:bCs/>
          <w:sz w:val="18"/>
          <w:szCs w:val="18"/>
        </w:rPr>
        <w:t xml:space="preserve">de verordening betreffende de Europese grens- en kustwacht </w:t>
      </w:r>
    </w:p>
    <w:p w:rsidRPr="00BA5434" w:rsidR="00BA5434" w:rsidP="00FF3A1D" w:rsidRDefault="00BA5434" w14:paraId="213AB82E" w14:textId="12348B30">
      <w:pPr>
        <w:pStyle w:val="Lijstalinea"/>
        <w:spacing w:after="0"/>
        <w:ind w:left="360"/>
        <w:rPr>
          <w:rFonts w:ascii="Verdana" w:hAnsi="Verdana"/>
          <w:sz w:val="18"/>
          <w:szCs w:val="18"/>
        </w:rPr>
      </w:pPr>
      <w:r w:rsidRPr="00BA5434">
        <w:rPr>
          <w:rFonts w:ascii="Verdana" w:hAnsi="Verdana"/>
          <w:sz w:val="18"/>
          <w:szCs w:val="18"/>
        </w:rPr>
        <w:t xml:space="preserve">= Gedachtewisseling </w:t>
      </w:r>
    </w:p>
    <w:p w:rsidR="00BA5434" w:rsidP="00FF3A1D" w:rsidRDefault="00BA5434" w14:paraId="304FD79D" w14:textId="77777777">
      <w:pPr>
        <w:pStyle w:val="Lijstalinea"/>
        <w:spacing w:after="0"/>
        <w:ind w:left="360"/>
        <w:rPr>
          <w:rFonts w:ascii="Verdana" w:hAnsi="Verdana"/>
          <w:sz w:val="18"/>
          <w:szCs w:val="18"/>
        </w:rPr>
      </w:pPr>
    </w:p>
    <w:p w:rsidRPr="00473915" w:rsidR="00BE1A7D" w:rsidP="00BE1A7D" w:rsidRDefault="00BE1A7D" w14:paraId="770C7B87" w14:textId="77777777">
      <w:pPr>
        <w:rPr>
          <w:rFonts w:ascii="Verdana" w:hAnsi="Verdana"/>
          <w:bCs/>
          <w:sz w:val="18"/>
          <w:szCs w:val="18"/>
        </w:rPr>
      </w:pPr>
      <w:r w:rsidRPr="00473915">
        <w:rPr>
          <w:rFonts w:ascii="Verdana" w:hAnsi="Verdana"/>
          <w:bCs/>
          <w:sz w:val="18"/>
          <w:szCs w:val="18"/>
        </w:rPr>
        <w:t>Het Belgische voorzitterschap heeft de evaluatie van de Europese Grens en Kustwachtverordening geagendeerd voor een gedachtewisseling met de lidstaten. De precieze insteek of vorm van de discussie, zoals discussievragen, is nog niet met de lidstaten gedeeld.</w:t>
      </w:r>
    </w:p>
    <w:p w:rsidRPr="00473915" w:rsidR="00BE1A7D" w:rsidP="00BE1A7D" w:rsidRDefault="00BE1A7D" w14:paraId="6ABB9B51" w14:textId="77777777">
      <w:pPr>
        <w:rPr>
          <w:rFonts w:ascii="Verdana" w:hAnsi="Verdana"/>
          <w:bCs/>
          <w:sz w:val="18"/>
          <w:szCs w:val="18"/>
        </w:rPr>
      </w:pPr>
    </w:p>
    <w:p w:rsidRPr="00473915" w:rsidR="00BE1A7D" w:rsidP="00BE1A7D" w:rsidRDefault="00BE1A7D" w14:paraId="34EBF350" w14:textId="77777777">
      <w:pPr>
        <w:rPr>
          <w:rFonts w:ascii="Verdana" w:hAnsi="Verdana"/>
          <w:bCs/>
          <w:sz w:val="18"/>
          <w:szCs w:val="18"/>
        </w:rPr>
      </w:pPr>
      <w:r w:rsidRPr="00473915">
        <w:rPr>
          <w:rFonts w:ascii="Verdana" w:hAnsi="Verdana"/>
          <w:bCs/>
          <w:sz w:val="18"/>
          <w:szCs w:val="18"/>
        </w:rPr>
        <w:t xml:space="preserve">Op 2 februari jl. heeft de Commissie een rapport gepresenteerd over de evaluatie van de Europese Grens- en Kustwachtverordening - ook wel Frontex-verordening genoemd - Artikel 121 EGKW-verordening bepaalt dat de Commissie uiterlijk 5 december 2023 en daarna iedere vier jaar een evaluatie uitvoert van de EGKW-verordening. Daarnaast verplicht de verordening de Commissie een evaluatie uit te voeren van het permanent korps van Frontex. Het rapport heeft betrekking op de periode mei 2022 tot en met oktober 2023 en is het resultaat van brede consultaties met o.a. nationale autoriteiten, het Europees Parlement, de Raad, het Agentschap zelf en andere relevante </w:t>
      </w:r>
      <w:r w:rsidRPr="00473915">
        <w:rPr>
          <w:rFonts w:ascii="Verdana" w:hAnsi="Verdana"/>
          <w:bCs/>
          <w:sz w:val="18"/>
          <w:szCs w:val="18"/>
        </w:rPr>
        <w:lastRenderedPageBreak/>
        <w:t xml:space="preserve">JBZ-agentschappen, zoals Europol en het Grondrechtenagentschap. Het evaluatierapport gaat gepaard met een actieplan. </w:t>
      </w:r>
    </w:p>
    <w:p w:rsidRPr="00473915" w:rsidR="00BE1A7D" w:rsidP="00BE1A7D" w:rsidRDefault="00BE1A7D" w14:paraId="4C626D74" w14:textId="77777777">
      <w:pPr>
        <w:rPr>
          <w:rFonts w:ascii="Verdana" w:hAnsi="Verdana"/>
          <w:bCs/>
          <w:sz w:val="18"/>
          <w:szCs w:val="18"/>
        </w:rPr>
      </w:pPr>
    </w:p>
    <w:p w:rsidRPr="00473915" w:rsidR="00BE1A7D" w:rsidP="00BE1A7D" w:rsidRDefault="00BE1A7D" w14:paraId="346060DF" w14:textId="77777777">
      <w:pPr>
        <w:rPr>
          <w:rFonts w:ascii="Verdana" w:hAnsi="Verdana"/>
          <w:bCs/>
          <w:sz w:val="18"/>
          <w:szCs w:val="18"/>
        </w:rPr>
      </w:pPr>
      <w:r w:rsidRPr="00473915">
        <w:rPr>
          <w:rFonts w:ascii="Verdana" w:hAnsi="Verdana"/>
          <w:bCs/>
          <w:sz w:val="18"/>
          <w:szCs w:val="18"/>
        </w:rPr>
        <w:t xml:space="preserve">In algemene zin concludeert de Commissie dat de EGKW-verordening goed werkt en de doelen die met de verordening worden nagestreefd in grote mate worden verwezenlijkt. Daarom stelt de Commissie dat er geen onmiddellijke noodzaak bestaat om de verordening op dit moment te herzien. Veel van de leemten en tekortkomingen die in de evaluatie zijn geconstateerd kunnen worden opgelost binnen het huidige mandaat, aldus de Commissie. Hiervoor heeft de Commissie een actieplan gepresenteerd. De Commissie is van mening dat de acties op de volgende terreinen moeten worden aangemerkt als prioritair: 1) volledige implementatie van de nieuwe organisatiestructuur, 2) verder professionaliseren van het planningsproces met het oog op een lange termijn strategische planning van het permanent korps, 3) betere coördinatie en stroomlijnen van processen met betrekking tot terugkeer, 4) beoogde groei van het permanent korps naar 10.000 man, 5) verbetering analytische producten t.b.v. een up-to-date real-time beeld aan de buitengrenzen, en betere operationele besluitvorming. De Commissie zal de implementatie van de acties de komende tijd monitoren. </w:t>
      </w:r>
      <w:r w:rsidRPr="00473915">
        <w:rPr>
          <w:rFonts w:ascii="Verdana" w:hAnsi="Verdana"/>
          <w:bCs/>
          <w:sz w:val="18"/>
          <w:szCs w:val="18"/>
        </w:rPr>
        <w:br/>
      </w:r>
      <w:r w:rsidRPr="00473915">
        <w:rPr>
          <w:rFonts w:ascii="Verdana" w:hAnsi="Verdana"/>
          <w:bCs/>
          <w:sz w:val="18"/>
          <w:szCs w:val="18"/>
        </w:rPr>
        <w:br/>
        <w:t xml:space="preserve">Het kabinet verwelkomt het rapport en bijbehorend actieplan van de Commissie. Het biedt een goede basis voor de verdere doorontwikkeling van het Agentschap. Het kabinet acht het van belang dat de acties worden omgezet in concrete maatregelen en dat de Commissie toeziet op de implementatie ervan. In algemene zin kan het kabinet de conclusie van de Commissie steunen dat de verordening in grote mate de doelen verwezenlijkt die ermee worden nagestreefd. Tegelijkertijd constateert het kabinet dat er nog onbenut potentieel ligt en dat het van belang is dat hierop actie wordt ondernomen. De prioritaire acties van de Commissie zijn in grote mate in lijn met de prioriteiten van het kabinet, waarbij specifiek zou moeten worden ingezet op een aantal elementen. Dit betreft bijvoorbeeld de verbetering van de operationele besluitvorming en inzet van het permanent korps op basis van risicoanalyse en door Frontex gegenereerde kwetsbaarheidsanalyses van de situatie aan de buitengrenzen. De inzet van het permanente korps moet aldus passen bij de operationele noden aan de grens. Ook dienen alle lidstaten hun verplichtingen onder de verordening, waar het gaat om personeel, na te komen. Het kabinet hecht ook aan het nadrukkelijker gebruiken van de kwetsbaarheidsanalyses van Frontex, en de middelen die de uitvoerend directeur heeft om actie te ondernemen wanneer kwetsbaarheden niet worden opgepakt. Daarnaast is het kabinet voorstander van het versterken van de strategische sturing op het vlak van terugkeer, evenals het creëren van de mogelijkheid van Frontex-assistentie bij terugkeer vanuit derde landen. Tot slot verwelkomt het kabinet de stappen die het Agentschap de afgelopen periode gezet heeft op het vlak van verstevigen en verduidelijken van de verplichtingen voor het Agentschap en lidstaten t.a.v. fundamentele rechten. </w:t>
      </w:r>
    </w:p>
    <w:p w:rsidRPr="00473915" w:rsidR="00BE1A7D" w:rsidP="00BE1A7D" w:rsidRDefault="00BE1A7D" w14:paraId="5AE214E9" w14:textId="33E00659">
      <w:pPr>
        <w:rPr>
          <w:rFonts w:ascii="Verdana" w:hAnsi="Verdana"/>
          <w:bCs/>
          <w:sz w:val="18"/>
          <w:szCs w:val="18"/>
        </w:rPr>
      </w:pPr>
      <w:r w:rsidRPr="00473915">
        <w:rPr>
          <w:rFonts w:ascii="Verdana" w:hAnsi="Verdana"/>
          <w:bCs/>
          <w:sz w:val="18"/>
          <w:szCs w:val="18"/>
        </w:rPr>
        <w:br/>
        <w:t xml:space="preserve">Het kabinet acht het van belang dat met het oog op de verdere doorontwikkeling van het Agentschap de komende tijd een open debat wordt gevoerd over het nog onbenutte potentieel van Frontex. </w:t>
      </w:r>
    </w:p>
    <w:p w:rsidRPr="00BA5434" w:rsidR="005D6A8F" w:rsidP="00FF3A1D" w:rsidRDefault="005D6A8F" w14:paraId="5FB2F64C" w14:textId="77777777">
      <w:pPr>
        <w:pStyle w:val="Lijstalinea"/>
        <w:spacing w:after="0"/>
        <w:ind w:left="360"/>
        <w:rPr>
          <w:rFonts w:ascii="Verdana" w:hAnsi="Verdana"/>
          <w:sz w:val="18"/>
          <w:szCs w:val="18"/>
        </w:rPr>
      </w:pPr>
    </w:p>
    <w:p w:rsidR="00BA5434" w:rsidP="00FF3A1D" w:rsidRDefault="004768A3" w14:paraId="22DD026B" w14:textId="583F603C">
      <w:pPr>
        <w:pStyle w:val="Lijstalinea"/>
        <w:numPr>
          <w:ilvl w:val="0"/>
          <w:numId w:val="6"/>
        </w:numPr>
        <w:spacing w:after="0"/>
        <w:rPr>
          <w:rFonts w:ascii="Verdana" w:hAnsi="Verdana"/>
          <w:sz w:val="18"/>
          <w:szCs w:val="18"/>
        </w:rPr>
      </w:pPr>
      <w:r>
        <w:rPr>
          <w:rFonts w:ascii="Verdana" w:hAnsi="Verdana"/>
          <w:b/>
          <w:bCs/>
          <w:sz w:val="18"/>
          <w:szCs w:val="18"/>
        </w:rPr>
        <w:t>Besluit</w:t>
      </w:r>
      <w:r w:rsidRPr="00E71F63" w:rsidR="00BA5434">
        <w:rPr>
          <w:rFonts w:ascii="Verdana" w:hAnsi="Verdana"/>
          <w:b/>
          <w:bCs/>
          <w:sz w:val="18"/>
          <w:szCs w:val="18"/>
        </w:rPr>
        <w:t xml:space="preserve"> van de Raad tot vaststelling van </w:t>
      </w:r>
      <w:r w:rsidRPr="004768A3" w:rsidR="00BA5434">
        <w:rPr>
          <w:rFonts w:ascii="Verdana" w:hAnsi="Verdana"/>
          <w:b/>
          <w:bCs/>
          <w:sz w:val="18"/>
          <w:szCs w:val="18"/>
        </w:rPr>
        <w:t>aanbeveling</w:t>
      </w:r>
      <w:r>
        <w:rPr>
          <w:rFonts w:ascii="Verdana" w:hAnsi="Verdana"/>
          <w:b/>
          <w:bCs/>
          <w:sz w:val="18"/>
          <w:szCs w:val="18"/>
        </w:rPr>
        <w:t>en</w:t>
      </w:r>
      <w:r w:rsidRPr="00E71F63" w:rsidR="00BA5434">
        <w:rPr>
          <w:rFonts w:ascii="Verdana" w:hAnsi="Verdana"/>
          <w:b/>
          <w:bCs/>
          <w:sz w:val="18"/>
          <w:szCs w:val="18"/>
        </w:rPr>
        <w:t xml:space="preserve"> over goede praktijken die zijn vastgesteld tijdens de thematische </w:t>
      </w:r>
      <w:r>
        <w:rPr>
          <w:rFonts w:ascii="Verdana" w:hAnsi="Verdana"/>
          <w:b/>
          <w:bCs/>
          <w:sz w:val="18"/>
          <w:szCs w:val="18"/>
        </w:rPr>
        <w:t>Schengen</w:t>
      </w:r>
      <w:r w:rsidRPr="004768A3" w:rsidR="00BA5434">
        <w:rPr>
          <w:rFonts w:ascii="Verdana" w:hAnsi="Verdana"/>
          <w:b/>
          <w:bCs/>
          <w:sz w:val="18"/>
          <w:szCs w:val="18"/>
        </w:rPr>
        <w:t>evaluatie</w:t>
      </w:r>
      <w:r w:rsidRPr="00E71F63" w:rsidR="00BA5434">
        <w:rPr>
          <w:rFonts w:ascii="Verdana" w:hAnsi="Verdana"/>
          <w:b/>
          <w:bCs/>
          <w:sz w:val="18"/>
          <w:szCs w:val="18"/>
        </w:rPr>
        <w:t xml:space="preserve"> van de strijd tegen de </w:t>
      </w:r>
      <w:r w:rsidRPr="004768A3" w:rsidR="00BA5434">
        <w:rPr>
          <w:rFonts w:ascii="Verdana" w:hAnsi="Verdana"/>
          <w:b/>
          <w:bCs/>
          <w:sz w:val="18"/>
          <w:szCs w:val="18"/>
        </w:rPr>
        <w:t>drugs</w:t>
      </w:r>
      <w:r w:rsidR="00BC5C67">
        <w:rPr>
          <w:rFonts w:ascii="Verdana" w:hAnsi="Verdana"/>
          <w:b/>
          <w:bCs/>
          <w:sz w:val="18"/>
          <w:szCs w:val="18"/>
        </w:rPr>
        <w:t>smokkel</w:t>
      </w:r>
      <w:r w:rsidRPr="004768A3" w:rsidR="00BA5434">
        <w:rPr>
          <w:rFonts w:ascii="Verdana" w:hAnsi="Verdana"/>
          <w:sz w:val="18"/>
          <w:szCs w:val="18"/>
        </w:rPr>
        <w:br/>
        <w:t xml:space="preserve">= </w:t>
      </w:r>
      <w:r w:rsidR="00902206">
        <w:rPr>
          <w:rFonts w:ascii="Verdana" w:hAnsi="Verdana"/>
          <w:sz w:val="18"/>
          <w:szCs w:val="18"/>
        </w:rPr>
        <w:t>Vaststelling</w:t>
      </w:r>
    </w:p>
    <w:p w:rsidR="00BE1A7D" w:rsidP="00BE1A7D" w:rsidRDefault="00BE1A7D" w14:paraId="33E51191" w14:textId="77777777">
      <w:pPr>
        <w:spacing w:line="259" w:lineRule="auto"/>
        <w:rPr>
          <w:rFonts w:ascii="Verdana" w:hAnsi="Verdana"/>
          <w:sz w:val="18"/>
          <w:szCs w:val="18"/>
        </w:rPr>
      </w:pPr>
    </w:p>
    <w:p w:rsidRPr="00BE1A7D" w:rsidR="00BE1A7D" w:rsidP="00BE1A7D" w:rsidRDefault="00BE1A7D" w14:paraId="343920CB" w14:textId="79DD2518">
      <w:pPr>
        <w:spacing w:line="259" w:lineRule="auto"/>
        <w:rPr>
          <w:rFonts w:ascii="Verdana" w:hAnsi="Verdana"/>
          <w:sz w:val="18"/>
          <w:szCs w:val="18"/>
        </w:rPr>
      </w:pPr>
      <w:r w:rsidRPr="00BE1A7D">
        <w:rPr>
          <w:rFonts w:ascii="Verdana" w:hAnsi="Verdana"/>
          <w:sz w:val="18"/>
          <w:szCs w:val="18"/>
        </w:rPr>
        <w:t xml:space="preserve">De Commissie zal naar verwachting een voorstel presenteren voor een Raadsbesluit tot vaststelling van aanbevelingen over goede praktijken die zijn geïdentificeerd tijdens de thematische Schengenevaluatie over aanpak van drugssmokkel in de havens. Deze thematische Schengenevaluatie vond plaats in 2023 en bestond uit een schriftelijke vragenlijst die door alle lidstaten is beantwoord en een gericht aantal bezoeken aan grote havens in lidstaten. Nederland was één van deze lidstaten: er werd een bezoek gebracht door een evaluatieteam bestaande uit experts van de Commissie, lidstaten en observanten van onder andere Frontex aan de Rotterdamse haven. Het was de eerste thematische evaluatie sinds de herziening van de Schengenevaluatieverordening.  De aanbevelingen richten zich op de volgende vier onderwerpen: 1) strategische maatregelen om drugshandel in het Schengengebied te bestrijden, (2) het in kaart brengen van illegale drugsstromen, (3) het verstoren en aanpakken van criminele netwerken, zowel bij de bron als ter plaatse in de lidstaten en (4) het opwerpen van barrières en het vergroten van de weerbaarheid van logistieke knooppunten vergroten. In de Schengen Barometer+ die de Commissie heeft gepubliceerd wordt ook een kort overzicht gegeven van de resultaten van de thematische evaluatie. </w:t>
      </w:r>
    </w:p>
    <w:p w:rsidRPr="00BE1A7D" w:rsidR="00BE1A7D" w:rsidP="00BE1A7D" w:rsidRDefault="00BE1A7D" w14:paraId="0EABE60A" w14:textId="77777777">
      <w:pPr>
        <w:spacing w:line="259" w:lineRule="auto"/>
        <w:rPr>
          <w:rFonts w:ascii="Verdana" w:hAnsi="Verdana"/>
          <w:sz w:val="18"/>
          <w:szCs w:val="18"/>
        </w:rPr>
      </w:pPr>
    </w:p>
    <w:p w:rsidR="004768A3" w:rsidP="00BE1A7D" w:rsidRDefault="00BE1A7D" w14:paraId="1B5AB6E7" w14:textId="71B9A433">
      <w:pPr>
        <w:spacing w:line="259" w:lineRule="auto"/>
        <w:rPr>
          <w:rFonts w:ascii="Verdana" w:hAnsi="Verdana"/>
          <w:sz w:val="18"/>
          <w:szCs w:val="18"/>
        </w:rPr>
      </w:pPr>
      <w:r w:rsidRPr="00BE1A7D">
        <w:rPr>
          <w:rFonts w:ascii="Verdana" w:hAnsi="Verdana"/>
          <w:sz w:val="18"/>
          <w:szCs w:val="18"/>
        </w:rPr>
        <w:t>Het voorstel kan op instemming van het kabinet rekenen en wordt beschouwd als een volgende positieve stap in de samenwerking op Europees niveau ten aanzien van de aanpak van drugssmokkel in de havens. Het kabinet is van mening dat de implementatie van de aanbevelingen kunnen bijdragen aan het voorkomen van waterbedeffecten binnen Europa en het bewerkstelligen van een betere en gecoördineerde aanpak van drugssmokkel in het Schengengebied. Daarbij zal het kabinet aangeven dat lidstaten voldoende flexibiliteit moeten hebben om rekenschap te geven van de implementatie van alle aanbevelingen. Ten slotte moet er oog zijn voor het</w:t>
      </w:r>
      <w:r>
        <w:rPr>
          <w:rFonts w:ascii="Verdana" w:hAnsi="Verdana"/>
          <w:sz w:val="18"/>
          <w:szCs w:val="18"/>
        </w:rPr>
        <w:t xml:space="preserve"> </w:t>
      </w:r>
      <w:r w:rsidRPr="00BE1A7D">
        <w:rPr>
          <w:rFonts w:ascii="Verdana" w:hAnsi="Verdana"/>
          <w:sz w:val="18"/>
          <w:szCs w:val="18"/>
        </w:rPr>
        <w:t xml:space="preserve">toepassingsgebied van het voorstel en de verhouding met taken en bevoegdheden van de douane.   </w:t>
      </w:r>
    </w:p>
    <w:p w:rsidRPr="003E6CFA" w:rsidR="00BE1A7D" w:rsidP="00BE1A7D" w:rsidRDefault="00BE1A7D" w14:paraId="4151C8D2" w14:textId="77777777">
      <w:pPr>
        <w:spacing w:line="259" w:lineRule="auto"/>
        <w:rPr>
          <w:rFonts w:ascii="Verdana" w:hAnsi="Verdana"/>
          <w:sz w:val="18"/>
          <w:szCs w:val="18"/>
        </w:rPr>
      </w:pPr>
    </w:p>
    <w:p w:rsidRPr="00BA5434" w:rsidR="004768A3" w:rsidP="00FF3A1D" w:rsidRDefault="004768A3" w14:paraId="57CC0C4D" w14:textId="77777777">
      <w:pPr>
        <w:pStyle w:val="Lijstalinea"/>
        <w:numPr>
          <w:ilvl w:val="0"/>
          <w:numId w:val="6"/>
        </w:numPr>
        <w:spacing w:after="0"/>
        <w:rPr>
          <w:rFonts w:ascii="Verdana" w:hAnsi="Verdana"/>
          <w:b/>
          <w:bCs/>
          <w:sz w:val="18"/>
          <w:szCs w:val="18"/>
        </w:rPr>
      </w:pPr>
      <w:r>
        <w:rPr>
          <w:rFonts w:ascii="Verdana" w:hAnsi="Verdana"/>
          <w:b/>
          <w:bCs/>
          <w:sz w:val="18"/>
          <w:szCs w:val="18"/>
        </w:rPr>
        <w:t>Interoperabiliteit</w:t>
      </w:r>
    </w:p>
    <w:p w:rsidR="004768A3" w:rsidP="00FF3A1D" w:rsidRDefault="004768A3" w14:paraId="4A00CBBA" w14:textId="77777777">
      <w:pPr>
        <w:pStyle w:val="Lijstalinea"/>
        <w:spacing w:after="0"/>
        <w:ind w:left="360"/>
        <w:rPr>
          <w:rFonts w:ascii="Verdana" w:hAnsi="Verdana"/>
          <w:sz w:val="18"/>
          <w:szCs w:val="18"/>
        </w:rPr>
      </w:pPr>
      <w:r w:rsidRPr="00BA5434">
        <w:rPr>
          <w:rFonts w:ascii="Verdana" w:hAnsi="Verdana"/>
          <w:sz w:val="18"/>
          <w:szCs w:val="18"/>
        </w:rPr>
        <w:t>= Stand van zaken</w:t>
      </w:r>
    </w:p>
    <w:p w:rsidR="004768A3" w:rsidP="00FF3A1D" w:rsidRDefault="004768A3" w14:paraId="1B946BAD" w14:textId="77777777">
      <w:pPr>
        <w:pStyle w:val="Lijstalinea"/>
        <w:spacing w:after="0"/>
        <w:ind w:left="360"/>
        <w:rPr>
          <w:rFonts w:ascii="Verdana" w:hAnsi="Verdana"/>
          <w:sz w:val="18"/>
          <w:szCs w:val="18"/>
        </w:rPr>
      </w:pPr>
    </w:p>
    <w:p w:rsidR="00E1370F" w:rsidP="00971D13" w:rsidRDefault="00A97590" w14:paraId="34CE74FE" w14:textId="4AE67623">
      <w:pPr>
        <w:spacing w:line="259" w:lineRule="auto"/>
        <w:rPr>
          <w:rFonts w:ascii="Verdana" w:hAnsi="Verdana"/>
          <w:sz w:val="18"/>
          <w:szCs w:val="18"/>
        </w:rPr>
      </w:pPr>
      <w:r>
        <w:rPr>
          <w:rFonts w:ascii="Verdana" w:hAnsi="Verdana"/>
          <w:sz w:val="18"/>
          <w:szCs w:val="18"/>
        </w:rPr>
        <w:t xml:space="preserve">Naar verwachting zal tijdens deze JBZ-Raad de stand van zaken van de implementatie van de </w:t>
      </w:r>
      <w:r w:rsidRPr="1FE44486">
        <w:rPr>
          <w:rFonts w:ascii="Verdana" w:hAnsi="Verdana"/>
          <w:i/>
          <w:iCs/>
          <w:sz w:val="18"/>
          <w:szCs w:val="18"/>
        </w:rPr>
        <w:t>roapmap</w:t>
      </w:r>
      <w:r>
        <w:rPr>
          <w:rFonts w:ascii="Verdana" w:hAnsi="Verdana"/>
          <w:sz w:val="18"/>
          <w:szCs w:val="18"/>
        </w:rPr>
        <w:t xml:space="preserve"> worden besproken. </w:t>
      </w:r>
      <w:r w:rsidR="00E1370F">
        <w:rPr>
          <w:rFonts w:ascii="Verdana" w:hAnsi="Verdana"/>
          <w:sz w:val="18"/>
          <w:szCs w:val="18"/>
        </w:rPr>
        <w:t xml:space="preserve">In de JBZ-Raad van 19-20 oktober 2023 lichtte de directeur van </w:t>
      </w:r>
      <w:r w:rsidR="00F7208E">
        <w:rPr>
          <w:rFonts w:ascii="Verdana" w:hAnsi="Verdana"/>
          <w:sz w:val="18"/>
          <w:szCs w:val="18"/>
        </w:rPr>
        <w:t>eu</w:t>
      </w:r>
      <w:r w:rsidR="00E1370F">
        <w:rPr>
          <w:rFonts w:ascii="Verdana" w:hAnsi="Verdana"/>
          <w:sz w:val="18"/>
          <w:szCs w:val="18"/>
        </w:rPr>
        <w:t xml:space="preserve">-Lisa (EU agentschap voor beheer van IT-systemen) de implementatie </w:t>
      </w:r>
      <w:r w:rsidRPr="1FE44486" w:rsidR="00E1370F">
        <w:rPr>
          <w:rFonts w:ascii="Verdana" w:hAnsi="Verdana"/>
          <w:i/>
          <w:iCs/>
          <w:sz w:val="18"/>
          <w:szCs w:val="18"/>
        </w:rPr>
        <w:t>roadmap</w:t>
      </w:r>
      <w:r w:rsidR="00E1370F">
        <w:rPr>
          <w:rFonts w:ascii="Verdana" w:hAnsi="Verdana"/>
          <w:sz w:val="18"/>
          <w:szCs w:val="18"/>
        </w:rPr>
        <w:t xml:space="preserve"> en de daarbij behorende nieuwe planning toe. </w:t>
      </w:r>
      <w:r w:rsidRPr="00E40B90" w:rsidR="00E1370F">
        <w:rPr>
          <w:rFonts w:ascii="Verdana" w:hAnsi="Verdana"/>
          <w:sz w:val="18"/>
          <w:szCs w:val="18"/>
        </w:rPr>
        <w:t>De Commissie benadrukte dat implementatie een gezamenlijke opdracht is en riep de lidstaten op te zorgen dat de uitvoeringsorganisaties klaar staan o</w:t>
      </w:r>
      <w:r w:rsidR="00E1370F">
        <w:rPr>
          <w:rFonts w:ascii="Verdana" w:hAnsi="Verdana"/>
          <w:sz w:val="18"/>
          <w:szCs w:val="18"/>
        </w:rPr>
        <w:t xml:space="preserve">m </w:t>
      </w:r>
      <w:r w:rsidRPr="00E40B90" w:rsidR="00E1370F">
        <w:rPr>
          <w:rFonts w:ascii="Verdana" w:hAnsi="Verdana"/>
          <w:sz w:val="18"/>
          <w:szCs w:val="18"/>
        </w:rPr>
        <w:t xml:space="preserve">te gaan implementeren. Nederland vroeg bij de Commissie aandacht voor de ruimte om innovatieve toepassingen toe te staan, dit om voor de werkbaarheid voor uitvoering zo groot mogelijk te maken. De Raad ging akkoord met de aangepaste tijdlijn voor inwerkingtreding van het </w:t>
      </w:r>
      <w:r w:rsidR="00AC700E">
        <w:rPr>
          <w:rFonts w:ascii="Verdana" w:hAnsi="Verdana"/>
          <w:sz w:val="18"/>
          <w:szCs w:val="18"/>
        </w:rPr>
        <w:t>E</w:t>
      </w:r>
      <w:r w:rsidRPr="00E40B90" w:rsidR="00E1370F">
        <w:rPr>
          <w:rFonts w:ascii="Verdana" w:hAnsi="Verdana"/>
          <w:sz w:val="18"/>
          <w:szCs w:val="18"/>
        </w:rPr>
        <w:t>ntry-</w:t>
      </w:r>
      <w:r w:rsidR="00AC700E">
        <w:rPr>
          <w:rFonts w:ascii="Verdana" w:hAnsi="Verdana"/>
          <w:sz w:val="18"/>
          <w:szCs w:val="18"/>
        </w:rPr>
        <w:t>E</w:t>
      </w:r>
      <w:r w:rsidRPr="00E40B90" w:rsidR="00E1370F">
        <w:rPr>
          <w:rFonts w:ascii="Verdana" w:hAnsi="Verdana"/>
          <w:sz w:val="18"/>
          <w:szCs w:val="18"/>
        </w:rPr>
        <w:t>xit</w:t>
      </w:r>
      <w:r w:rsidR="00AC700E">
        <w:rPr>
          <w:rFonts w:ascii="Verdana" w:hAnsi="Verdana"/>
          <w:sz w:val="18"/>
          <w:szCs w:val="18"/>
        </w:rPr>
        <w:t xml:space="preserve"> </w:t>
      </w:r>
      <w:r w:rsidRPr="00E40B90" w:rsidR="00E1370F">
        <w:rPr>
          <w:rFonts w:ascii="Verdana" w:hAnsi="Verdana"/>
          <w:sz w:val="18"/>
          <w:szCs w:val="18"/>
        </w:rPr>
        <w:t>system</w:t>
      </w:r>
      <w:r w:rsidR="00AC700E">
        <w:rPr>
          <w:rFonts w:ascii="Verdana" w:hAnsi="Verdana"/>
          <w:sz w:val="18"/>
          <w:szCs w:val="18"/>
        </w:rPr>
        <w:t xml:space="preserve"> (EES)</w:t>
      </w:r>
      <w:r w:rsidRPr="00E40B90" w:rsidR="00E1370F">
        <w:rPr>
          <w:rFonts w:ascii="Verdana" w:hAnsi="Verdana"/>
          <w:sz w:val="18"/>
          <w:szCs w:val="18"/>
        </w:rPr>
        <w:t xml:space="preserve"> en het Europees Systeem voor Reisinformatie en -autorisatie (ETIAS), zoals geschetst in de </w:t>
      </w:r>
      <w:r w:rsidRPr="1FE44486" w:rsidR="00E1370F">
        <w:rPr>
          <w:rFonts w:ascii="Verdana" w:hAnsi="Verdana"/>
          <w:i/>
          <w:iCs/>
          <w:sz w:val="18"/>
          <w:szCs w:val="18"/>
        </w:rPr>
        <w:t>roadmap</w:t>
      </w:r>
      <w:r w:rsidRPr="00E40B90" w:rsidR="00E1370F">
        <w:rPr>
          <w:rFonts w:ascii="Verdana" w:hAnsi="Verdana"/>
          <w:sz w:val="18"/>
          <w:szCs w:val="18"/>
        </w:rPr>
        <w:t>.</w:t>
      </w:r>
      <w:r w:rsidR="00E1370F">
        <w:rPr>
          <w:rFonts w:ascii="Verdana" w:hAnsi="Verdana"/>
          <w:sz w:val="18"/>
          <w:szCs w:val="18"/>
        </w:rPr>
        <w:t xml:space="preserve"> </w:t>
      </w:r>
      <w:r w:rsidRPr="008D4BE5" w:rsidR="008D4BE5">
        <w:rPr>
          <w:rFonts w:ascii="Verdana" w:hAnsi="Verdana"/>
          <w:sz w:val="18"/>
          <w:szCs w:val="18"/>
        </w:rPr>
        <w:t xml:space="preserve">Het kabinet onderschrijft de meerwaarde van interoperabiliteit van centrale EU-informatiesystemen en is verheugd dat na zoveel vertragingen in de oplevering van het EES er nu substantiële voortgang te zien is bij eu-LISA. Het kabinet blijft benadrukken dat er na oplevering van de centrale EU-systemen voldoende tijd </w:t>
      </w:r>
      <w:r w:rsidR="00AC700E">
        <w:rPr>
          <w:rFonts w:ascii="Verdana" w:hAnsi="Verdana"/>
          <w:sz w:val="18"/>
          <w:szCs w:val="18"/>
        </w:rPr>
        <w:t xml:space="preserve">nodig </w:t>
      </w:r>
      <w:r w:rsidRPr="008D4BE5" w:rsidR="008D4BE5">
        <w:rPr>
          <w:rFonts w:ascii="Verdana" w:hAnsi="Verdana"/>
          <w:sz w:val="18"/>
          <w:szCs w:val="18"/>
        </w:rPr>
        <w:t>is voor nationale implementatie-activiteiten.</w:t>
      </w:r>
      <w:r w:rsidR="00ED7585">
        <w:rPr>
          <w:rFonts w:ascii="Verdana" w:hAnsi="Verdana"/>
          <w:sz w:val="18"/>
          <w:szCs w:val="18"/>
        </w:rPr>
        <w:t xml:space="preserve"> </w:t>
      </w:r>
    </w:p>
    <w:p w:rsidRPr="00A97590" w:rsidR="00E1370F" w:rsidP="00971D13" w:rsidRDefault="00E1370F" w14:paraId="137619F5" w14:textId="77777777">
      <w:pPr>
        <w:spacing w:line="259" w:lineRule="auto"/>
        <w:rPr>
          <w:rFonts w:ascii="Verdana" w:hAnsi="Verdana"/>
          <w:sz w:val="18"/>
          <w:szCs w:val="18"/>
          <w:highlight w:val="yellow"/>
        </w:rPr>
      </w:pPr>
    </w:p>
    <w:p w:rsidRPr="00BA5434" w:rsidR="00BA5434" w:rsidP="00FF3A1D" w:rsidRDefault="004768A3" w14:paraId="4B9EEB91" w14:textId="02727CB8">
      <w:pPr>
        <w:pStyle w:val="Lijstalinea"/>
        <w:numPr>
          <w:ilvl w:val="0"/>
          <w:numId w:val="6"/>
        </w:numPr>
        <w:spacing w:after="0"/>
        <w:rPr>
          <w:rFonts w:ascii="Verdana" w:hAnsi="Verdana"/>
          <w:sz w:val="18"/>
          <w:szCs w:val="18"/>
        </w:rPr>
      </w:pPr>
      <w:r w:rsidRPr="004768A3">
        <w:rPr>
          <w:rFonts w:ascii="Verdana" w:hAnsi="Verdana"/>
          <w:b/>
          <w:bCs/>
          <w:sz w:val="18"/>
          <w:szCs w:val="18"/>
        </w:rPr>
        <w:t>Voorkoming en bestrijding</w:t>
      </w:r>
      <w:r w:rsidR="00902206">
        <w:rPr>
          <w:rFonts w:ascii="Verdana" w:hAnsi="Verdana"/>
          <w:b/>
          <w:bCs/>
          <w:sz w:val="18"/>
          <w:szCs w:val="18"/>
        </w:rPr>
        <w:t xml:space="preserve"> van</w:t>
      </w:r>
      <w:r w:rsidRPr="004768A3">
        <w:rPr>
          <w:rFonts w:ascii="Verdana" w:hAnsi="Verdana"/>
          <w:b/>
          <w:bCs/>
          <w:sz w:val="18"/>
          <w:szCs w:val="18"/>
        </w:rPr>
        <w:t xml:space="preserve"> kindermisbruik</w:t>
      </w:r>
      <w:r>
        <w:rPr>
          <w:rFonts w:ascii="Verdana" w:hAnsi="Verdana"/>
          <w:b/>
          <w:bCs/>
          <w:sz w:val="18"/>
          <w:szCs w:val="18"/>
        </w:rPr>
        <w:br/>
      </w:r>
      <w:r w:rsidRPr="004768A3">
        <w:rPr>
          <w:rFonts w:ascii="Verdana" w:hAnsi="Verdana"/>
          <w:b/>
          <w:bCs/>
          <w:sz w:val="18"/>
          <w:szCs w:val="18"/>
        </w:rPr>
        <w:t>=</w:t>
      </w:r>
      <w:r w:rsidRPr="004768A3">
        <w:rPr>
          <w:rFonts w:ascii="Verdana" w:hAnsi="Verdana"/>
          <w:sz w:val="18"/>
          <w:szCs w:val="18"/>
        </w:rPr>
        <w:t xml:space="preserve"> </w:t>
      </w:r>
      <w:r w:rsidR="003141CD">
        <w:rPr>
          <w:rFonts w:ascii="Verdana" w:hAnsi="Verdana"/>
          <w:sz w:val="18"/>
          <w:szCs w:val="18"/>
        </w:rPr>
        <w:t>Stand van zaken/informatiepunt</w:t>
      </w:r>
      <w:r w:rsidR="009D3C51">
        <w:rPr>
          <w:rFonts w:ascii="Verdana" w:hAnsi="Verdana"/>
          <w:sz w:val="18"/>
          <w:szCs w:val="18"/>
        </w:rPr>
        <w:t xml:space="preserve"> </w:t>
      </w:r>
      <w:r>
        <w:rPr>
          <w:rFonts w:ascii="Verdana" w:hAnsi="Verdana"/>
          <w:sz w:val="18"/>
          <w:szCs w:val="18"/>
        </w:rPr>
        <w:br/>
      </w:r>
    </w:p>
    <w:p w:rsidR="003E6CFA" w:rsidP="00971D13" w:rsidRDefault="003141CD" w14:paraId="4BEF1617" w14:textId="77777777">
      <w:pPr>
        <w:spacing w:line="259" w:lineRule="auto"/>
        <w:rPr>
          <w:rFonts w:ascii="Verdana" w:hAnsi="Verdana"/>
          <w:sz w:val="18"/>
          <w:szCs w:val="18"/>
        </w:rPr>
      </w:pPr>
      <w:r w:rsidRPr="003E6CFA">
        <w:rPr>
          <w:rFonts w:ascii="Verdana" w:hAnsi="Verdana"/>
          <w:sz w:val="18"/>
          <w:szCs w:val="18"/>
        </w:rPr>
        <w:t xml:space="preserve">Naar verwachting zal het Belgische </w:t>
      </w:r>
      <w:r w:rsidRPr="003E6CFA" w:rsidR="00BC51CA">
        <w:rPr>
          <w:rFonts w:ascii="Verdana" w:hAnsi="Verdana"/>
          <w:sz w:val="18"/>
          <w:szCs w:val="18"/>
        </w:rPr>
        <w:t>v</w:t>
      </w:r>
      <w:r w:rsidRPr="003E6CFA">
        <w:rPr>
          <w:rFonts w:ascii="Verdana" w:hAnsi="Verdana"/>
          <w:sz w:val="18"/>
          <w:szCs w:val="18"/>
        </w:rPr>
        <w:t>oorzitterschap de Raad informeren over de ontwikkelingen met betrekking tot het voorkomen en bestrijden van kindermisbruik.</w:t>
      </w:r>
    </w:p>
    <w:p w:rsidR="003E6CFA" w:rsidP="00971D13" w:rsidRDefault="003E6CFA" w14:paraId="6597A4D8" w14:textId="77777777">
      <w:pPr>
        <w:spacing w:line="259" w:lineRule="auto"/>
        <w:rPr>
          <w:rFonts w:ascii="Verdana" w:hAnsi="Verdana"/>
          <w:sz w:val="18"/>
          <w:szCs w:val="18"/>
        </w:rPr>
      </w:pPr>
    </w:p>
    <w:p w:rsidR="003E6CFA" w:rsidP="00971D13" w:rsidRDefault="00435D62" w14:paraId="3C6CA997" w14:textId="77777777">
      <w:pPr>
        <w:spacing w:line="259" w:lineRule="auto"/>
        <w:rPr>
          <w:rFonts w:ascii="Verdana" w:hAnsi="Verdana"/>
          <w:sz w:val="18"/>
          <w:szCs w:val="18"/>
        </w:rPr>
      </w:pPr>
      <w:r w:rsidRPr="003E6CFA">
        <w:rPr>
          <w:rFonts w:ascii="Verdana" w:hAnsi="Verdana"/>
          <w:sz w:val="18"/>
          <w:szCs w:val="18"/>
        </w:rPr>
        <w:t xml:space="preserve">Zo is onlangs in de triloog van 15 februari 2024 de besluitvorming afgerond om een derogatie van de ePrivacy-Richtlijn te verlengen om het vrijwillig detecteren op online materiaal van seksueel kindermisbruik door de internetsector mogelijk te maken. De bestaande derogatie zal worden verlengd met 20 maanden. Het verlengen van deze derogatie is een resultaat van het vastlopen van de onderhandelingen op de ontwerpverordening ter voorkoming en bestrijding van online seksueel kindermisbruik (hierna: CSAM-Verordening). </w:t>
      </w:r>
    </w:p>
    <w:p w:rsidR="003E6CFA" w:rsidP="00971D13" w:rsidRDefault="003E6CFA" w14:paraId="7AAA1370" w14:textId="77777777">
      <w:pPr>
        <w:spacing w:line="259" w:lineRule="auto"/>
        <w:rPr>
          <w:rFonts w:ascii="Verdana" w:hAnsi="Verdana"/>
          <w:sz w:val="18"/>
          <w:szCs w:val="18"/>
        </w:rPr>
      </w:pPr>
    </w:p>
    <w:p w:rsidRPr="003E6CFA" w:rsidR="004768A3" w:rsidP="00971D13" w:rsidRDefault="00435D62" w14:paraId="6C7FE53F" w14:textId="29B2E03E">
      <w:pPr>
        <w:spacing w:line="259" w:lineRule="auto"/>
        <w:rPr>
          <w:rFonts w:ascii="Verdana" w:hAnsi="Verdana"/>
          <w:sz w:val="18"/>
          <w:szCs w:val="18"/>
        </w:rPr>
      </w:pPr>
      <w:r w:rsidRPr="003E6CFA">
        <w:rPr>
          <w:rFonts w:ascii="Verdana" w:hAnsi="Verdana"/>
          <w:sz w:val="18"/>
          <w:szCs w:val="18"/>
        </w:rPr>
        <w:t xml:space="preserve">Naar verwachting zal het Voorzitterschap tijdens de Raad ook de contouren </w:t>
      </w:r>
      <w:r w:rsidR="00676879">
        <w:rPr>
          <w:rFonts w:ascii="Verdana" w:hAnsi="Verdana"/>
          <w:sz w:val="18"/>
          <w:szCs w:val="18"/>
        </w:rPr>
        <w:t xml:space="preserve">willen </w:t>
      </w:r>
      <w:r w:rsidRPr="003E6CFA">
        <w:rPr>
          <w:rFonts w:ascii="Verdana" w:hAnsi="Verdana"/>
          <w:sz w:val="18"/>
          <w:szCs w:val="18"/>
        </w:rPr>
        <w:t>schetsen hoe zij de</w:t>
      </w:r>
      <w:r w:rsidR="00676879">
        <w:rPr>
          <w:rFonts w:ascii="Verdana" w:hAnsi="Verdana"/>
          <w:sz w:val="18"/>
          <w:szCs w:val="18"/>
        </w:rPr>
        <w:t xml:space="preserve"> discussie over de</w:t>
      </w:r>
      <w:r w:rsidRPr="003E6CFA">
        <w:rPr>
          <w:rFonts w:ascii="Verdana" w:hAnsi="Verdana"/>
          <w:sz w:val="18"/>
          <w:szCs w:val="18"/>
        </w:rPr>
        <w:t xml:space="preserve"> CSAM-verordening </w:t>
      </w:r>
      <w:r w:rsidR="00676879">
        <w:rPr>
          <w:rFonts w:ascii="Verdana" w:hAnsi="Verdana"/>
          <w:sz w:val="18"/>
          <w:szCs w:val="18"/>
        </w:rPr>
        <w:t>verder</w:t>
      </w:r>
      <w:r w:rsidRPr="003E6CFA">
        <w:rPr>
          <w:rFonts w:ascii="Verdana" w:hAnsi="Verdana"/>
          <w:sz w:val="18"/>
          <w:szCs w:val="18"/>
        </w:rPr>
        <w:t xml:space="preserve"> willen brengen. </w:t>
      </w:r>
      <w:r w:rsidR="00676879">
        <w:rPr>
          <w:rFonts w:ascii="Verdana" w:hAnsi="Verdana"/>
          <w:sz w:val="18"/>
          <w:szCs w:val="18"/>
        </w:rPr>
        <w:t>Hierbij is geen besluitvorming voorzien. Nederland zal deze stand van zaken aanhoren</w:t>
      </w:r>
      <w:r w:rsidRPr="003E6CFA">
        <w:rPr>
          <w:rFonts w:ascii="Verdana" w:hAnsi="Verdana"/>
          <w:sz w:val="18"/>
          <w:szCs w:val="18"/>
        </w:rPr>
        <w:t>.</w:t>
      </w:r>
      <w:r w:rsidRPr="003E6CFA">
        <w:rPr>
          <w:rFonts w:ascii="Verdana" w:hAnsi="Verdana"/>
          <w:sz w:val="18"/>
          <w:szCs w:val="18"/>
        </w:rPr>
        <w:br/>
      </w:r>
    </w:p>
    <w:p w:rsidRPr="003C1AF1" w:rsidR="003C1AF1" w:rsidP="00FF3A1D" w:rsidRDefault="003C1AF1" w14:paraId="3302CAFF" w14:textId="6FBEECAF">
      <w:pPr>
        <w:pStyle w:val="Lijstalinea"/>
        <w:numPr>
          <w:ilvl w:val="0"/>
          <w:numId w:val="6"/>
        </w:numPr>
        <w:spacing w:after="0"/>
        <w:rPr>
          <w:rFonts w:ascii="Verdana" w:hAnsi="Verdana"/>
          <w:b/>
          <w:bCs/>
          <w:sz w:val="18"/>
          <w:szCs w:val="18"/>
        </w:rPr>
      </w:pPr>
      <w:r w:rsidRPr="003C1AF1">
        <w:rPr>
          <w:rFonts w:ascii="Verdana" w:hAnsi="Verdana"/>
          <w:b/>
          <w:bCs/>
          <w:sz w:val="18"/>
          <w:szCs w:val="18"/>
        </w:rPr>
        <w:t xml:space="preserve">Externe dimensie van migratie </w:t>
      </w:r>
      <w:r>
        <w:rPr>
          <w:rFonts w:ascii="Verdana" w:hAnsi="Verdana"/>
          <w:b/>
          <w:bCs/>
          <w:sz w:val="18"/>
          <w:szCs w:val="18"/>
        </w:rPr>
        <w:br/>
      </w:r>
      <w:r w:rsidRPr="003C1AF1">
        <w:rPr>
          <w:rFonts w:ascii="Verdana" w:hAnsi="Verdana"/>
          <w:b/>
          <w:bCs/>
          <w:sz w:val="18"/>
          <w:szCs w:val="18"/>
        </w:rPr>
        <w:t>=</w:t>
      </w:r>
      <w:r w:rsidRPr="003C1AF1">
        <w:rPr>
          <w:rFonts w:ascii="Verdana" w:hAnsi="Verdana"/>
          <w:sz w:val="18"/>
          <w:szCs w:val="18"/>
        </w:rPr>
        <w:t xml:space="preserve"> Gedachtewisseling</w:t>
      </w:r>
      <w:r w:rsidRPr="003C1AF1">
        <w:rPr>
          <w:rFonts w:ascii="Verdana" w:hAnsi="Verdana"/>
          <w:b/>
          <w:bCs/>
          <w:sz w:val="18"/>
          <w:szCs w:val="18"/>
        </w:rPr>
        <w:t xml:space="preserve"> </w:t>
      </w:r>
    </w:p>
    <w:p w:rsidRPr="003C1AF1" w:rsidR="003C1AF1" w:rsidP="00FF3A1D" w:rsidRDefault="003C1AF1" w14:paraId="0D3276D3" w14:textId="77777777">
      <w:pPr>
        <w:pStyle w:val="Lijstalinea"/>
        <w:spacing w:after="0"/>
        <w:ind w:left="360"/>
        <w:rPr>
          <w:rFonts w:ascii="Verdana" w:hAnsi="Verdana"/>
          <w:b/>
          <w:bCs/>
          <w:sz w:val="18"/>
          <w:szCs w:val="18"/>
        </w:rPr>
      </w:pPr>
    </w:p>
    <w:p w:rsidRPr="00473915" w:rsidR="00BE1A7D" w:rsidP="00BE1A7D" w:rsidRDefault="00BE1A7D" w14:paraId="58945E26" w14:textId="77777777">
      <w:pPr>
        <w:rPr>
          <w:rFonts w:ascii="Verdana" w:hAnsi="Verdana" w:eastAsia="Times New Roman"/>
          <w:sz w:val="18"/>
          <w:szCs w:val="18"/>
        </w:rPr>
      </w:pPr>
      <w:r w:rsidRPr="00473915">
        <w:rPr>
          <w:rFonts w:ascii="Verdana" w:hAnsi="Verdana"/>
          <w:color w:val="000000" w:themeColor="text1"/>
          <w:sz w:val="18"/>
          <w:szCs w:val="18"/>
          <w:lang w:eastAsia="ja-JP"/>
        </w:rPr>
        <w:t xml:space="preserve">Naar verwachting zal de Commissie rapporteren over de voortgang van de acties op de externe dimensie van het Europese migratiebeleid. Op moment van schrijven is het aangekondigde discussiestuk nog niet beschikbaar. </w:t>
      </w:r>
      <w:r w:rsidRPr="00473915">
        <w:rPr>
          <w:rFonts w:ascii="Verdana" w:hAnsi="Verdana"/>
          <w:sz w:val="18"/>
          <w:szCs w:val="18"/>
        </w:rPr>
        <w:t xml:space="preserve">Zoals uw Kamer bekend acht het kabinet het van groot belang dat de Commissie inzet op het ontwikkelen van brede, alomvattende en gelijkwaardige partnerschappen met belangrijke landen van herkomst, transit en bestemming om irreguliere migratie tegen te gaan, migranten te beschermen en terugkeer te bevorderen. Daar zal het kabinet op blijven inzetten. </w:t>
      </w:r>
      <w:bookmarkStart w:name="_Hlk159232604" w:id="1"/>
      <w:r w:rsidRPr="00473915">
        <w:rPr>
          <w:rFonts w:ascii="Verdana" w:hAnsi="Verdana"/>
          <w:sz w:val="18"/>
          <w:szCs w:val="18"/>
        </w:rPr>
        <w:t>In dat licht verwelkomt het kabinet de inspanningen van de Commissie om de samenwerking met Mauritanië te versterken onder meer op het gebied van veiligheid, landbouw, waterstof en migratie. Commissievoorzitter Von der Leyen bracht op 8 februari jl. een bezoek aan Mauritanië waar zij de versterkte brede samenwerking aankondigde, inclusief het vrijmaken van een nieuw bedrag van   210 miljoen euro om deze samenwerking verder vorm te geven, waarvan 60 miljoen euro voor het versterken van migratiesamenwerking. Binnen dit kader zet de Commissie in op het ontwikkelen van een migratiepartnerschap met Mauritanië in reactie op de toename van irreguliere migratie vanaf Mauritanië naar de Canarische eilanden. De Commissie betrekt de Raad daarbij via de geëigende procedure en borduurt voort op reeds bestaande migratie-inzet. De inzet van de Commissie op migratiegebied ri</w:t>
      </w:r>
      <w:r w:rsidRPr="00473915">
        <w:rPr>
          <w:rFonts w:ascii="Verdana" w:hAnsi="Verdana" w:eastAsia="Times New Roman"/>
          <w:sz w:val="18"/>
          <w:szCs w:val="18"/>
        </w:rPr>
        <w:t>cht zich op vijf pijlers, te weten 1) socio-economische mogelijkheden voor jongeren, 2) bescherming en asiel, 3) legale migratie en mobiliteit, 4 tegengaan van irreguliere migratie, terugkeer, readmissie en aanpak van smokkel en 5) grensmanagement.. Het kabinet acht het van belang dat de samenwerking van Mauritanië, inclusief die op migratie, wordt uitgewerkt binnen het internationaalrechterlijk kader en met aandacht voor mensenrechten en vraagt daar aandacht voor in Europees verband.</w:t>
      </w:r>
    </w:p>
    <w:bookmarkEnd w:id="1"/>
    <w:p w:rsidR="003C1AF1" w:rsidP="00FF3A1D" w:rsidRDefault="003C1AF1" w14:paraId="667E2B89" w14:textId="77777777">
      <w:pPr>
        <w:pStyle w:val="Lijstalinea"/>
        <w:spacing w:after="0"/>
        <w:ind w:left="360"/>
        <w:rPr>
          <w:rFonts w:ascii="Verdana" w:hAnsi="Verdana"/>
          <w:b/>
          <w:bCs/>
          <w:sz w:val="18"/>
          <w:szCs w:val="18"/>
        </w:rPr>
      </w:pPr>
    </w:p>
    <w:p w:rsidRPr="003C1AF1" w:rsidR="003C1AF1" w:rsidP="00971D13" w:rsidRDefault="003C1AF1" w14:paraId="224A8660" w14:textId="77777777">
      <w:pPr>
        <w:spacing w:line="259" w:lineRule="auto"/>
        <w:rPr>
          <w:rFonts w:ascii="Verdana" w:hAnsi="Verdana"/>
          <w:b/>
          <w:bCs/>
          <w:sz w:val="18"/>
          <w:szCs w:val="18"/>
        </w:rPr>
      </w:pPr>
    </w:p>
    <w:p w:rsidR="00040FE4" w:rsidP="00FF3A1D" w:rsidRDefault="00902206" w14:paraId="425E0F63" w14:textId="11591A16">
      <w:pPr>
        <w:pStyle w:val="Lijstalinea"/>
        <w:numPr>
          <w:ilvl w:val="0"/>
          <w:numId w:val="6"/>
        </w:numPr>
        <w:spacing w:after="0"/>
        <w:rPr>
          <w:rFonts w:ascii="Verdana" w:hAnsi="Verdana"/>
          <w:b/>
          <w:bCs/>
          <w:sz w:val="18"/>
          <w:szCs w:val="18"/>
        </w:rPr>
      </w:pPr>
      <w:r>
        <w:rPr>
          <w:rFonts w:ascii="Verdana" w:hAnsi="Verdana"/>
          <w:b/>
          <w:bCs/>
          <w:sz w:val="18"/>
          <w:szCs w:val="18"/>
        </w:rPr>
        <w:t>Strijd tegen drugshandel en g</w:t>
      </w:r>
      <w:r w:rsidR="00040FE4">
        <w:rPr>
          <w:rFonts w:ascii="Verdana" w:hAnsi="Verdana"/>
          <w:b/>
          <w:bCs/>
          <w:sz w:val="18"/>
          <w:szCs w:val="18"/>
        </w:rPr>
        <w:t>eorganiseerde criminaliteit</w:t>
      </w:r>
      <w:r>
        <w:rPr>
          <w:rFonts w:ascii="Verdana" w:hAnsi="Verdana"/>
          <w:b/>
          <w:bCs/>
          <w:sz w:val="18"/>
          <w:szCs w:val="18"/>
        </w:rPr>
        <w:t>: veiligheidsaspecten</w:t>
      </w:r>
    </w:p>
    <w:p w:rsidRPr="00040FE4" w:rsidR="00040FE4" w:rsidP="00FF3A1D" w:rsidRDefault="00D7258D" w14:paraId="086C06DB" w14:textId="115BFEAB">
      <w:pPr>
        <w:pStyle w:val="Lijstalinea"/>
        <w:spacing w:after="0"/>
        <w:ind w:left="360"/>
        <w:rPr>
          <w:rFonts w:ascii="Verdana" w:hAnsi="Verdana"/>
          <w:sz w:val="18"/>
          <w:szCs w:val="18"/>
        </w:rPr>
      </w:pPr>
      <w:r>
        <w:rPr>
          <w:rFonts w:ascii="Verdana" w:hAnsi="Verdana"/>
          <w:sz w:val="18"/>
          <w:szCs w:val="18"/>
        </w:rPr>
        <w:t>=</w:t>
      </w:r>
      <w:r w:rsidR="003C1AF1">
        <w:rPr>
          <w:rFonts w:ascii="Verdana" w:hAnsi="Verdana"/>
          <w:sz w:val="18"/>
          <w:szCs w:val="18"/>
        </w:rPr>
        <w:t>Stand van zaken</w:t>
      </w:r>
    </w:p>
    <w:p w:rsidRPr="00040FE4" w:rsidR="00D7258D" w:rsidP="00FF3A1D" w:rsidRDefault="00D7258D" w14:paraId="6F9959EB" w14:textId="77777777">
      <w:pPr>
        <w:pStyle w:val="Lijstalinea"/>
        <w:spacing w:after="0"/>
        <w:ind w:left="360"/>
        <w:rPr>
          <w:rFonts w:ascii="Verdana" w:hAnsi="Verdana"/>
          <w:sz w:val="18"/>
          <w:szCs w:val="18"/>
        </w:rPr>
      </w:pPr>
    </w:p>
    <w:p w:rsidRPr="0047026F" w:rsidR="00581633" w:rsidP="0047026F" w:rsidRDefault="15A24FB6" w14:paraId="61C81272" w14:textId="0012E435">
      <w:pPr>
        <w:spacing w:line="259" w:lineRule="auto"/>
        <w:rPr>
          <w:rFonts w:ascii="Verdana" w:hAnsi="Verdana"/>
          <w:sz w:val="18"/>
          <w:szCs w:val="18"/>
        </w:rPr>
      </w:pPr>
      <w:r w:rsidRPr="003E6CFA">
        <w:rPr>
          <w:rFonts w:ascii="Verdana" w:hAnsi="Verdana"/>
          <w:sz w:val="18"/>
          <w:szCs w:val="18"/>
        </w:rPr>
        <w:t>T</w:t>
      </w:r>
      <w:r w:rsidRPr="003E6CFA" w:rsidR="00A5668B">
        <w:rPr>
          <w:rFonts w:ascii="Verdana" w:hAnsi="Verdana"/>
          <w:sz w:val="18"/>
          <w:szCs w:val="18"/>
        </w:rPr>
        <w:t xml:space="preserve">ijdens de JBZ-Raad </w:t>
      </w:r>
      <w:r w:rsidRPr="003E6CFA">
        <w:rPr>
          <w:rFonts w:ascii="Verdana" w:hAnsi="Verdana"/>
          <w:sz w:val="18"/>
          <w:szCs w:val="18"/>
        </w:rPr>
        <w:t xml:space="preserve">zal het </w:t>
      </w:r>
      <w:r w:rsidR="002A6BFF">
        <w:rPr>
          <w:rFonts w:ascii="Verdana" w:hAnsi="Verdana"/>
          <w:sz w:val="18"/>
          <w:szCs w:val="18"/>
        </w:rPr>
        <w:t>V</w:t>
      </w:r>
      <w:r w:rsidRPr="003E6CFA">
        <w:rPr>
          <w:rFonts w:ascii="Verdana" w:hAnsi="Verdana"/>
          <w:sz w:val="18"/>
          <w:szCs w:val="18"/>
        </w:rPr>
        <w:t>oorzitterschap een stand van zaken geven van de prioriteiten op het gebied van georganiseerde crim</w:t>
      </w:r>
      <w:r w:rsidRPr="003E6CFA" w:rsidR="7E69E4EB">
        <w:rPr>
          <w:rFonts w:ascii="Verdana" w:hAnsi="Verdana"/>
          <w:sz w:val="18"/>
          <w:szCs w:val="18"/>
        </w:rPr>
        <w:t>inaliteit</w:t>
      </w:r>
      <w:r w:rsidRPr="003E6CFA" w:rsidR="00FE7B06">
        <w:rPr>
          <w:rFonts w:ascii="Verdana" w:hAnsi="Verdana"/>
          <w:sz w:val="18"/>
          <w:szCs w:val="18"/>
        </w:rPr>
        <w:t xml:space="preserve"> aan de hand van het op 18 okt</w:t>
      </w:r>
      <w:r w:rsidRPr="0047026F" w:rsidR="40BE01F0">
        <w:rPr>
          <w:rFonts w:ascii="Verdana" w:hAnsi="Verdana"/>
          <w:sz w:val="18"/>
          <w:szCs w:val="18"/>
        </w:rPr>
        <w:t>ober 2023 gepubliceerde EU stappenplan tegen drugssmokkel en voor een EU havenalliantie</w:t>
      </w:r>
      <w:r w:rsidRPr="003E6CFA" w:rsidR="7E69E4EB">
        <w:rPr>
          <w:rFonts w:ascii="Verdana" w:hAnsi="Verdana"/>
          <w:sz w:val="18"/>
          <w:szCs w:val="18"/>
        </w:rPr>
        <w:t>.</w:t>
      </w:r>
      <w:r w:rsidR="009A1E00">
        <w:rPr>
          <w:rStyle w:val="Voetnootmarkering"/>
          <w:rFonts w:ascii="Verdana" w:hAnsi="Verdana"/>
          <w:sz w:val="18"/>
          <w:szCs w:val="18"/>
        </w:rPr>
        <w:footnoteReference w:id="2"/>
      </w:r>
      <w:r w:rsidRPr="003E6CFA" w:rsidR="7E69E4EB">
        <w:rPr>
          <w:rFonts w:ascii="Verdana" w:hAnsi="Verdana"/>
          <w:sz w:val="18"/>
          <w:szCs w:val="18"/>
        </w:rPr>
        <w:t xml:space="preserve"> </w:t>
      </w:r>
      <w:r w:rsidRPr="003E6CFA" w:rsidR="6F8F0AB9">
        <w:rPr>
          <w:rFonts w:ascii="Verdana" w:hAnsi="Verdana"/>
          <w:sz w:val="18"/>
          <w:szCs w:val="18"/>
        </w:rPr>
        <w:t>H</w:t>
      </w:r>
      <w:r w:rsidRPr="003E6CFA" w:rsidR="40BE01F0">
        <w:rPr>
          <w:rFonts w:ascii="Verdana" w:hAnsi="Verdana"/>
          <w:sz w:val="18"/>
          <w:szCs w:val="18"/>
        </w:rPr>
        <w:t>et hu</w:t>
      </w:r>
      <w:r w:rsidRPr="003E6CFA" w:rsidR="6F8F0AB9">
        <w:rPr>
          <w:rFonts w:ascii="Verdana" w:hAnsi="Verdana"/>
          <w:sz w:val="18"/>
          <w:szCs w:val="18"/>
        </w:rPr>
        <w:t>idig</w:t>
      </w:r>
      <w:r w:rsidRPr="003E6CFA" w:rsidR="367C345E">
        <w:rPr>
          <w:rFonts w:ascii="Verdana" w:hAnsi="Verdana"/>
          <w:sz w:val="18"/>
          <w:szCs w:val="18"/>
        </w:rPr>
        <w:t>e</w:t>
      </w:r>
      <w:r w:rsidRPr="003E6CFA" w:rsidR="6F8F0AB9">
        <w:rPr>
          <w:rFonts w:ascii="Verdana" w:hAnsi="Verdana"/>
          <w:sz w:val="18"/>
          <w:szCs w:val="18"/>
        </w:rPr>
        <w:t xml:space="preserve"> </w:t>
      </w:r>
      <w:r w:rsidR="002A6BFF">
        <w:rPr>
          <w:rFonts w:ascii="Verdana" w:hAnsi="Verdana"/>
          <w:sz w:val="18"/>
          <w:szCs w:val="18"/>
        </w:rPr>
        <w:t>V</w:t>
      </w:r>
      <w:r w:rsidRPr="003E6CFA" w:rsidR="6F8F0AB9">
        <w:rPr>
          <w:rFonts w:ascii="Verdana" w:hAnsi="Verdana"/>
          <w:sz w:val="18"/>
          <w:szCs w:val="18"/>
        </w:rPr>
        <w:t>oorzitterschap</w:t>
      </w:r>
      <w:r w:rsidRPr="003E6CFA" w:rsidR="40BE01F0">
        <w:rPr>
          <w:rFonts w:ascii="Verdana" w:hAnsi="Verdana"/>
          <w:sz w:val="18"/>
          <w:szCs w:val="18"/>
        </w:rPr>
        <w:t xml:space="preserve"> </w:t>
      </w:r>
      <w:r w:rsidRPr="003E6CFA" w:rsidR="367C345E">
        <w:rPr>
          <w:rFonts w:ascii="Verdana" w:hAnsi="Verdana"/>
          <w:sz w:val="18"/>
          <w:szCs w:val="18"/>
        </w:rPr>
        <w:t xml:space="preserve">heeft de volgende onderdelen van </w:t>
      </w:r>
      <w:r w:rsidR="009A1E00">
        <w:rPr>
          <w:rFonts w:ascii="Verdana" w:hAnsi="Verdana"/>
          <w:sz w:val="18"/>
          <w:szCs w:val="18"/>
        </w:rPr>
        <w:t>het stappenplan</w:t>
      </w:r>
      <w:r w:rsidRPr="003E6CFA" w:rsidR="367C345E">
        <w:rPr>
          <w:rFonts w:ascii="Verdana" w:hAnsi="Verdana"/>
          <w:sz w:val="18"/>
          <w:szCs w:val="18"/>
        </w:rPr>
        <w:t xml:space="preserve"> tot prioriteit bestempeld:</w:t>
      </w:r>
      <w:r w:rsidRPr="003E6CFA" w:rsidR="40BE01F0">
        <w:rPr>
          <w:rFonts w:ascii="Verdana" w:hAnsi="Verdana"/>
          <w:sz w:val="18"/>
          <w:szCs w:val="18"/>
        </w:rPr>
        <w:t xml:space="preserve"> </w:t>
      </w:r>
      <w:r w:rsidRPr="003E6CFA" w:rsidR="00581633">
        <w:rPr>
          <w:rFonts w:ascii="Verdana" w:hAnsi="Verdana"/>
          <w:sz w:val="18"/>
          <w:szCs w:val="18"/>
        </w:rPr>
        <w:t xml:space="preserve">de </w:t>
      </w:r>
      <w:r w:rsidRPr="003E6CFA" w:rsidR="00A5668B">
        <w:rPr>
          <w:rFonts w:ascii="Verdana" w:hAnsi="Verdana"/>
          <w:sz w:val="18"/>
          <w:szCs w:val="18"/>
        </w:rPr>
        <w:t>o</w:t>
      </w:r>
      <w:r w:rsidRPr="003E6CFA" w:rsidR="21141F5B">
        <w:rPr>
          <w:rFonts w:ascii="Verdana" w:hAnsi="Verdana"/>
          <w:sz w:val="18"/>
          <w:szCs w:val="18"/>
        </w:rPr>
        <w:t>p 24 januari 2024</w:t>
      </w:r>
      <w:r w:rsidRPr="003E6CFA" w:rsidR="00A5668B">
        <w:rPr>
          <w:rFonts w:ascii="Verdana" w:hAnsi="Verdana"/>
          <w:sz w:val="18"/>
          <w:szCs w:val="18"/>
        </w:rPr>
        <w:t xml:space="preserve"> gelanceerde EU-havenalliantie</w:t>
      </w:r>
      <w:r w:rsidRPr="00A97590" w:rsidR="00581633">
        <w:rPr>
          <w:vertAlign w:val="superscript"/>
        </w:rPr>
        <w:footnoteReference w:id="3"/>
      </w:r>
      <w:r w:rsidRPr="003E6CFA" w:rsidR="00A5668B">
        <w:rPr>
          <w:rFonts w:ascii="Verdana" w:hAnsi="Verdana"/>
          <w:sz w:val="18"/>
          <w:szCs w:val="18"/>
        </w:rPr>
        <w:t xml:space="preserve"> </w:t>
      </w:r>
      <w:r w:rsidRPr="003E6CFA" w:rsidR="7E69E4EB">
        <w:rPr>
          <w:rFonts w:ascii="Verdana" w:hAnsi="Verdana"/>
          <w:sz w:val="18"/>
          <w:szCs w:val="18"/>
        </w:rPr>
        <w:t xml:space="preserve">, </w:t>
      </w:r>
      <w:r w:rsidRPr="003E6CFA" w:rsidR="3C677C51">
        <w:rPr>
          <w:rFonts w:ascii="Verdana" w:hAnsi="Verdana"/>
          <w:sz w:val="18"/>
          <w:szCs w:val="18"/>
        </w:rPr>
        <w:t>het in kaart brengen va</w:t>
      </w:r>
      <w:r w:rsidRPr="003E6CFA" w:rsidR="65D15DF6">
        <w:rPr>
          <w:rFonts w:ascii="Verdana" w:hAnsi="Verdana"/>
          <w:sz w:val="18"/>
          <w:szCs w:val="18"/>
        </w:rPr>
        <w:t xml:space="preserve">n de criminele netwerken die het </w:t>
      </w:r>
      <w:r w:rsidRPr="003E6CFA" w:rsidR="43F3DC4A">
        <w:rPr>
          <w:rFonts w:ascii="Verdana" w:hAnsi="Verdana"/>
          <w:sz w:val="18"/>
          <w:szCs w:val="18"/>
        </w:rPr>
        <w:t>grootste risico vormen voor onze samenlevingen, toegang tot gegevens voor rechtshandhavingsautoriteiten, bestuurlijke aanpak, de preventie van rekru</w:t>
      </w:r>
      <w:r w:rsidRPr="003E6CFA" w:rsidR="63224951">
        <w:rPr>
          <w:rFonts w:ascii="Verdana" w:hAnsi="Verdana"/>
          <w:sz w:val="18"/>
          <w:szCs w:val="18"/>
        </w:rPr>
        <w:t>tering van jongeren en over de samenwerking met Latijns-Amerikaanse landen.</w:t>
      </w:r>
      <w:r w:rsidRPr="003E6CFA" w:rsidR="65D15DF6">
        <w:rPr>
          <w:rFonts w:ascii="Verdana" w:hAnsi="Verdana"/>
          <w:sz w:val="18"/>
          <w:szCs w:val="18"/>
        </w:rPr>
        <w:t xml:space="preserve"> </w:t>
      </w:r>
      <w:r w:rsidRPr="0047026F" w:rsidR="3F7471DE">
        <w:rPr>
          <w:rFonts w:ascii="Verdana" w:hAnsi="Verdana"/>
          <w:sz w:val="18"/>
          <w:szCs w:val="18"/>
        </w:rPr>
        <w:t xml:space="preserve">Deze prioriteiten komen </w:t>
      </w:r>
      <w:r w:rsidRPr="0047026F" w:rsidR="71DC4C04">
        <w:rPr>
          <w:rFonts w:ascii="Verdana" w:hAnsi="Verdana"/>
          <w:sz w:val="18"/>
          <w:szCs w:val="18"/>
        </w:rPr>
        <w:t xml:space="preserve">grotendeels </w:t>
      </w:r>
      <w:r w:rsidRPr="0047026F" w:rsidR="3F7471DE">
        <w:rPr>
          <w:rFonts w:ascii="Verdana" w:hAnsi="Verdana"/>
          <w:sz w:val="18"/>
          <w:szCs w:val="18"/>
        </w:rPr>
        <w:t xml:space="preserve">overeen met de </w:t>
      </w:r>
      <w:r w:rsidRPr="0047026F" w:rsidR="21141F5B">
        <w:rPr>
          <w:rFonts w:ascii="Verdana" w:hAnsi="Verdana"/>
          <w:sz w:val="18"/>
          <w:szCs w:val="18"/>
        </w:rPr>
        <w:t>focus</w:t>
      </w:r>
      <w:r w:rsidRPr="0047026F" w:rsidR="3F7471DE">
        <w:rPr>
          <w:rFonts w:ascii="Verdana" w:hAnsi="Verdana"/>
          <w:sz w:val="18"/>
          <w:szCs w:val="18"/>
        </w:rPr>
        <w:t xml:space="preserve"> van de Nederlandse aanpak van georganiseerde ondermijnende crimin</w:t>
      </w:r>
      <w:r w:rsidRPr="0047026F" w:rsidR="71DC4C04">
        <w:rPr>
          <w:rFonts w:ascii="Verdana" w:hAnsi="Verdana"/>
          <w:sz w:val="18"/>
          <w:szCs w:val="18"/>
        </w:rPr>
        <w:t xml:space="preserve">aliteit, zowel op nationaal als internationaal vlak. </w:t>
      </w:r>
    </w:p>
    <w:p w:rsidRPr="0047026F" w:rsidR="00581633" w:rsidP="0047026F" w:rsidRDefault="00581633" w14:paraId="2BD46325" w14:textId="66524832">
      <w:pPr>
        <w:spacing w:line="259" w:lineRule="auto"/>
        <w:rPr>
          <w:rFonts w:ascii="Verdana" w:hAnsi="Verdana"/>
          <w:sz w:val="18"/>
          <w:szCs w:val="18"/>
        </w:rPr>
      </w:pPr>
    </w:p>
    <w:p w:rsidRPr="003E6CFA" w:rsidR="00581633" w:rsidP="00971D13" w:rsidRDefault="00581633" w14:paraId="76D00F46" w14:textId="39CA2E24">
      <w:pPr>
        <w:spacing w:line="259" w:lineRule="auto"/>
        <w:rPr>
          <w:rFonts w:ascii="Verdana" w:hAnsi="Verdana"/>
          <w:sz w:val="18"/>
          <w:szCs w:val="18"/>
        </w:rPr>
      </w:pPr>
      <w:r w:rsidRPr="003E6CFA">
        <w:rPr>
          <w:rFonts w:ascii="Verdana" w:hAnsi="Verdana"/>
          <w:sz w:val="18"/>
          <w:szCs w:val="18"/>
        </w:rPr>
        <w:t>Het kabinet onderstreept het belang van publiek-private samenwerking in de strijd tegen drugshandel en verwelkomt de EU-havenalliantie. Nederland</w:t>
      </w:r>
      <w:r w:rsidR="004120A8">
        <w:rPr>
          <w:rFonts w:ascii="Verdana" w:hAnsi="Verdana"/>
          <w:sz w:val="18"/>
          <w:szCs w:val="18"/>
        </w:rPr>
        <w:t xml:space="preserve"> benadrukt hierbij</w:t>
      </w:r>
      <w:r w:rsidRPr="003E6CFA">
        <w:rPr>
          <w:rFonts w:ascii="Verdana" w:hAnsi="Verdana"/>
          <w:sz w:val="18"/>
          <w:szCs w:val="18"/>
        </w:rPr>
        <w:t xml:space="preserve"> dat voor het effectief slagen van een dergelijke samenwerking langdurige en gezamenlijke commitment essentieel is, om zo vertrouwen op te bouwen. Ook</w:t>
      </w:r>
      <w:r w:rsidR="00BC4006">
        <w:rPr>
          <w:rFonts w:ascii="Verdana" w:hAnsi="Verdana"/>
          <w:sz w:val="18"/>
          <w:szCs w:val="18"/>
        </w:rPr>
        <w:t xml:space="preserve"> </w:t>
      </w:r>
      <w:r w:rsidR="004120A8">
        <w:rPr>
          <w:rFonts w:ascii="Verdana" w:hAnsi="Verdana"/>
          <w:sz w:val="18"/>
          <w:szCs w:val="18"/>
        </w:rPr>
        <w:t>geeft</w:t>
      </w:r>
      <w:r w:rsidRPr="003E6CFA">
        <w:rPr>
          <w:rFonts w:ascii="Verdana" w:hAnsi="Verdana"/>
          <w:sz w:val="18"/>
          <w:szCs w:val="18"/>
        </w:rPr>
        <w:t xml:space="preserve"> Nederland de Commissie en het Voorzitterschap </w:t>
      </w:r>
      <w:r w:rsidR="004120A8">
        <w:rPr>
          <w:rFonts w:ascii="Verdana" w:hAnsi="Verdana"/>
          <w:sz w:val="18"/>
          <w:szCs w:val="18"/>
        </w:rPr>
        <w:t>mee</w:t>
      </w:r>
      <w:r w:rsidRPr="003E6CFA">
        <w:rPr>
          <w:rFonts w:ascii="Verdana" w:hAnsi="Verdana"/>
          <w:sz w:val="18"/>
          <w:szCs w:val="18"/>
        </w:rPr>
        <w:t xml:space="preserve"> een focus te kiezen voor deze alliantie, om zo overlap met andere </w:t>
      </w:r>
      <w:r w:rsidRPr="003E6CFA" w:rsidR="009519AC">
        <w:rPr>
          <w:rFonts w:ascii="Verdana" w:hAnsi="Verdana"/>
          <w:sz w:val="18"/>
          <w:szCs w:val="18"/>
        </w:rPr>
        <w:t>initiatieven</w:t>
      </w:r>
      <w:r w:rsidRPr="003E6CFA">
        <w:rPr>
          <w:rFonts w:ascii="Verdana" w:hAnsi="Verdana"/>
          <w:sz w:val="18"/>
          <w:szCs w:val="18"/>
        </w:rPr>
        <w:t xml:space="preserve"> te voorkomen.</w:t>
      </w:r>
      <w:r w:rsidRPr="003E6CFA" w:rsidR="1FE44486">
        <w:rPr>
          <w:rFonts w:ascii="Verdana" w:hAnsi="Verdana"/>
          <w:sz w:val="18"/>
          <w:szCs w:val="18"/>
        </w:rPr>
        <w:t xml:space="preserve"> Ne</w:t>
      </w:r>
      <w:r w:rsidRPr="003E6CFA" w:rsidR="72DAA7DE">
        <w:rPr>
          <w:rFonts w:ascii="Verdana" w:hAnsi="Verdana"/>
          <w:sz w:val="18"/>
          <w:szCs w:val="18"/>
        </w:rPr>
        <w:t xml:space="preserve">derland </w:t>
      </w:r>
      <w:r w:rsidR="004120A8">
        <w:rPr>
          <w:rFonts w:ascii="Verdana" w:hAnsi="Verdana"/>
          <w:sz w:val="18"/>
          <w:szCs w:val="18"/>
        </w:rPr>
        <w:t>pleit er daarnaast voor</w:t>
      </w:r>
      <w:r w:rsidRPr="003E6CFA" w:rsidR="72DAA7DE">
        <w:rPr>
          <w:rFonts w:ascii="Verdana" w:hAnsi="Verdana"/>
          <w:sz w:val="18"/>
          <w:szCs w:val="18"/>
        </w:rPr>
        <w:t xml:space="preserve"> dat z</w:t>
      </w:r>
      <w:r w:rsidRPr="003E6CFA" w:rsidR="71F098D9">
        <w:rPr>
          <w:rFonts w:ascii="Verdana" w:hAnsi="Verdana"/>
          <w:sz w:val="18"/>
          <w:szCs w:val="18"/>
        </w:rPr>
        <w:t>ij actief wordt betrokken bij de uitwerking van de havenalliantie, vanwege onze expertise</w:t>
      </w:r>
      <w:r w:rsidRPr="003E6CFA" w:rsidR="6491763F">
        <w:rPr>
          <w:rFonts w:ascii="Verdana" w:hAnsi="Verdana"/>
          <w:sz w:val="18"/>
          <w:szCs w:val="18"/>
        </w:rPr>
        <w:t xml:space="preserve"> op het thema.</w:t>
      </w:r>
    </w:p>
    <w:p w:rsidR="003E6CFA" w:rsidP="00971D13" w:rsidRDefault="003E6CFA" w14:paraId="5AD70863" w14:textId="77777777">
      <w:pPr>
        <w:spacing w:line="259" w:lineRule="auto"/>
        <w:rPr>
          <w:rFonts w:ascii="Verdana" w:hAnsi="Verdana"/>
          <w:sz w:val="18"/>
          <w:szCs w:val="18"/>
        </w:rPr>
      </w:pPr>
    </w:p>
    <w:p w:rsidR="00040FE4" w:rsidP="00971D13" w:rsidRDefault="009519AC" w14:paraId="7B2F6274" w14:textId="3277FF6A">
      <w:pPr>
        <w:spacing w:line="259" w:lineRule="auto"/>
        <w:rPr>
          <w:rFonts w:ascii="Verdana" w:hAnsi="Verdana"/>
          <w:sz w:val="18"/>
          <w:szCs w:val="18"/>
        </w:rPr>
      </w:pPr>
      <w:r w:rsidRPr="003E6CFA">
        <w:rPr>
          <w:rFonts w:ascii="Verdana" w:hAnsi="Verdana"/>
          <w:sz w:val="18"/>
          <w:szCs w:val="18"/>
        </w:rPr>
        <w:t xml:space="preserve">Daarnaast verwelkomt het </w:t>
      </w:r>
      <w:r w:rsidRPr="003E6CFA" w:rsidR="00002ACB">
        <w:rPr>
          <w:rFonts w:ascii="Verdana" w:hAnsi="Verdana"/>
          <w:sz w:val="18"/>
          <w:szCs w:val="18"/>
        </w:rPr>
        <w:t>k</w:t>
      </w:r>
      <w:r w:rsidRPr="003E6CFA">
        <w:rPr>
          <w:rFonts w:ascii="Verdana" w:hAnsi="Verdana"/>
          <w:sz w:val="18"/>
          <w:szCs w:val="18"/>
        </w:rPr>
        <w:t xml:space="preserve">abinet </w:t>
      </w:r>
      <w:r w:rsidRPr="003E6CFA" w:rsidR="00002ACB">
        <w:rPr>
          <w:rFonts w:ascii="Verdana" w:hAnsi="Verdana"/>
          <w:sz w:val="18"/>
          <w:szCs w:val="18"/>
        </w:rPr>
        <w:t>de agendering van</w:t>
      </w:r>
      <w:r w:rsidRPr="003E6CFA" w:rsidR="00581633">
        <w:rPr>
          <w:rFonts w:ascii="Verdana" w:hAnsi="Verdana"/>
          <w:sz w:val="18"/>
          <w:szCs w:val="18"/>
        </w:rPr>
        <w:t xml:space="preserve"> de bestuurlijke aanpak </w:t>
      </w:r>
      <w:r w:rsidRPr="003E6CFA">
        <w:rPr>
          <w:rFonts w:ascii="Verdana" w:hAnsi="Verdana"/>
          <w:sz w:val="18"/>
          <w:szCs w:val="18"/>
        </w:rPr>
        <w:t>tijdens de</w:t>
      </w:r>
      <w:r w:rsidRPr="003E6CFA" w:rsidR="00002ACB">
        <w:rPr>
          <w:rFonts w:ascii="Verdana" w:hAnsi="Verdana"/>
          <w:sz w:val="18"/>
          <w:szCs w:val="18"/>
        </w:rPr>
        <w:t>ze</w:t>
      </w:r>
      <w:r w:rsidRPr="003E6CFA">
        <w:rPr>
          <w:rFonts w:ascii="Verdana" w:hAnsi="Verdana"/>
          <w:sz w:val="18"/>
          <w:szCs w:val="18"/>
        </w:rPr>
        <w:t xml:space="preserve"> JBZ-Raad</w:t>
      </w:r>
      <w:r w:rsidRPr="003E6CFA" w:rsidR="00581633">
        <w:rPr>
          <w:rFonts w:ascii="Verdana" w:hAnsi="Verdana"/>
          <w:sz w:val="18"/>
          <w:szCs w:val="18"/>
        </w:rPr>
        <w:t>.</w:t>
      </w:r>
      <w:r w:rsidRPr="003E6CFA" w:rsidR="00002ACB">
        <w:rPr>
          <w:rFonts w:ascii="Verdana" w:hAnsi="Verdana"/>
          <w:sz w:val="18"/>
          <w:szCs w:val="18"/>
        </w:rPr>
        <w:t xml:space="preserve"> Om effectief georganiseerde criminaliteit aan te pakken meent het kabinet dat het nodig is om, naast de strafrechtelijke aanpak, fors in te zetten op een preventieve en bestuurlijke aanpak. Nederland </w:t>
      </w:r>
      <w:r w:rsidR="00BC4006">
        <w:rPr>
          <w:rFonts w:ascii="Verdana" w:hAnsi="Verdana"/>
          <w:sz w:val="18"/>
          <w:szCs w:val="18"/>
        </w:rPr>
        <w:t xml:space="preserve">roept </w:t>
      </w:r>
      <w:r w:rsidRPr="003E6CFA" w:rsidR="00002ACB">
        <w:rPr>
          <w:rFonts w:ascii="Verdana" w:hAnsi="Verdana"/>
          <w:sz w:val="18"/>
          <w:szCs w:val="18"/>
        </w:rPr>
        <w:t xml:space="preserve">dan ook de andere lidstaten op om een dergelijke aanpak te ontwikkelen en </w:t>
      </w:r>
      <w:r w:rsidR="00BC4006">
        <w:rPr>
          <w:rFonts w:ascii="Verdana" w:hAnsi="Verdana"/>
          <w:sz w:val="18"/>
          <w:szCs w:val="18"/>
        </w:rPr>
        <w:t xml:space="preserve">vraagt </w:t>
      </w:r>
      <w:r w:rsidRPr="003E6CFA" w:rsidR="00002ACB">
        <w:rPr>
          <w:rFonts w:ascii="Verdana" w:hAnsi="Verdana"/>
          <w:sz w:val="18"/>
          <w:szCs w:val="18"/>
        </w:rPr>
        <w:t>de Commissie om te verkennen of</w:t>
      </w:r>
      <w:r w:rsidRPr="003E6CFA" w:rsidR="00581633">
        <w:rPr>
          <w:rFonts w:ascii="Verdana" w:hAnsi="Verdana"/>
          <w:sz w:val="18"/>
          <w:szCs w:val="18"/>
        </w:rPr>
        <w:t xml:space="preserve"> de juridische basis om bestuurlijke informatie tussen lidstaten te kunnen uitwisselen</w:t>
      </w:r>
      <w:r w:rsidRPr="003E6CFA" w:rsidR="00002ACB">
        <w:rPr>
          <w:rFonts w:ascii="Verdana" w:hAnsi="Verdana"/>
          <w:sz w:val="18"/>
          <w:szCs w:val="18"/>
        </w:rPr>
        <w:t xml:space="preserve"> kan worden versterkt</w:t>
      </w:r>
      <w:r w:rsidRPr="003E6CFA" w:rsidR="00581633">
        <w:rPr>
          <w:rFonts w:ascii="Verdana" w:hAnsi="Verdana"/>
          <w:sz w:val="18"/>
          <w:szCs w:val="18"/>
        </w:rPr>
        <w:t>.</w:t>
      </w:r>
      <w:r w:rsidRPr="003E6CFA" w:rsidR="00002ACB">
        <w:rPr>
          <w:rFonts w:ascii="Verdana" w:hAnsi="Verdana"/>
          <w:sz w:val="18"/>
          <w:szCs w:val="18"/>
        </w:rPr>
        <w:t xml:space="preserve"> Nederland trekt hierbij samen op met Italië en heeft hier een gezamenlijk non-paper over opgesteld.</w:t>
      </w:r>
      <w:r w:rsidRPr="00A97590" w:rsidR="00581633">
        <w:rPr>
          <w:vertAlign w:val="superscript"/>
        </w:rPr>
        <w:footnoteReference w:id="4"/>
      </w:r>
      <w:r w:rsidR="00E71F63">
        <w:rPr>
          <w:rFonts w:ascii="Verdana" w:hAnsi="Verdana"/>
          <w:sz w:val="18"/>
          <w:szCs w:val="18"/>
        </w:rPr>
        <w:t xml:space="preserve"> Het kabinet is</w:t>
      </w:r>
      <w:r w:rsidR="004120A8">
        <w:rPr>
          <w:rFonts w:ascii="Verdana" w:hAnsi="Verdana"/>
          <w:sz w:val="18"/>
          <w:szCs w:val="18"/>
        </w:rPr>
        <w:t xml:space="preserve"> verder</w:t>
      </w:r>
      <w:r w:rsidR="00E71F63">
        <w:rPr>
          <w:rFonts w:ascii="Verdana" w:hAnsi="Verdana"/>
          <w:sz w:val="18"/>
          <w:szCs w:val="18"/>
        </w:rPr>
        <w:t xml:space="preserve"> tevreden dat het belang van het voorkomen van rekruteren van jongeren door de georganiseerde criminaliteit op de agenda is gezet. De nationale aanpak Preventie met </w:t>
      </w:r>
      <w:r w:rsidR="59923C20">
        <w:rPr>
          <w:rFonts w:ascii="Verdana" w:hAnsi="Verdana"/>
          <w:sz w:val="18"/>
          <w:szCs w:val="18"/>
        </w:rPr>
        <w:t>G</w:t>
      </w:r>
      <w:r w:rsidR="00E71F63">
        <w:rPr>
          <w:rFonts w:ascii="Verdana" w:hAnsi="Verdana"/>
          <w:sz w:val="18"/>
          <w:szCs w:val="18"/>
        </w:rPr>
        <w:t xml:space="preserve">ezag biedt veel best practices die ook voor andere EU-lidstaten nuttig kunnen zijn. Nederland levert een actieve bijdrage aan de verkenning die door de Europese Commissie en het </w:t>
      </w:r>
      <w:r w:rsidRPr="00B02170" w:rsidR="00E71F63">
        <w:rPr>
          <w:rFonts w:ascii="Verdana" w:hAnsi="Verdana"/>
          <w:i/>
          <w:iCs/>
          <w:sz w:val="18"/>
          <w:szCs w:val="18"/>
        </w:rPr>
        <w:t>E</w:t>
      </w:r>
      <w:r w:rsidRPr="00B02170" w:rsidR="00B02170">
        <w:rPr>
          <w:rFonts w:ascii="Verdana" w:hAnsi="Verdana"/>
          <w:i/>
          <w:iCs/>
          <w:sz w:val="18"/>
          <w:szCs w:val="18"/>
        </w:rPr>
        <w:t>uropean Crime Prevention Network</w:t>
      </w:r>
      <w:r w:rsidR="00E71F63">
        <w:rPr>
          <w:rFonts w:ascii="Verdana" w:hAnsi="Verdana"/>
          <w:sz w:val="18"/>
          <w:szCs w:val="18"/>
        </w:rPr>
        <w:t xml:space="preserve"> is gestart. </w:t>
      </w:r>
    </w:p>
    <w:p w:rsidRPr="003E6CFA" w:rsidR="00E71F63" w:rsidP="00971D13" w:rsidRDefault="00E71F63" w14:paraId="60E1EFB9" w14:textId="77777777">
      <w:pPr>
        <w:spacing w:line="259" w:lineRule="auto"/>
        <w:rPr>
          <w:rFonts w:ascii="Verdana" w:hAnsi="Verdana"/>
          <w:sz w:val="18"/>
          <w:szCs w:val="18"/>
        </w:rPr>
      </w:pPr>
    </w:p>
    <w:p w:rsidRPr="00BE1A7D" w:rsidR="00136426" w:rsidP="00FF3A1D" w:rsidRDefault="00136426" w14:paraId="6508E3F9" w14:textId="77777777">
      <w:pPr>
        <w:pStyle w:val="Lijstalinea"/>
        <w:spacing w:after="0"/>
        <w:ind w:left="360"/>
        <w:rPr>
          <w:rFonts w:ascii="Verdana" w:hAnsi="Verdana"/>
          <w:sz w:val="18"/>
          <w:szCs w:val="18"/>
        </w:rPr>
      </w:pPr>
    </w:p>
    <w:p w:rsidRPr="003C1AF1" w:rsidR="003C1AF1" w:rsidP="00FF3A1D" w:rsidRDefault="003C1AF1" w14:paraId="7C045B3A" w14:textId="7412C742">
      <w:pPr>
        <w:pStyle w:val="Lijstalinea"/>
        <w:numPr>
          <w:ilvl w:val="0"/>
          <w:numId w:val="6"/>
        </w:numPr>
        <w:spacing w:after="0"/>
        <w:rPr>
          <w:rFonts w:ascii="Verdana" w:hAnsi="Verdana"/>
          <w:b/>
          <w:bCs/>
          <w:sz w:val="18"/>
          <w:szCs w:val="18"/>
        </w:rPr>
      </w:pPr>
      <w:r w:rsidRPr="003C1AF1">
        <w:rPr>
          <w:rFonts w:ascii="Verdana" w:hAnsi="Verdana"/>
          <w:b/>
          <w:bCs/>
          <w:sz w:val="18"/>
          <w:szCs w:val="18"/>
        </w:rPr>
        <w:t xml:space="preserve">Implicaties van het conflict in het Midden-Oosten en </w:t>
      </w:r>
      <w:r w:rsidR="00625B22">
        <w:rPr>
          <w:rFonts w:ascii="Verdana" w:hAnsi="Verdana"/>
          <w:b/>
          <w:bCs/>
          <w:sz w:val="18"/>
          <w:szCs w:val="18"/>
        </w:rPr>
        <w:t xml:space="preserve">de oorlog in </w:t>
      </w:r>
      <w:r w:rsidRPr="003C1AF1">
        <w:rPr>
          <w:rFonts w:ascii="Verdana" w:hAnsi="Verdana"/>
          <w:b/>
          <w:bCs/>
          <w:sz w:val="18"/>
          <w:szCs w:val="18"/>
        </w:rPr>
        <w:t xml:space="preserve">Oekraïne voor de interne veiligheid van de EU </w:t>
      </w:r>
      <w:r w:rsidR="00055950">
        <w:rPr>
          <w:rFonts w:ascii="Verdana" w:hAnsi="Verdana"/>
          <w:b/>
          <w:bCs/>
          <w:sz w:val="18"/>
          <w:szCs w:val="18"/>
        </w:rPr>
        <w:t xml:space="preserve"> </w:t>
      </w:r>
      <w:r>
        <w:rPr>
          <w:rFonts w:ascii="Verdana" w:hAnsi="Verdana"/>
          <w:b/>
          <w:bCs/>
          <w:sz w:val="18"/>
          <w:szCs w:val="18"/>
        </w:rPr>
        <w:br/>
      </w:r>
      <w:r w:rsidRPr="003C1AF1">
        <w:rPr>
          <w:rFonts w:ascii="Verdana" w:hAnsi="Verdana"/>
          <w:b/>
          <w:bCs/>
          <w:sz w:val="18"/>
          <w:szCs w:val="18"/>
        </w:rPr>
        <w:t>=</w:t>
      </w:r>
      <w:r w:rsidRPr="003C1AF1">
        <w:rPr>
          <w:rFonts w:ascii="Verdana" w:hAnsi="Verdana"/>
          <w:sz w:val="18"/>
          <w:szCs w:val="18"/>
        </w:rPr>
        <w:t xml:space="preserve"> Gedachtewisseling</w:t>
      </w:r>
    </w:p>
    <w:p w:rsidR="00C8051F" w:rsidP="00FF3A1D" w:rsidRDefault="00C8051F" w14:paraId="2517EB5B" w14:textId="73983EF5">
      <w:pPr>
        <w:pStyle w:val="Lijstalinea"/>
        <w:spacing w:after="0"/>
        <w:ind w:left="0"/>
        <w:rPr>
          <w:rFonts w:ascii="Verdana" w:hAnsi="Verdana"/>
          <w:sz w:val="18"/>
          <w:szCs w:val="18"/>
        </w:rPr>
      </w:pPr>
    </w:p>
    <w:p w:rsidRPr="0037239C" w:rsidR="007F157B" w:rsidP="00971D13" w:rsidRDefault="007F157B" w14:paraId="3550CBAD" w14:textId="77777777">
      <w:pPr>
        <w:spacing w:line="259" w:lineRule="auto"/>
        <w:rPr>
          <w:rFonts w:ascii="Verdana" w:hAnsi="Verdana"/>
          <w:sz w:val="18"/>
          <w:szCs w:val="18"/>
        </w:rPr>
      </w:pPr>
      <w:r w:rsidRPr="0037239C">
        <w:rPr>
          <w:rFonts w:ascii="Verdana" w:hAnsi="Verdana"/>
          <w:sz w:val="18"/>
          <w:szCs w:val="18"/>
        </w:rPr>
        <w:t xml:space="preserve">Naar verwachting zal de discussie over de EU-veiligheidsdialoog met Oekraïne zich voortzetten langs de lijnen van de JBZ-Raad van </w:t>
      </w:r>
      <w:r>
        <w:rPr>
          <w:rFonts w:ascii="Verdana" w:hAnsi="Verdana"/>
          <w:sz w:val="18"/>
          <w:szCs w:val="18"/>
        </w:rPr>
        <w:t>4 en 5 december 2023.</w:t>
      </w:r>
      <w:r>
        <w:rPr>
          <w:rStyle w:val="Voetnootmarkering"/>
          <w:rFonts w:ascii="Verdana" w:hAnsi="Verdana"/>
          <w:sz w:val="18"/>
          <w:szCs w:val="18"/>
        </w:rPr>
        <w:footnoteReference w:id="5"/>
      </w:r>
      <w:r>
        <w:rPr>
          <w:rFonts w:ascii="Verdana" w:hAnsi="Verdana"/>
          <w:sz w:val="18"/>
          <w:szCs w:val="18"/>
        </w:rPr>
        <w:t xml:space="preserve"> </w:t>
      </w:r>
      <w:r w:rsidRPr="00DE0469">
        <w:rPr>
          <w:rFonts w:ascii="Verdana" w:hAnsi="Verdana"/>
          <w:sz w:val="18"/>
          <w:szCs w:val="18"/>
        </w:rPr>
        <w:t xml:space="preserve">Op het moment van schrijven zijn er nog geen onderliggende documenten beschikbaar. </w:t>
      </w:r>
      <w:r w:rsidRPr="009B398A">
        <w:rPr>
          <w:rFonts w:ascii="Verdana" w:hAnsi="Verdana"/>
          <w:sz w:val="18"/>
          <w:szCs w:val="18"/>
        </w:rPr>
        <w:t xml:space="preserve">Gezien het veranderende veiligheidslandschap en grensoverschrijdende dreigingen acht Nederland het structurele veiligheidsdialoog met Oekraïne van groot belang. Het kabinet deelt de focus op vier prioritaire onderwerpen, zijnde: vuurwapens, grensveiligheid, extremisme en terrorisme en vervolging van oorlogsmisdaden. Zonder de andere drie onderwerpen uit het oog te verliezen zet Nederland zich specifiek in voor initiatieven en operationele activiteiten gericht op het verkleinen van het risico dat illegale wapens Oekraïne kunnen verlaten, en de weerslag die dit risico heeft op Nederland zelf. </w:t>
      </w:r>
      <w:r>
        <w:rPr>
          <w:rFonts w:ascii="Verdana" w:hAnsi="Verdana"/>
          <w:sz w:val="18"/>
          <w:szCs w:val="18"/>
        </w:rPr>
        <w:t xml:space="preserve">Nederland verwelkomt de </w:t>
      </w:r>
      <w:r w:rsidRPr="009B398A">
        <w:rPr>
          <w:rFonts w:ascii="Verdana" w:hAnsi="Verdana"/>
          <w:sz w:val="18"/>
          <w:szCs w:val="18"/>
        </w:rPr>
        <w:t xml:space="preserve">oprichting van een </w:t>
      </w:r>
      <w:r w:rsidRPr="1FE44486">
        <w:rPr>
          <w:rFonts w:ascii="Verdana" w:hAnsi="Verdana"/>
          <w:i/>
          <w:iCs/>
          <w:sz w:val="18"/>
          <w:szCs w:val="18"/>
        </w:rPr>
        <w:t>Firearms focal point</w:t>
      </w:r>
      <w:r>
        <w:rPr>
          <w:rFonts w:ascii="Verdana" w:hAnsi="Verdana"/>
          <w:sz w:val="18"/>
          <w:szCs w:val="18"/>
        </w:rPr>
        <w:t xml:space="preserve"> door Oekraïne</w:t>
      </w:r>
      <w:r w:rsidRPr="009B398A">
        <w:rPr>
          <w:rFonts w:ascii="Verdana" w:hAnsi="Verdana"/>
          <w:sz w:val="18"/>
          <w:szCs w:val="18"/>
        </w:rPr>
        <w:t xml:space="preserve">. </w:t>
      </w:r>
      <w:r>
        <w:rPr>
          <w:rFonts w:ascii="Verdana" w:hAnsi="Verdana"/>
          <w:sz w:val="18"/>
          <w:szCs w:val="18"/>
        </w:rPr>
        <w:t>De Nederlandse inzet ziet op de implementatie van de huidige initiatieven.</w:t>
      </w:r>
    </w:p>
    <w:p w:rsidR="007F157B" w:rsidP="00971D13" w:rsidRDefault="007F157B" w14:paraId="77A2866F" w14:textId="77777777">
      <w:pPr>
        <w:autoSpaceDE w:val="0"/>
        <w:autoSpaceDN w:val="0"/>
        <w:adjustRightInd w:val="0"/>
        <w:spacing w:line="259" w:lineRule="auto"/>
        <w:rPr>
          <w:rFonts w:ascii="Verdana" w:hAnsi="Verdana" w:cs="Verdana"/>
          <w:color w:val="000000"/>
          <w:sz w:val="18"/>
          <w:szCs w:val="18"/>
          <w:lang w:eastAsia="en-US"/>
        </w:rPr>
      </w:pPr>
    </w:p>
    <w:p w:rsidRPr="00E00FF2" w:rsidR="00E00FF2" w:rsidP="00971D13" w:rsidRDefault="007F157B" w14:paraId="1B86FF3B" w14:textId="299E97FE">
      <w:pPr>
        <w:autoSpaceDE w:val="0"/>
        <w:autoSpaceDN w:val="0"/>
        <w:adjustRightInd w:val="0"/>
        <w:spacing w:line="259" w:lineRule="auto"/>
        <w:rPr>
          <w:rFonts w:ascii="Verdana" w:hAnsi="Verdana"/>
          <w:b/>
          <w:bCs/>
          <w:sz w:val="18"/>
          <w:szCs w:val="18"/>
        </w:rPr>
      </w:pPr>
      <w:r w:rsidRPr="00DE0469">
        <w:rPr>
          <w:rFonts w:ascii="Verdana" w:hAnsi="Verdana" w:cs="Verdana"/>
          <w:color w:val="000000"/>
          <w:sz w:val="18"/>
          <w:szCs w:val="18"/>
          <w:lang w:eastAsia="en-US"/>
        </w:rPr>
        <w:t xml:space="preserve">Onder dit agendapunt zullen de lidstaten </w:t>
      </w:r>
      <w:r>
        <w:rPr>
          <w:rFonts w:ascii="Verdana" w:hAnsi="Verdana" w:cs="Verdana"/>
          <w:color w:val="000000"/>
          <w:sz w:val="18"/>
          <w:szCs w:val="18"/>
          <w:lang w:eastAsia="en-US"/>
        </w:rPr>
        <w:t xml:space="preserve">ook </w:t>
      </w:r>
      <w:r w:rsidRPr="00DE0469">
        <w:rPr>
          <w:rFonts w:ascii="Verdana" w:hAnsi="Verdana" w:cs="Verdana"/>
          <w:color w:val="000000"/>
          <w:sz w:val="18"/>
          <w:szCs w:val="18"/>
          <w:lang w:eastAsia="en-US"/>
        </w:rPr>
        <w:t xml:space="preserve">van gedachten wisselen over de gevolgen van de situatie in het Midden-Oosten voor de interne veiligheid van de EU. Naar verwachting zal de discussie zich voortzetten langs de lijnen van de JBZ-Raad van </w:t>
      </w:r>
      <w:r>
        <w:rPr>
          <w:rFonts w:ascii="Verdana" w:hAnsi="Verdana" w:cs="Verdana"/>
          <w:color w:val="000000"/>
          <w:sz w:val="18"/>
          <w:szCs w:val="18"/>
          <w:lang w:eastAsia="en-US"/>
        </w:rPr>
        <w:t>4 en 5 december 2023</w:t>
      </w:r>
      <w:r>
        <w:rPr>
          <w:rStyle w:val="Voetnootmarkering"/>
          <w:rFonts w:ascii="Verdana" w:hAnsi="Verdana" w:cs="Verdana"/>
          <w:color w:val="000000"/>
          <w:sz w:val="18"/>
          <w:szCs w:val="18"/>
          <w:lang w:eastAsia="en-US"/>
        </w:rPr>
        <w:footnoteReference w:id="6"/>
      </w:r>
      <w:r w:rsidRPr="00DE0469">
        <w:rPr>
          <w:rFonts w:ascii="Verdana" w:hAnsi="Verdana" w:cs="Verdana"/>
          <w:color w:val="000000"/>
          <w:sz w:val="18"/>
          <w:szCs w:val="18"/>
          <w:lang w:eastAsia="en-US"/>
        </w:rPr>
        <w:t xml:space="preserve"> waarin de interne veiligheidsdreigingen werden besproken. Het conflict in het Midden-Oosten geeft de risico’s weer niet enkel in de fysieke wereld maar ook de online wereld. </w:t>
      </w:r>
      <w:r w:rsidRPr="00E00FF2" w:rsidR="00E00FF2">
        <w:rPr>
          <w:rFonts w:ascii="Verdana" w:hAnsi="Verdana" w:cs="Verdana"/>
          <w:color w:val="000000"/>
          <w:sz w:val="18"/>
          <w:szCs w:val="18"/>
          <w:lang w:eastAsia="en-US"/>
        </w:rPr>
        <w:t>Door het opgelaaide conflict in Israël en de Palestijnse gebieden in combinatie met koranschendingen in verschillende Europese landen en de oproepen tot aanslagen van terroristische organisaties</w:t>
      </w:r>
      <w:r w:rsidRPr="00DE0469">
        <w:rPr>
          <w:rFonts w:ascii="Verdana" w:hAnsi="Verdana" w:cs="Verdana"/>
          <w:color w:val="000000"/>
          <w:sz w:val="18"/>
          <w:szCs w:val="18"/>
          <w:lang w:eastAsia="en-US"/>
        </w:rPr>
        <w:t xml:space="preserve"> is de </w:t>
      </w:r>
      <w:r w:rsidRPr="00E00FF2" w:rsidR="00E00FF2">
        <w:rPr>
          <w:rFonts w:ascii="Verdana" w:hAnsi="Verdana" w:cs="Verdana"/>
          <w:color w:val="000000"/>
          <w:sz w:val="18"/>
          <w:szCs w:val="18"/>
          <w:lang w:eastAsia="en-US"/>
        </w:rPr>
        <w:t>dreiging vanuit</w:t>
      </w:r>
      <w:r w:rsidRPr="00DE0469">
        <w:rPr>
          <w:rFonts w:ascii="Verdana" w:hAnsi="Verdana" w:cs="Verdana"/>
          <w:color w:val="000000"/>
          <w:sz w:val="18"/>
          <w:szCs w:val="18"/>
          <w:lang w:eastAsia="en-US"/>
        </w:rPr>
        <w:t xml:space="preserve"> het </w:t>
      </w:r>
      <w:r w:rsidRPr="00E00FF2" w:rsidR="00E00FF2">
        <w:rPr>
          <w:rFonts w:ascii="Verdana" w:hAnsi="Verdana" w:cs="Verdana"/>
          <w:color w:val="000000"/>
          <w:sz w:val="18"/>
          <w:szCs w:val="18"/>
          <w:lang w:eastAsia="en-US"/>
        </w:rPr>
        <w:t>jihadisme toegenomen.</w:t>
      </w:r>
      <w:r>
        <w:rPr>
          <w:rFonts w:ascii="Verdana" w:hAnsi="Verdana" w:cs="Verdana"/>
          <w:color w:val="000000"/>
          <w:sz w:val="18"/>
          <w:szCs w:val="18"/>
          <w:lang w:eastAsia="en-US"/>
        </w:rPr>
        <w:t xml:space="preserve"> </w:t>
      </w:r>
      <w:r w:rsidRPr="00DE0469">
        <w:rPr>
          <w:rFonts w:ascii="Verdana" w:hAnsi="Verdana" w:cs="Verdana"/>
          <w:color w:val="000000"/>
          <w:sz w:val="18"/>
          <w:szCs w:val="18"/>
          <w:lang w:eastAsia="en-US"/>
        </w:rPr>
        <w:t>Mogelijke dreigingen voor de nationale veiligheid worden voortdurend en grondig in de gaten gehouden door de Nederlandse rechtshandhaving en inlichtingen- en veiligheidsdiensten</w:t>
      </w:r>
      <w:r>
        <w:rPr>
          <w:rFonts w:ascii="Verdana" w:hAnsi="Verdana" w:cs="Verdana"/>
          <w:color w:val="000000"/>
          <w:sz w:val="18"/>
          <w:szCs w:val="18"/>
          <w:lang w:eastAsia="en-US"/>
        </w:rPr>
        <w:t xml:space="preserve"> en het blijft van belang hierover Europees informatie te delen en samen te werken.</w:t>
      </w:r>
      <w:r w:rsidRPr="00E00FF2" w:rsidR="00E00FF2">
        <w:rPr>
          <w:rFonts w:ascii="Verdana" w:hAnsi="Verdana"/>
          <w:b/>
          <w:bCs/>
          <w:sz w:val="18"/>
          <w:szCs w:val="18"/>
        </w:rPr>
        <w:br/>
      </w:r>
    </w:p>
    <w:p w:rsidRPr="0047026F" w:rsidR="008434E2" w:rsidP="0047026F" w:rsidRDefault="008434E2" w14:paraId="450AD437" w14:textId="079B978E">
      <w:pPr>
        <w:pStyle w:val="Lijstalinea"/>
        <w:numPr>
          <w:ilvl w:val="0"/>
          <w:numId w:val="6"/>
        </w:numPr>
        <w:spacing w:after="0"/>
        <w:rPr>
          <w:rFonts w:ascii="Verdana" w:hAnsi="Verdana"/>
          <w:b/>
          <w:bCs/>
          <w:sz w:val="18"/>
          <w:szCs w:val="18"/>
        </w:rPr>
      </w:pPr>
      <w:r>
        <w:rPr>
          <w:rFonts w:ascii="Verdana" w:hAnsi="Verdana"/>
          <w:b/>
          <w:bCs/>
          <w:sz w:val="18"/>
          <w:szCs w:val="18"/>
        </w:rPr>
        <w:t>Overige onderwerpen</w:t>
      </w:r>
      <w:r w:rsidR="004120A8">
        <w:rPr>
          <w:rFonts w:ascii="Verdana" w:hAnsi="Verdana"/>
          <w:b/>
          <w:bCs/>
          <w:sz w:val="18"/>
          <w:szCs w:val="18"/>
        </w:rPr>
        <w:br/>
      </w:r>
    </w:p>
    <w:p w:rsidRPr="0047026F" w:rsidR="00A5668B" w:rsidP="0047026F" w:rsidRDefault="008434E2" w14:paraId="2F1B480A" w14:textId="592193CB">
      <w:pPr>
        <w:pStyle w:val="Lijstalinea"/>
        <w:numPr>
          <w:ilvl w:val="0"/>
          <w:numId w:val="16"/>
        </w:numPr>
        <w:spacing w:after="0"/>
        <w:rPr>
          <w:rFonts w:ascii="Verdana" w:hAnsi="Verdana"/>
          <w:b/>
          <w:bCs/>
          <w:sz w:val="18"/>
          <w:szCs w:val="18"/>
        </w:rPr>
      </w:pPr>
      <w:r w:rsidRPr="008434E2">
        <w:rPr>
          <w:rFonts w:ascii="Verdana" w:hAnsi="Verdana"/>
          <w:b/>
          <w:bCs/>
          <w:sz w:val="18"/>
          <w:szCs w:val="18"/>
        </w:rPr>
        <w:t>H</w:t>
      </w:r>
      <w:r w:rsidRPr="008434E2" w:rsidR="00A5668B">
        <w:rPr>
          <w:rFonts w:ascii="Verdana" w:hAnsi="Verdana"/>
          <w:b/>
          <w:bCs/>
          <w:sz w:val="18"/>
          <w:szCs w:val="18"/>
        </w:rPr>
        <w:t>igh Level EU-CELAC bijeenkomst over samenwerking drugsaanpak</w:t>
      </w:r>
      <w:r w:rsidRPr="008434E2" w:rsidR="00A5668B">
        <w:rPr>
          <w:rFonts w:ascii="Verdana" w:hAnsi="Verdana"/>
          <w:b/>
          <w:bCs/>
          <w:sz w:val="18"/>
          <w:szCs w:val="18"/>
        </w:rPr>
        <w:br/>
      </w:r>
    </w:p>
    <w:p w:rsidRPr="0047026F" w:rsidR="005C5CB7" w:rsidP="0047026F" w:rsidRDefault="00A5668B" w14:paraId="754A0A93" w14:textId="6950B903">
      <w:pPr>
        <w:spacing w:line="259" w:lineRule="auto"/>
        <w:rPr>
          <w:rFonts w:ascii="Verdana" w:hAnsi="Verdana" w:cstheme="minorBidi"/>
          <w:sz w:val="18"/>
          <w:szCs w:val="18"/>
          <w:lang w:eastAsia="en-US"/>
        </w:rPr>
      </w:pPr>
      <w:r>
        <w:rPr>
          <w:rFonts w:ascii="Verdana" w:hAnsi="Verdana"/>
          <w:sz w:val="18"/>
          <w:szCs w:val="18"/>
        </w:rPr>
        <w:t>Het Voorzitterschap zal de JBZ-Raad informeren over de High Level EU-CELAC bijeenkomst</w:t>
      </w:r>
      <w:r w:rsidR="004120A8">
        <w:rPr>
          <w:rFonts w:ascii="Verdana" w:hAnsi="Verdana"/>
          <w:sz w:val="18"/>
          <w:szCs w:val="18"/>
        </w:rPr>
        <w:t xml:space="preserve"> dat op 22 februari jl. heeft plaatsgevonden in La Paz, Bolivia</w:t>
      </w:r>
      <w:r w:rsidR="005C5CB7">
        <w:rPr>
          <w:rFonts w:ascii="Verdana" w:hAnsi="Verdana"/>
          <w:sz w:val="18"/>
          <w:szCs w:val="18"/>
        </w:rPr>
        <w:t xml:space="preserve">. Het </w:t>
      </w:r>
      <w:r w:rsidR="00CC23D0">
        <w:rPr>
          <w:rFonts w:ascii="Verdana" w:hAnsi="Verdana"/>
          <w:sz w:val="18"/>
          <w:szCs w:val="18"/>
        </w:rPr>
        <w:t>partnerschap</w:t>
      </w:r>
      <w:r w:rsidR="005C5CB7">
        <w:rPr>
          <w:rFonts w:ascii="Verdana" w:hAnsi="Verdana"/>
          <w:sz w:val="18"/>
          <w:szCs w:val="18"/>
        </w:rPr>
        <w:t xml:space="preserve"> tussen de EU en de </w:t>
      </w:r>
      <w:r w:rsidRPr="005C5CB7" w:rsidR="005C5CB7">
        <w:rPr>
          <w:rFonts w:ascii="Verdana" w:hAnsi="Verdana"/>
          <w:sz w:val="18"/>
          <w:szCs w:val="18"/>
        </w:rPr>
        <w:t>Gemeenschap van Latijns-Amerikaanse en Caraïbische Staten</w:t>
      </w:r>
      <w:r w:rsidR="005C5CB7">
        <w:rPr>
          <w:rFonts w:ascii="Verdana" w:hAnsi="Verdana"/>
          <w:sz w:val="18"/>
          <w:szCs w:val="18"/>
        </w:rPr>
        <w:t xml:space="preserve"> (CELAC) </w:t>
      </w:r>
      <w:r w:rsidR="004120A8">
        <w:rPr>
          <w:rFonts w:ascii="Verdana" w:hAnsi="Verdana"/>
          <w:sz w:val="18"/>
          <w:szCs w:val="18"/>
        </w:rPr>
        <w:t xml:space="preserve">werkt onder andere aan </w:t>
      </w:r>
      <w:r w:rsidR="002D3EAE">
        <w:rPr>
          <w:rFonts w:ascii="Verdana" w:hAnsi="Verdana"/>
          <w:sz w:val="18"/>
          <w:szCs w:val="18"/>
        </w:rPr>
        <w:t xml:space="preserve">de aanpak van </w:t>
      </w:r>
      <w:r w:rsidR="005C5CB7">
        <w:rPr>
          <w:rFonts w:ascii="Verdana" w:hAnsi="Verdana"/>
          <w:sz w:val="18"/>
          <w:szCs w:val="18"/>
        </w:rPr>
        <w:t xml:space="preserve">druggerelateerde problematiek. Naar verwachting zal het </w:t>
      </w:r>
      <w:r w:rsidR="004120A8">
        <w:rPr>
          <w:rFonts w:ascii="Verdana" w:hAnsi="Verdana"/>
          <w:sz w:val="18"/>
          <w:szCs w:val="18"/>
        </w:rPr>
        <w:t>V</w:t>
      </w:r>
      <w:r w:rsidR="005C5CB7">
        <w:rPr>
          <w:rFonts w:ascii="Verdana" w:hAnsi="Verdana"/>
          <w:sz w:val="18"/>
          <w:szCs w:val="18"/>
        </w:rPr>
        <w:t>oorzitterschap de belangrijkste uitkomsten van deze bijeenkomst delen.</w:t>
      </w:r>
    </w:p>
    <w:p w:rsidR="00D567E6" w:rsidP="00971D13" w:rsidRDefault="00D567E6" w14:paraId="31977DC9" w14:textId="77777777">
      <w:pPr>
        <w:spacing w:line="259" w:lineRule="auto"/>
        <w:rPr>
          <w:rFonts w:ascii="Verdana" w:hAnsi="Verdana"/>
          <w:sz w:val="18"/>
          <w:szCs w:val="18"/>
        </w:rPr>
      </w:pPr>
    </w:p>
    <w:p w:rsidR="001A6B47" w:rsidP="00971D13" w:rsidRDefault="001A6B47" w14:paraId="3484AF4D" w14:textId="77777777">
      <w:pPr>
        <w:pStyle w:val="Lijstalinea"/>
        <w:widowControl w:val="0"/>
        <w:numPr>
          <w:ilvl w:val="0"/>
          <w:numId w:val="2"/>
        </w:numPr>
        <w:spacing w:after="0"/>
        <w:ind w:right="-20"/>
        <w:rPr>
          <w:rFonts w:ascii="Verdana" w:hAnsi="Verdana" w:eastAsia="Verdana" w:cs="Verdana"/>
          <w:b/>
          <w:bCs/>
          <w:position w:val="-1"/>
          <w:sz w:val="24"/>
          <w:szCs w:val="24"/>
        </w:rPr>
      </w:pPr>
      <w:r w:rsidRPr="00EC4DA6">
        <w:rPr>
          <w:rFonts w:ascii="Verdana" w:hAnsi="Verdana" w:eastAsia="Verdana" w:cs="Verdana"/>
          <w:b/>
          <w:bCs/>
          <w:position w:val="-1"/>
          <w:sz w:val="24"/>
          <w:szCs w:val="24"/>
        </w:rPr>
        <w:t xml:space="preserve">Justitie </w:t>
      </w:r>
    </w:p>
    <w:p w:rsidR="001A6B47" w:rsidP="00971D13" w:rsidRDefault="001A6B47" w14:paraId="6145E73A" w14:textId="77777777">
      <w:pPr>
        <w:widowControl w:val="0"/>
        <w:spacing w:line="259" w:lineRule="auto"/>
        <w:ind w:right="-20"/>
        <w:rPr>
          <w:rFonts w:ascii="Verdana" w:hAnsi="Verdana" w:eastAsia="Verdana" w:cs="Verdana"/>
          <w:b/>
          <w:bCs/>
          <w:position w:val="-1"/>
          <w:sz w:val="18"/>
          <w:szCs w:val="18"/>
        </w:rPr>
      </w:pPr>
    </w:p>
    <w:p w:rsidRPr="0047026F" w:rsidR="00F242AE" w:rsidP="0047026F" w:rsidRDefault="003141CD" w14:paraId="61886E16" w14:textId="7A4E28C0">
      <w:pPr>
        <w:pStyle w:val="Lijstalinea"/>
        <w:numPr>
          <w:ilvl w:val="0"/>
          <w:numId w:val="4"/>
        </w:numPr>
        <w:spacing w:after="0"/>
        <w:rPr>
          <w:rFonts w:ascii="Verdana" w:hAnsi="Verdana" w:eastAsia="Verdana" w:cs="Verdana"/>
          <w:b/>
          <w:bCs/>
          <w:sz w:val="18"/>
          <w:szCs w:val="18"/>
        </w:rPr>
      </w:pPr>
      <w:r w:rsidRPr="003141CD">
        <w:rPr>
          <w:rFonts w:ascii="Verdana" w:hAnsi="Verdana" w:eastAsia="Verdana" w:cs="Verdana"/>
          <w:b/>
          <w:bCs/>
          <w:position w:val="-1"/>
          <w:sz w:val="18"/>
          <w:szCs w:val="18"/>
        </w:rPr>
        <w:t xml:space="preserve"> Mensensmokkel</w:t>
      </w:r>
    </w:p>
    <w:p w:rsidRPr="003141CD" w:rsidR="003141CD" w:rsidP="00FF3A1D" w:rsidRDefault="003141CD" w14:paraId="237E4197" w14:textId="02D8089B">
      <w:pPr>
        <w:pStyle w:val="Lijstalinea"/>
        <w:spacing w:after="0"/>
        <w:ind w:left="360"/>
        <w:rPr>
          <w:rFonts w:ascii="Verdana" w:hAnsi="Verdana" w:eastAsia="Verdana" w:cs="Verdana"/>
          <w:b/>
          <w:bCs/>
          <w:position w:val="-1"/>
          <w:sz w:val="18"/>
          <w:szCs w:val="18"/>
        </w:rPr>
      </w:pPr>
      <w:r>
        <w:rPr>
          <w:rFonts w:ascii="Verdana" w:hAnsi="Verdana" w:eastAsia="Verdana" w:cs="Verdana"/>
          <w:b/>
          <w:bCs/>
          <w:position w:val="-1"/>
          <w:sz w:val="18"/>
          <w:szCs w:val="18"/>
        </w:rPr>
        <w:t xml:space="preserve">= </w:t>
      </w:r>
      <w:r w:rsidR="003C1AF1">
        <w:rPr>
          <w:rFonts w:ascii="Verdana" w:hAnsi="Verdana" w:eastAsia="Verdana" w:cs="Verdana"/>
          <w:position w:val="-1"/>
          <w:sz w:val="18"/>
          <w:szCs w:val="18"/>
        </w:rPr>
        <w:t xml:space="preserve">Oriënterend debat </w:t>
      </w:r>
    </w:p>
    <w:p w:rsidRPr="008651FA" w:rsidR="008651FA" w:rsidP="00971D13" w:rsidRDefault="008651FA" w14:paraId="6DD6BC55" w14:textId="4D92D06D">
      <w:pPr>
        <w:spacing w:line="259" w:lineRule="auto"/>
        <w:rPr>
          <w:rFonts w:ascii="Verdana" w:hAnsi="Verdana"/>
          <w:b/>
          <w:bCs/>
          <w:sz w:val="18"/>
          <w:szCs w:val="18"/>
        </w:rPr>
      </w:pPr>
    </w:p>
    <w:p w:rsidR="00071CC2" w:rsidP="00971D13" w:rsidRDefault="0088111D" w14:paraId="14D106A4" w14:textId="2CF15FC8">
      <w:pPr>
        <w:spacing w:line="259" w:lineRule="auto"/>
        <w:rPr>
          <w:rFonts w:ascii="Verdana" w:hAnsi="Verdana"/>
          <w:sz w:val="18"/>
          <w:szCs w:val="18"/>
        </w:rPr>
      </w:pPr>
      <w:r w:rsidRPr="0088111D">
        <w:rPr>
          <w:rFonts w:ascii="Verdana" w:hAnsi="Verdana"/>
          <w:sz w:val="18"/>
          <w:szCs w:val="18"/>
        </w:rPr>
        <w:t xml:space="preserve">Op 28 november 2023 heeft de Commissie </w:t>
      </w:r>
      <w:r>
        <w:rPr>
          <w:rFonts w:ascii="Verdana" w:hAnsi="Verdana"/>
          <w:sz w:val="18"/>
          <w:szCs w:val="18"/>
        </w:rPr>
        <w:t xml:space="preserve">twee voorstellen gepubliceerd om </w:t>
      </w:r>
      <w:r w:rsidRPr="00E71F63" w:rsidR="00741828">
        <w:rPr>
          <w:rFonts w:ascii="Verdana" w:hAnsi="Verdana"/>
          <w:sz w:val="18"/>
          <w:szCs w:val="18"/>
        </w:rPr>
        <w:t>mensensmokkel doeltreffend tegen te gaan.</w:t>
      </w:r>
      <w:r w:rsidRPr="0088111D" w:rsidR="00741828">
        <w:rPr>
          <w:rFonts w:ascii="Verdana" w:hAnsi="Verdana"/>
          <w:sz w:val="18"/>
          <w:szCs w:val="18"/>
        </w:rPr>
        <w:t xml:space="preserve"> </w:t>
      </w:r>
      <w:r w:rsidR="00AF33B0">
        <w:rPr>
          <w:rFonts w:ascii="Verdana" w:hAnsi="Verdana"/>
          <w:sz w:val="18"/>
          <w:szCs w:val="18"/>
        </w:rPr>
        <w:t>Een van deze voorstellen betreft</w:t>
      </w:r>
      <w:r w:rsidRPr="0088111D">
        <w:rPr>
          <w:rFonts w:ascii="Verdana" w:hAnsi="Verdana"/>
          <w:sz w:val="18"/>
          <w:szCs w:val="18"/>
        </w:rPr>
        <w:t xml:space="preserve"> de</w:t>
      </w:r>
      <w:r w:rsidRPr="00C702B4">
        <w:rPr>
          <w:rFonts w:ascii="Verdana" w:hAnsi="Verdana"/>
          <w:sz w:val="18"/>
          <w:szCs w:val="18"/>
        </w:rPr>
        <w:t xml:space="preserve"> </w:t>
      </w:r>
      <w:r w:rsidRPr="0047026F">
        <w:rPr>
          <w:rFonts w:ascii="Verdana" w:hAnsi="Verdana"/>
          <w:sz w:val="18"/>
          <w:szCs w:val="18"/>
        </w:rPr>
        <w:t>richtlijn</w:t>
      </w:r>
      <w:r w:rsidRPr="0088111D">
        <w:rPr>
          <w:rFonts w:ascii="Verdana" w:hAnsi="Verdana"/>
          <w:sz w:val="18"/>
          <w:szCs w:val="18"/>
        </w:rPr>
        <w:t xml:space="preserve"> tot wijziging minimumnormen </w:t>
      </w:r>
      <w:r w:rsidRPr="0088111D">
        <w:rPr>
          <w:rStyle w:val="Zwaar"/>
          <w:rFonts w:ascii="Verdana" w:hAnsi="Verdana" w:cs="Tahoma"/>
          <w:b w:val="0"/>
          <w:bCs w:val="0"/>
          <w:color w:val="000000"/>
          <w:sz w:val="18"/>
          <w:szCs w:val="18"/>
        </w:rPr>
        <w:t>ter voorkoming en tegengaan van hulpverlening bĳ illegale binnenkomst, illegale doortocht en illegaal verblĳf</w:t>
      </w:r>
      <w:r w:rsidRPr="0088111D">
        <w:rPr>
          <w:rFonts w:ascii="Verdana" w:hAnsi="Verdana"/>
          <w:b/>
          <w:bCs/>
          <w:sz w:val="18"/>
          <w:szCs w:val="18"/>
        </w:rPr>
        <w:t xml:space="preserve"> </w:t>
      </w:r>
      <w:r w:rsidRPr="0088111D">
        <w:rPr>
          <w:rFonts w:ascii="Verdana" w:hAnsi="Verdana"/>
          <w:sz w:val="18"/>
          <w:szCs w:val="18"/>
        </w:rPr>
        <w:t>(hierna:</w:t>
      </w:r>
      <w:r w:rsidR="00971D13">
        <w:rPr>
          <w:rFonts w:ascii="Verdana" w:hAnsi="Verdana"/>
          <w:sz w:val="18"/>
          <w:szCs w:val="18"/>
        </w:rPr>
        <w:t xml:space="preserve"> </w:t>
      </w:r>
      <w:r>
        <w:rPr>
          <w:rFonts w:ascii="Verdana" w:hAnsi="Verdana"/>
          <w:sz w:val="18"/>
          <w:szCs w:val="18"/>
        </w:rPr>
        <w:t>mensensmokkelrichtlijn</w:t>
      </w:r>
      <w:r w:rsidRPr="0088111D">
        <w:rPr>
          <w:rFonts w:ascii="Verdana" w:hAnsi="Verdana"/>
          <w:sz w:val="18"/>
          <w:szCs w:val="18"/>
        </w:rPr>
        <w:t>).</w:t>
      </w:r>
      <w:r w:rsidR="00AF33B0">
        <w:rPr>
          <w:rStyle w:val="Voetnootmarkering"/>
          <w:rFonts w:ascii="Verdana" w:hAnsi="Verdana"/>
          <w:sz w:val="18"/>
          <w:szCs w:val="18"/>
        </w:rPr>
        <w:footnoteReference w:id="7"/>
      </w:r>
      <w:r w:rsidR="00AF33B0">
        <w:rPr>
          <w:rFonts w:ascii="Verdana" w:hAnsi="Verdana"/>
          <w:sz w:val="18"/>
          <w:szCs w:val="18"/>
        </w:rPr>
        <w:t xml:space="preserve"> </w:t>
      </w:r>
      <w:r w:rsidRPr="0088111D">
        <w:rPr>
          <w:rFonts w:ascii="Verdana" w:hAnsi="Verdana"/>
          <w:sz w:val="18"/>
          <w:szCs w:val="18"/>
        </w:rPr>
        <w:t>Met dit voorstel beoogt de Commissie het juridische raamwerk voor het</w:t>
      </w:r>
      <w:r w:rsidRPr="0088111D">
        <w:rPr>
          <w:rFonts w:ascii="Verdana" w:hAnsi="Verdana"/>
          <w:b/>
          <w:bCs/>
          <w:sz w:val="18"/>
          <w:szCs w:val="18"/>
        </w:rPr>
        <w:t xml:space="preserve"> </w:t>
      </w:r>
      <w:r w:rsidRPr="0088111D">
        <w:rPr>
          <w:rStyle w:val="Zwaar"/>
          <w:rFonts w:ascii="Verdana" w:hAnsi="Verdana" w:cs="Tahoma"/>
          <w:b w:val="0"/>
          <w:bCs w:val="0"/>
          <w:color w:val="000000"/>
          <w:sz w:val="18"/>
          <w:szCs w:val="18"/>
        </w:rPr>
        <w:t xml:space="preserve">tegengaan </w:t>
      </w:r>
      <w:r>
        <w:rPr>
          <w:rStyle w:val="Zwaar"/>
          <w:rFonts w:ascii="Verdana" w:hAnsi="Verdana" w:cs="Tahoma"/>
          <w:b w:val="0"/>
          <w:bCs w:val="0"/>
          <w:color w:val="000000"/>
          <w:sz w:val="18"/>
          <w:szCs w:val="18"/>
        </w:rPr>
        <w:t>van mensensmokkel</w:t>
      </w:r>
      <w:r w:rsidRPr="0088111D">
        <w:rPr>
          <w:rFonts w:ascii="Verdana" w:hAnsi="Verdana"/>
          <w:sz w:val="18"/>
          <w:szCs w:val="18"/>
        </w:rPr>
        <w:t xml:space="preserve"> te moderniseren en te versterken. </w:t>
      </w:r>
      <w:r>
        <w:rPr>
          <w:rFonts w:ascii="Verdana" w:hAnsi="Verdana"/>
          <w:sz w:val="18"/>
          <w:szCs w:val="18"/>
        </w:rPr>
        <w:t>I</w:t>
      </w:r>
      <w:r w:rsidR="0085220F">
        <w:rPr>
          <w:rFonts w:ascii="Verdana" w:hAnsi="Verdana"/>
          <w:sz w:val="18"/>
          <w:szCs w:val="18"/>
        </w:rPr>
        <w:t>n</w:t>
      </w:r>
      <w:r>
        <w:rPr>
          <w:rFonts w:ascii="Verdana" w:hAnsi="Verdana"/>
          <w:sz w:val="18"/>
          <w:szCs w:val="18"/>
        </w:rPr>
        <w:t xml:space="preserve"> het BNC-fiche van</w:t>
      </w:r>
      <w:r w:rsidR="00AF33B0">
        <w:rPr>
          <w:rFonts w:ascii="Verdana" w:hAnsi="Verdana"/>
          <w:sz w:val="18"/>
          <w:szCs w:val="18"/>
        </w:rPr>
        <w:t xml:space="preserve"> 26 januari </w:t>
      </w:r>
      <w:r w:rsidR="00971D13">
        <w:rPr>
          <w:rFonts w:ascii="Verdana" w:hAnsi="Verdana"/>
          <w:sz w:val="18"/>
          <w:szCs w:val="18"/>
        </w:rPr>
        <w:t>jl.</w:t>
      </w:r>
      <w:r w:rsidR="00071CC2">
        <w:rPr>
          <w:rFonts w:ascii="Verdana" w:hAnsi="Verdana"/>
          <w:sz w:val="18"/>
          <w:szCs w:val="18"/>
        </w:rPr>
        <w:t xml:space="preserve"> </w:t>
      </w:r>
      <w:r>
        <w:rPr>
          <w:rFonts w:ascii="Verdana" w:hAnsi="Verdana"/>
          <w:sz w:val="18"/>
          <w:szCs w:val="18"/>
        </w:rPr>
        <w:t xml:space="preserve">is uw Kamer </w:t>
      </w:r>
      <w:r w:rsidR="00741828">
        <w:rPr>
          <w:rFonts w:ascii="Verdana" w:hAnsi="Verdana"/>
          <w:sz w:val="18"/>
          <w:szCs w:val="18"/>
        </w:rPr>
        <w:t>over het voorstel en het kabinetsstandpunt</w:t>
      </w:r>
      <w:r>
        <w:rPr>
          <w:rFonts w:ascii="Verdana" w:hAnsi="Verdana"/>
          <w:sz w:val="18"/>
          <w:szCs w:val="18"/>
        </w:rPr>
        <w:t xml:space="preserve"> </w:t>
      </w:r>
      <w:r w:rsidR="00741828">
        <w:rPr>
          <w:rFonts w:ascii="Verdana" w:hAnsi="Verdana"/>
          <w:sz w:val="18"/>
          <w:szCs w:val="18"/>
        </w:rPr>
        <w:t>geïnformeerd</w:t>
      </w:r>
      <w:r>
        <w:rPr>
          <w:rFonts w:ascii="Verdana" w:hAnsi="Verdana"/>
          <w:sz w:val="18"/>
          <w:szCs w:val="18"/>
        </w:rPr>
        <w:t>.</w:t>
      </w:r>
      <w:r w:rsidR="00071CC2">
        <w:rPr>
          <w:rStyle w:val="Voetnootmarkering"/>
          <w:rFonts w:ascii="Verdana" w:hAnsi="Verdana"/>
          <w:sz w:val="18"/>
          <w:szCs w:val="18"/>
        </w:rPr>
        <w:footnoteReference w:id="8"/>
      </w:r>
    </w:p>
    <w:p w:rsidRPr="00071CC2" w:rsidR="006E33B2" w:rsidP="00971D13" w:rsidRDefault="006E33B2" w14:paraId="2EA1076D" w14:textId="77777777">
      <w:pPr>
        <w:spacing w:line="259" w:lineRule="auto"/>
        <w:rPr>
          <w:rFonts w:ascii="Verdana" w:hAnsi="Verdana"/>
          <w:sz w:val="18"/>
          <w:szCs w:val="18"/>
        </w:rPr>
      </w:pPr>
    </w:p>
    <w:p w:rsidR="006E33B2" w:rsidP="00971D13" w:rsidRDefault="00741828" w14:paraId="01930921" w14:textId="77777777">
      <w:pPr>
        <w:spacing w:line="259" w:lineRule="auto"/>
        <w:rPr>
          <w:rFonts w:ascii="Verdana" w:hAnsi="Verdana"/>
          <w:sz w:val="18"/>
          <w:szCs w:val="18"/>
        </w:rPr>
      </w:pPr>
      <w:r w:rsidRPr="00E71F63">
        <w:rPr>
          <w:rFonts w:ascii="Verdana" w:hAnsi="Verdana"/>
          <w:sz w:val="18"/>
          <w:szCs w:val="18"/>
        </w:rPr>
        <w:t xml:space="preserve">Er is op het moment van schrijven nog geen discussiestuk </w:t>
      </w:r>
      <w:r w:rsidRPr="00E71F63" w:rsidR="00C702B4">
        <w:rPr>
          <w:rFonts w:ascii="Verdana" w:hAnsi="Verdana"/>
          <w:sz w:val="18"/>
          <w:szCs w:val="18"/>
        </w:rPr>
        <w:t xml:space="preserve">door het Voorzitterschap </w:t>
      </w:r>
      <w:r w:rsidRPr="00E71F63">
        <w:rPr>
          <w:rFonts w:ascii="Verdana" w:hAnsi="Verdana"/>
          <w:sz w:val="18"/>
          <w:szCs w:val="18"/>
        </w:rPr>
        <w:t xml:space="preserve">verspreid. Naar verwachting zal het gesprek zich in de JBZ-Raad richten op </w:t>
      </w:r>
      <w:r w:rsidRPr="00E71F63" w:rsidR="00AF33B0">
        <w:rPr>
          <w:rFonts w:ascii="Verdana" w:hAnsi="Verdana"/>
          <w:sz w:val="18"/>
          <w:szCs w:val="18"/>
        </w:rPr>
        <w:t xml:space="preserve">deze </w:t>
      </w:r>
      <w:r w:rsidRPr="00E71F63" w:rsidR="00C702B4">
        <w:rPr>
          <w:rFonts w:ascii="Verdana" w:hAnsi="Verdana"/>
          <w:sz w:val="18"/>
          <w:szCs w:val="18"/>
        </w:rPr>
        <w:t>eerderg</w:t>
      </w:r>
      <w:r w:rsidRPr="00E71F63">
        <w:rPr>
          <w:rFonts w:ascii="Verdana" w:hAnsi="Verdana"/>
          <w:sz w:val="18"/>
          <w:szCs w:val="18"/>
        </w:rPr>
        <w:t xml:space="preserve">enoemde mensensmokkelrichtlijn. De </w:t>
      </w:r>
      <w:r w:rsidRPr="00E71F63" w:rsidR="00AF33B0">
        <w:rPr>
          <w:rFonts w:ascii="Verdana" w:hAnsi="Verdana"/>
          <w:sz w:val="18"/>
          <w:szCs w:val="18"/>
        </w:rPr>
        <w:t xml:space="preserve">inhoudelijke </w:t>
      </w:r>
      <w:r w:rsidRPr="00E71F63">
        <w:rPr>
          <w:rFonts w:ascii="Verdana" w:hAnsi="Verdana"/>
          <w:sz w:val="18"/>
          <w:szCs w:val="18"/>
        </w:rPr>
        <w:t>gesprekken over de</w:t>
      </w:r>
      <w:r w:rsidRPr="00E71F63" w:rsidR="00C702B4">
        <w:rPr>
          <w:rFonts w:ascii="Verdana" w:hAnsi="Verdana"/>
          <w:sz w:val="18"/>
          <w:szCs w:val="18"/>
        </w:rPr>
        <w:t xml:space="preserve"> richtlijn zijn net gestart in de raad</w:t>
      </w:r>
      <w:r w:rsidR="00B02170">
        <w:rPr>
          <w:rFonts w:ascii="Verdana" w:hAnsi="Verdana"/>
          <w:sz w:val="18"/>
          <w:szCs w:val="18"/>
        </w:rPr>
        <w:t>s</w:t>
      </w:r>
      <w:r w:rsidRPr="00E71F63" w:rsidR="00C702B4">
        <w:rPr>
          <w:rFonts w:ascii="Verdana" w:hAnsi="Verdana"/>
          <w:sz w:val="18"/>
          <w:szCs w:val="18"/>
        </w:rPr>
        <w:t xml:space="preserve">werkgroep </w:t>
      </w:r>
      <w:r w:rsidRPr="00E71F63" w:rsidR="00506952">
        <w:rPr>
          <w:rFonts w:ascii="Verdana" w:hAnsi="Verdana"/>
          <w:sz w:val="18"/>
          <w:szCs w:val="18"/>
        </w:rPr>
        <w:t xml:space="preserve">die </w:t>
      </w:r>
      <w:r w:rsidRPr="00E71F63" w:rsidR="00C702B4">
        <w:rPr>
          <w:rFonts w:ascii="Verdana" w:hAnsi="Verdana"/>
          <w:sz w:val="18"/>
          <w:szCs w:val="18"/>
        </w:rPr>
        <w:t>zich over dit voorstel buigt</w:t>
      </w:r>
      <w:r w:rsidRPr="00E71F63" w:rsidR="00506952">
        <w:rPr>
          <w:rFonts w:ascii="Verdana" w:hAnsi="Verdana"/>
          <w:sz w:val="18"/>
          <w:szCs w:val="18"/>
        </w:rPr>
        <w:t>,</w:t>
      </w:r>
      <w:r w:rsidRPr="00E71F63" w:rsidR="00AF33B0">
        <w:rPr>
          <w:rFonts w:ascii="Verdana" w:hAnsi="Verdana"/>
          <w:sz w:val="18"/>
          <w:szCs w:val="18"/>
        </w:rPr>
        <w:t xml:space="preserve"> en bevinden zich dus nog in een eerste stadium</w:t>
      </w:r>
      <w:r w:rsidRPr="00E71F63" w:rsidR="00C702B4">
        <w:rPr>
          <w:rFonts w:ascii="Verdana" w:hAnsi="Verdana"/>
          <w:sz w:val="18"/>
          <w:szCs w:val="18"/>
        </w:rPr>
        <w:t xml:space="preserve">. Mogelijk zal het Voorzitterschap de Raad </w:t>
      </w:r>
      <w:r w:rsidRPr="00E71F63" w:rsidR="00506952">
        <w:rPr>
          <w:rFonts w:ascii="Verdana" w:hAnsi="Verdana"/>
          <w:sz w:val="18"/>
          <w:szCs w:val="18"/>
        </w:rPr>
        <w:t xml:space="preserve">vast </w:t>
      </w:r>
      <w:r w:rsidRPr="00E71F63" w:rsidR="00C702B4">
        <w:rPr>
          <w:rFonts w:ascii="Verdana" w:hAnsi="Verdana"/>
          <w:sz w:val="18"/>
          <w:szCs w:val="18"/>
        </w:rPr>
        <w:t xml:space="preserve">vragen om zich uit te laten over de voortgang en zich uit te </w:t>
      </w:r>
      <w:r w:rsidRPr="00E71F63" w:rsidR="00AA3734">
        <w:rPr>
          <w:rFonts w:ascii="Verdana" w:hAnsi="Verdana"/>
          <w:sz w:val="18"/>
          <w:szCs w:val="18"/>
        </w:rPr>
        <w:t>spreken</w:t>
      </w:r>
      <w:r w:rsidRPr="00E71F63" w:rsidR="00C702B4">
        <w:rPr>
          <w:rFonts w:ascii="Verdana" w:hAnsi="Verdana"/>
          <w:sz w:val="18"/>
          <w:szCs w:val="18"/>
        </w:rPr>
        <w:t xml:space="preserve"> over een aantal </w:t>
      </w:r>
      <w:r w:rsidRPr="00E71F63" w:rsidR="00506952">
        <w:rPr>
          <w:rFonts w:ascii="Verdana" w:hAnsi="Verdana"/>
          <w:sz w:val="18"/>
          <w:szCs w:val="18"/>
        </w:rPr>
        <w:t xml:space="preserve">globale </w:t>
      </w:r>
      <w:r w:rsidRPr="00E71F63" w:rsidR="00C702B4">
        <w:rPr>
          <w:rFonts w:ascii="Verdana" w:hAnsi="Verdana"/>
          <w:sz w:val="18"/>
          <w:szCs w:val="18"/>
        </w:rPr>
        <w:t>aandachtpunten.</w:t>
      </w:r>
      <w:r w:rsidRPr="00E71F63" w:rsidR="00AF33B0">
        <w:rPr>
          <w:rFonts w:ascii="Verdana" w:hAnsi="Verdana"/>
          <w:sz w:val="18"/>
          <w:szCs w:val="18"/>
        </w:rPr>
        <w:t xml:space="preserve"> </w:t>
      </w:r>
    </w:p>
    <w:p w:rsidR="006E33B2" w:rsidP="00971D13" w:rsidRDefault="006E33B2" w14:paraId="11DD14BB" w14:textId="77777777">
      <w:pPr>
        <w:spacing w:line="259" w:lineRule="auto"/>
        <w:rPr>
          <w:rFonts w:ascii="Verdana" w:hAnsi="Verdana"/>
          <w:sz w:val="18"/>
          <w:szCs w:val="18"/>
        </w:rPr>
      </w:pPr>
    </w:p>
    <w:p w:rsidR="003141CD" w:rsidP="00971D13" w:rsidRDefault="00AF33B0" w14:paraId="53BD834E" w14:textId="00D1F628">
      <w:pPr>
        <w:spacing w:line="259" w:lineRule="auto"/>
      </w:pPr>
      <w:r w:rsidRPr="00E71F63">
        <w:rPr>
          <w:rFonts w:ascii="Verdana" w:hAnsi="Verdana"/>
          <w:sz w:val="18"/>
          <w:szCs w:val="18"/>
        </w:rPr>
        <w:t>Hierbij zal het kabinetsstandpunt in relatie tot het voorstel als opgenomen in het BNC-fiche worden uitgedragen.</w:t>
      </w:r>
      <w:r w:rsidR="006E33B2">
        <w:rPr>
          <w:rFonts w:ascii="Verdana" w:hAnsi="Verdana"/>
          <w:sz w:val="18"/>
          <w:szCs w:val="18"/>
        </w:rPr>
        <w:t xml:space="preserve"> </w:t>
      </w:r>
      <w:r w:rsidRPr="006E33B2" w:rsidR="006E33B2">
        <w:rPr>
          <w:rFonts w:ascii="Verdana" w:hAnsi="Verdana"/>
          <w:sz w:val="18"/>
          <w:szCs w:val="18"/>
        </w:rPr>
        <w:t>Het kabinet zal hierbij ook cf. de Motie Veldkamp c.s. aandacht vragen voor de noodzaak om de rechtsmacht voor mensensmokkel zodanig in te richten dat criminele mensensmokkelaars effectiever kunnen worden opgespoord, vervolgd en bestraft.</w:t>
      </w:r>
      <w:r w:rsidR="006E33B2">
        <w:rPr>
          <w:rStyle w:val="Voetnootmarkering"/>
          <w:rFonts w:ascii="Verdana" w:hAnsi="Verdana"/>
          <w:sz w:val="18"/>
          <w:szCs w:val="18"/>
        </w:rPr>
        <w:footnoteReference w:id="9"/>
      </w:r>
      <w:r w:rsidRPr="006E33B2" w:rsidR="006E33B2">
        <w:rPr>
          <w:rFonts w:ascii="Verdana" w:hAnsi="Verdana"/>
          <w:sz w:val="18"/>
          <w:szCs w:val="18"/>
        </w:rPr>
        <w:t xml:space="preserve"> </w:t>
      </w:r>
      <w:r w:rsidRPr="00E71F63" w:rsidDel="00AF33B0" w:rsidR="00C702B4">
        <w:rPr>
          <w:rFonts w:ascii="Verdana" w:hAnsi="Verdana"/>
          <w:sz w:val="18"/>
          <w:szCs w:val="18"/>
        </w:rPr>
        <w:t xml:space="preserve"> </w:t>
      </w:r>
      <w:r w:rsidRPr="0088111D" w:rsidR="0088111D">
        <w:rPr>
          <w:rFonts w:ascii="Verdana" w:hAnsi="Verdana"/>
          <w:sz w:val="18"/>
          <w:szCs w:val="18"/>
        </w:rPr>
        <w:br/>
      </w:r>
    </w:p>
    <w:p w:rsidR="003C1AF1" w:rsidP="00971D13" w:rsidRDefault="003C1AF1" w14:paraId="7C5FA38A" w14:textId="033C9105">
      <w:pPr>
        <w:pStyle w:val="Lijstalinea"/>
        <w:widowControl w:val="0"/>
        <w:numPr>
          <w:ilvl w:val="0"/>
          <w:numId w:val="4"/>
        </w:numPr>
        <w:spacing w:after="0"/>
        <w:ind w:right="-20"/>
        <w:rPr>
          <w:rFonts w:ascii="Verdana" w:hAnsi="Verdana" w:eastAsia="Verdana" w:cs="Verdana"/>
          <w:b/>
          <w:bCs/>
          <w:position w:val="-1"/>
          <w:sz w:val="18"/>
          <w:szCs w:val="18"/>
        </w:rPr>
      </w:pPr>
      <w:r>
        <w:rPr>
          <w:rFonts w:ascii="Verdana" w:hAnsi="Verdana" w:eastAsia="Verdana" w:cs="Verdana"/>
          <w:b/>
          <w:bCs/>
          <w:position w:val="-1"/>
          <w:sz w:val="18"/>
          <w:szCs w:val="18"/>
        </w:rPr>
        <w:t>Russische agressie tegen Oekraïne: strijd tegen straffeloosheid</w:t>
      </w:r>
    </w:p>
    <w:p w:rsidRPr="00280439" w:rsidR="00426885" w:rsidP="00971D13" w:rsidRDefault="00B36775" w14:paraId="42475269" w14:textId="408E54C8">
      <w:pPr>
        <w:widowControl w:val="0"/>
        <w:spacing w:line="259" w:lineRule="auto"/>
        <w:ind w:right="-23" w:firstLine="357"/>
        <w:rPr>
          <w:rFonts w:ascii="Verdana" w:hAnsi="Verdana" w:eastAsia="Verdana" w:cs="Verdana"/>
          <w:position w:val="-1"/>
          <w:sz w:val="18"/>
          <w:szCs w:val="18"/>
        </w:rPr>
      </w:pPr>
      <w:r w:rsidRPr="00B36775">
        <w:rPr>
          <w:rFonts w:ascii="Verdana" w:hAnsi="Verdana" w:eastAsia="Verdana" w:cs="Verdana"/>
          <w:position w:val="-1"/>
          <w:sz w:val="18"/>
          <w:szCs w:val="18"/>
        </w:rPr>
        <w:t>= Stand van zaken</w:t>
      </w:r>
      <w:r w:rsidR="00280439">
        <w:rPr>
          <w:rFonts w:ascii="Verdana" w:hAnsi="Verdana" w:eastAsia="Verdana" w:cs="Verdana"/>
          <w:position w:val="-1"/>
          <w:sz w:val="18"/>
          <w:szCs w:val="18"/>
        </w:rPr>
        <w:t xml:space="preserve"> </w:t>
      </w:r>
      <w:r w:rsidR="00C9468C">
        <w:rPr>
          <w:rFonts w:ascii="Verdana" w:hAnsi="Verdana" w:eastAsia="Verdana" w:cs="Verdana"/>
          <w:b/>
          <w:bCs/>
          <w:color w:val="00B050"/>
          <w:position w:val="-1"/>
          <w:sz w:val="18"/>
          <w:szCs w:val="18"/>
        </w:rPr>
        <w:br/>
      </w:r>
      <w:r w:rsidR="00426885">
        <w:rPr>
          <w:rFonts w:ascii="Verdana" w:hAnsi="Verdana" w:eastAsia="Verdana" w:cs="Verdana"/>
          <w:position w:val="-1"/>
          <w:sz w:val="18"/>
          <w:szCs w:val="18"/>
        </w:rPr>
        <w:br/>
      </w:r>
      <w:r w:rsidRPr="00426885" w:rsidR="00426885">
        <w:rPr>
          <w:rFonts w:ascii="Verdana" w:hAnsi="Verdana"/>
          <w:sz w:val="18"/>
          <w:szCs w:val="18"/>
        </w:rPr>
        <w:t>Naar verwachting zal het Voorzitterschap de</w:t>
      </w:r>
      <w:r w:rsidR="00426885">
        <w:rPr>
          <w:rFonts w:ascii="Verdana" w:hAnsi="Verdana"/>
          <w:sz w:val="18"/>
          <w:szCs w:val="18"/>
        </w:rPr>
        <w:t xml:space="preserve"> ontwikkelingen</w:t>
      </w:r>
      <w:r w:rsidRPr="00426885" w:rsidR="00426885">
        <w:rPr>
          <w:rFonts w:ascii="Verdana" w:hAnsi="Verdana"/>
          <w:sz w:val="18"/>
          <w:szCs w:val="18"/>
        </w:rPr>
        <w:t xml:space="preserve"> om straffeloosheid voor internationale misdrijven in Oekraïne tegen te gaan</w:t>
      </w:r>
      <w:r w:rsidR="008B16F5">
        <w:rPr>
          <w:rFonts w:ascii="Verdana" w:hAnsi="Verdana"/>
          <w:sz w:val="18"/>
          <w:szCs w:val="18"/>
        </w:rPr>
        <w:t xml:space="preserve"> toelichten</w:t>
      </w:r>
      <w:r w:rsidRPr="00426885" w:rsidR="00426885">
        <w:rPr>
          <w:rFonts w:ascii="Verdana" w:hAnsi="Verdana"/>
          <w:sz w:val="18"/>
          <w:szCs w:val="18"/>
        </w:rPr>
        <w:t xml:space="preserve">. Op het moment van schrijven zijn er nog geen onderliggende documenten beschikbaar. </w:t>
      </w:r>
    </w:p>
    <w:p w:rsidR="00426885" w:rsidP="00971D13" w:rsidRDefault="00426885" w14:paraId="69E18A49" w14:textId="77777777">
      <w:pPr>
        <w:widowControl w:val="0"/>
        <w:spacing w:line="259" w:lineRule="auto"/>
        <w:ind w:right="-23"/>
        <w:rPr>
          <w:rFonts w:ascii="Verdana" w:hAnsi="Verdana"/>
          <w:sz w:val="18"/>
          <w:szCs w:val="18"/>
        </w:rPr>
      </w:pPr>
    </w:p>
    <w:p w:rsidRPr="00426885" w:rsidR="003C1AF1" w:rsidP="00971D13" w:rsidRDefault="00426885" w14:paraId="1F93B7C8" w14:textId="7888D0FE">
      <w:pPr>
        <w:widowControl w:val="0"/>
        <w:spacing w:line="259" w:lineRule="auto"/>
        <w:ind w:right="-23"/>
        <w:rPr>
          <w:rFonts w:ascii="Verdana" w:hAnsi="Verdana"/>
          <w:sz w:val="18"/>
          <w:szCs w:val="18"/>
        </w:rPr>
      </w:pPr>
      <w:r w:rsidRPr="00426885">
        <w:rPr>
          <w:rFonts w:ascii="Verdana" w:hAnsi="Verdana"/>
          <w:sz w:val="18"/>
          <w:szCs w:val="18"/>
        </w:rPr>
        <w:t xml:space="preserve">Het kabinet hecht groot belang aan de opsporing, vervolging en uiteindelijk berechting van internationale misdrijven begaan in Oekraïne en zet hier in Europees en internationaal verband actief op in. Zo organiseert Nederland op 2 april </w:t>
      </w:r>
      <w:r>
        <w:rPr>
          <w:rFonts w:ascii="Verdana" w:hAnsi="Verdana"/>
          <w:sz w:val="18"/>
          <w:szCs w:val="18"/>
        </w:rPr>
        <w:t xml:space="preserve">a.s. </w:t>
      </w:r>
      <w:r w:rsidRPr="00426885">
        <w:rPr>
          <w:rFonts w:ascii="Verdana" w:hAnsi="Verdana"/>
          <w:sz w:val="18"/>
          <w:szCs w:val="18"/>
        </w:rPr>
        <w:t>samen met Oekraïne en de Europese Commissie een internationale ministeriële conferentie over gerechtigheid voor Oekraïne in Den</w:t>
      </w:r>
      <w:r>
        <w:rPr>
          <w:rFonts w:ascii="Verdana" w:hAnsi="Verdana"/>
          <w:sz w:val="18"/>
          <w:szCs w:val="18"/>
        </w:rPr>
        <w:t> </w:t>
      </w:r>
      <w:r w:rsidRPr="00426885">
        <w:rPr>
          <w:rFonts w:ascii="Verdana" w:hAnsi="Verdana"/>
          <w:sz w:val="18"/>
          <w:szCs w:val="18"/>
        </w:rPr>
        <w:t xml:space="preserve">Haag. Het doel van deze conferentie is om stil te staan bij de substantiële vooruitgang die al is geboekt op het gebied van onderzoek, documentatie en organisatie. </w:t>
      </w:r>
      <w:r>
        <w:rPr>
          <w:rFonts w:ascii="Verdana" w:hAnsi="Verdana"/>
          <w:sz w:val="18"/>
          <w:szCs w:val="18"/>
        </w:rPr>
        <w:t>Ook</w:t>
      </w:r>
      <w:r w:rsidRPr="00426885">
        <w:rPr>
          <w:rFonts w:ascii="Verdana" w:hAnsi="Verdana"/>
          <w:sz w:val="18"/>
          <w:szCs w:val="18"/>
        </w:rPr>
        <w:t xml:space="preserve"> dient de conferentie om verder voortgang te </w:t>
      </w:r>
      <w:r w:rsidRPr="00B3001F">
        <w:rPr>
          <w:rFonts w:ascii="Verdana" w:hAnsi="Verdana"/>
          <w:sz w:val="18"/>
          <w:szCs w:val="18"/>
        </w:rPr>
        <w:t xml:space="preserve">boeken op punt zeven </w:t>
      </w:r>
      <w:r w:rsidRPr="00B3001F" w:rsidR="00B3001F">
        <w:rPr>
          <w:rFonts w:ascii="Verdana" w:hAnsi="Verdana"/>
          <w:sz w:val="18"/>
          <w:szCs w:val="18"/>
        </w:rPr>
        <w:t>(</w:t>
      </w:r>
      <w:r w:rsidRPr="1FE44486" w:rsidR="00B3001F">
        <w:rPr>
          <w:rFonts w:ascii="Verdana" w:hAnsi="Verdana"/>
          <w:i/>
          <w:iCs/>
          <w:sz w:val="18"/>
          <w:szCs w:val="18"/>
        </w:rPr>
        <w:t>restoring justice</w:t>
      </w:r>
      <w:r w:rsidRPr="00B3001F" w:rsidR="00B3001F">
        <w:rPr>
          <w:rFonts w:ascii="Verdana" w:hAnsi="Verdana"/>
          <w:sz w:val="18"/>
          <w:szCs w:val="18"/>
        </w:rPr>
        <w:t xml:space="preserve">) </w:t>
      </w:r>
      <w:r w:rsidRPr="00B3001F">
        <w:rPr>
          <w:rFonts w:ascii="Verdana" w:hAnsi="Verdana"/>
          <w:sz w:val="18"/>
          <w:szCs w:val="18"/>
        </w:rPr>
        <w:t>van president Zelensky’s tienpuntenplan</w:t>
      </w:r>
      <w:r w:rsidRPr="00426885">
        <w:rPr>
          <w:rFonts w:ascii="Verdana" w:hAnsi="Verdana"/>
          <w:sz w:val="18"/>
          <w:szCs w:val="18"/>
        </w:rPr>
        <w:t xml:space="preserve"> voor vrede, waarbij Nederland op verzoek van Oekraïne een voortrekkersrol speelt.</w:t>
      </w:r>
      <w:r w:rsidR="00B3001F">
        <w:rPr>
          <w:rStyle w:val="Voetnootmarkering"/>
          <w:rFonts w:ascii="Verdana" w:hAnsi="Verdana"/>
          <w:sz w:val="18"/>
          <w:szCs w:val="18"/>
        </w:rPr>
        <w:footnoteReference w:id="10"/>
      </w:r>
      <w:r w:rsidRPr="00426885">
        <w:rPr>
          <w:rFonts w:ascii="Verdana" w:hAnsi="Verdana"/>
          <w:sz w:val="18"/>
          <w:szCs w:val="18"/>
        </w:rPr>
        <w:t xml:space="preserve"> </w:t>
      </w:r>
      <w:r w:rsidRPr="0047026F">
        <w:rPr>
          <w:rFonts w:ascii="Verdana" w:hAnsi="Verdana"/>
          <w:sz w:val="18"/>
          <w:szCs w:val="18"/>
          <w:lang w:val="en-US"/>
        </w:rPr>
        <w:t xml:space="preserve">Daarnaast heeft Nederland op 14 februari jl. bij de ondertekeningsceremonie in het Vredespaleis in Den Haag het </w:t>
      </w:r>
      <w:r w:rsidRPr="0047026F">
        <w:rPr>
          <w:rFonts w:ascii="Verdana" w:hAnsi="Verdana"/>
          <w:i/>
          <w:iCs/>
          <w:sz w:val="18"/>
          <w:szCs w:val="18"/>
          <w:lang w:val="en-US"/>
        </w:rPr>
        <w:t>Ljubljana-The Hague Convention on the International Cooperation in the Investigation and Prosecution of the Crime of Genocide, Crimes against Humanity, War Crimes and other International Crimes</w:t>
      </w:r>
      <w:r w:rsidRPr="0047026F">
        <w:rPr>
          <w:rFonts w:ascii="Verdana" w:hAnsi="Verdana"/>
          <w:sz w:val="18"/>
          <w:szCs w:val="18"/>
          <w:lang w:val="en-US"/>
        </w:rPr>
        <w:t xml:space="preserve"> ondertekend. </w:t>
      </w:r>
      <w:r w:rsidRPr="00426885">
        <w:rPr>
          <w:rFonts w:ascii="Verdana" w:hAnsi="Verdana"/>
          <w:sz w:val="18"/>
          <w:szCs w:val="18"/>
        </w:rPr>
        <w:t xml:space="preserve">Dit instrument, waar Nederland jarenlang een voortrekker in is geweest, zal de opsporing en vervolging van internationale misdrijven vergemakkelijken, zo ook de internationale misdrijven die nu in Oekraïne gepleegd worden. Tijdens de ondertekeningsceremonie hebben in totaal 33 landen, waaronder Oekraïne, het verdrag ondertekend. Het kabinet zal </w:t>
      </w:r>
      <w:r>
        <w:rPr>
          <w:rFonts w:ascii="Verdana" w:hAnsi="Verdana"/>
          <w:sz w:val="18"/>
          <w:szCs w:val="18"/>
        </w:rPr>
        <w:t xml:space="preserve">tijdens de JBZ-Raad </w:t>
      </w:r>
      <w:r w:rsidRPr="00426885">
        <w:rPr>
          <w:rFonts w:ascii="Verdana" w:hAnsi="Verdana"/>
          <w:sz w:val="18"/>
          <w:szCs w:val="18"/>
        </w:rPr>
        <w:t>de toelichting van het Voorzitterschap aanhoren.</w:t>
      </w:r>
      <w:r>
        <w:rPr>
          <w:rFonts w:ascii="Verdana" w:hAnsi="Verdana"/>
          <w:sz w:val="18"/>
          <w:szCs w:val="18"/>
        </w:rPr>
        <w:br/>
      </w:r>
    </w:p>
    <w:p w:rsidRPr="00CF083A" w:rsidR="00E53586" w:rsidP="00971D13" w:rsidRDefault="00BA5434" w14:paraId="162683CC" w14:textId="34CECB72">
      <w:pPr>
        <w:pStyle w:val="Lijstalinea"/>
        <w:widowControl w:val="0"/>
        <w:numPr>
          <w:ilvl w:val="0"/>
          <w:numId w:val="4"/>
        </w:numPr>
        <w:spacing w:after="0"/>
        <w:ind w:right="-20"/>
        <w:rPr>
          <w:rFonts w:ascii="Verdana" w:hAnsi="Verdana" w:eastAsia="Verdana" w:cs="Verdana"/>
          <w:b/>
          <w:bCs/>
          <w:position w:val="-1"/>
          <w:sz w:val="18"/>
          <w:szCs w:val="18"/>
        </w:rPr>
      </w:pPr>
      <w:r>
        <w:rPr>
          <w:rFonts w:ascii="Verdana" w:hAnsi="Verdana" w:eastAsia="Verdana" w:cs="Verdana"/>
          <w:b/>
          <w:bCs/>
          <w:position w:val="-1"/>
          <w:sz w:val="18"/>
          <w:szCs w:val="18"/>
        </w:rPr>
        <w:t>Strijd tegen georganiseerde criminaliteit en drugshandel</w:t>
      </w:r>
      <w:r w:rsidRPr="00BA5434">
        <w:rPr>
          <w:rFonts w:ascii="Verdana" w:hAnsi="Verdana" w:eastAsia="Verdana" w:cs="Verdana"/>
          <w:b/>
          <w:bCs/>
          <w:position w:val="-1"/>
          <w:sz w:val="18"/>
          <w:szCs w:val="18"/>
        </w:rPr>
        <w:t>: aspecten van justitiële samenwerking</w:t>
      </w:r>
    </w:p>
    <w:p w:rsidR="00E53586" w:rsidP="00971D13" w:rsidRDefault="00E53586" w14:paraId="64DAE10F" w14:textId="0E29F1D5">
      <w:pPr>
        <w:widowControl w:val="0"/>
        <w:spacing w:line="259" w:lineRule="auto"/>
        <w:ind w:left="360" w:right="-20"/>
        <w:rPr>
          <w:rFonts w:ascii="Verdana" w:hAnsi="Verdana" w:eastAsia="Verdana" w:cs="Verdana"/>
          <w:position w:val="-1"/>
          <w:sz w:val="18"/>
          <w:szCs w:val="18"/>
        </w:rPr>
      </w:pPr>
      <w:r>
        <w:rPr>
          <w:rFonts w:ascii="Verdana" w:hAnsi="Verdana" w:eastAsia="Verdana" w:cs="Verdana"/>
          <w:position w:val="-1"/>
          <w:sz w:val="18"/>
          <w:szCs w:val="18"/>
        </w:rPr>
        <w:t xml:space="preserve">= </w:t>
      </w:r>
      <w:r w:rsidR="00487384">
        <w:rPr>
          <w:rFonts w:ascii="Verdana" w:hAnsi="Verdana" w:eastAsia="Verdana" w:cs="Verdana"/>
          <w:position w:val="-1"/>
          <w:sz w:val="18"/>
          <w:szCs w:val="18"/>
        </w:rPr>
        <w:t>Stand van zaken</w:t>
      </w:r>
    </w:p>
    <w:p w:rsidR="005D6A8F" w:rsidP="00971D13" w:rsidRDefault="005D6A8F" w14:paraId="2258FEFA" w14:textId="77777777">
      <w:pPr>
        <w:widowControl w:val="0"/>
        <w:spacing w:line="259" w:lineRule="auto"/>
        <w:ind w:left="360" w:right="-20"/>
        <w:rPr>
          <w:rFonts w:ascii="Verdana" w:hAnsi="Verdana" w:eastAsia="Verdana" w:cs="Verdana"/>
          <w:position w:val="-1"/>
          <w:sz w:val="18"/>
          <w:szCs w:val="18"/>
        </w:rPr>
      </w:pPr>
    </w:p>
    <w:p w:rsidR="00B1229D" w:rsidP="00971D13" w:rsidRDefault="00B1229D" w14:paraId="21C352CA" w14:textId="32364170">
      <w:pPr>
        <w:widowControl w:val="0"/>
        <w:spacing w:line="259" w:lineRule="auto"/>
        <w:ind w:right="-20"/>
        <w:rPr>
          <w:rFonts w:ascii="Verdana" w:hAnsi="Verdana" w:eastAsia="Verdana" w:cs="Verdana"/>
          <w:position w:val="-1"/>
          <w:sz w:val="18"/>
          <w:szCs w:val="18"/>
        </w:rPr>
      </w:pPr>
      <w:r>
        <w:rPr>
          <w:rFonts w:ascii="Verdana" w:hAnsi="Verdana" w:eastAsia="Verdana" w:cs="Verdana"/>
          <w:position w:val="-1"/>
          <w:sz w:val="18"/>
          <w:szCs w:val="18"/>
        </w:rPr>
        <w:t xml:space="preserve">In navolging op eerdere agendering tijdens de informele JBZ-Raad van 25-26 januari jl. wil het </w:t>
      </w:r>
      <w:r w:rsidR="002B0CD1">
        <w:rPr>
          <w:rFonts w:ascii="Verdana" w:hAnsi="Verdana" w:eastAsia="Verdana" w:cs="Verdana"/>
          <w:position w:val="-1"/>
          <w:sz w:val="18"/>
          <w:szCs w:val="18"/>
        </w:rPr>
        <w:t>V</w:t>
      </w:r>
      <w:r>
        <w:rPr>
          <w:rFonts w:ascii="Verdana" w:hAnsi="Verdana" w:eastAsia="Verdana" w:cs="Verdana"/>
          <w:position w:val="-1"/>
          <w:sz w:val="18"/>
          <w:szCs w:val="18"/>
        </w:rPr>
        <w:t>oorzitterschap aandacht besteden aan de</w:t>
      </w:r>
      <w:r w:rsidRPr="00B1229D">
        <w:rPr>
          <w:rFonts w:ascii="Verdana" w:hAnsi="Verdana" w:eastAsia="Verdana" w:cs="Verdana"/>
          <w:position w:val="-1"/>
          <w:sz w:val="18"/>
          <w:szCs w:val="18"/>
        </w:rPr>
        <w:t xml:space="preserve"> judiciële aspecten </w:t>
      </w:r>
      <w:r>
        <w:rPr>
          <w:rFonts w:ascii="Verdana" w:hAnsi="Verdana" w:eastAsia="Verdana" w:cs="Verdana"/>
          <w:position w:val="-1"/>
          <w:sz w:val="18"/>
          <w:szCs w:val="18"/>
        </w:rPr>
        <w:t xml:space="preserve">van de </w:t>
      </w:r>
      <w:r w:rsidRPr="00B1229D">
        <w:rPr>
          <w:rFonts w:ascii="Verdana" w:hAnsi="Verdana" w:eastAsia="Verdana" w:cs="Verdana"/>
          <w:position w:val="-1"/>
          <w:sz w:val="18"/>
          <w:szCs w:val="18"/>
        </w:rPr>
        <w:t xml:space="preserve">aanpak </w:t>
      </w:r>
      <w:r>
        <w:rPr>
          <w:rFonts w:ascii="Verdana" w:hAnsi="Verdana" w:eastAsia="Verdana" w:cs="Verdana"/>
          <w:position w:val="-1"/>
          <w:sz w:val="18"/>
          <w:szCs w:val="18"/>
        </w:rPr>
        <w:t xml:space="preserve">van </w:t>
      </w:r>
      <w:r w:rsidRPr="00B1229D">
        <w:rPr>
          <w:rFonts w:ascii="Verdana" w:hAnsi="Verdana" w:eastAsia="Verdana" w:cs="Verdana"/>
          <w:position w:val="-1"/>
          <w:sz w:val="18"/>
          <w:szCs w:val="18"/>
        </w:rPr>
        <w:t>drugsmokkel en georganiseerde misdaad</w:t>
      </w:r>
      <w:r>
        <w:rPr>
          <w:rFonts w:ascii="Verdana" w:hAnsi="Verdana" w:eastAsia="Verdana" w:cs="Verdana"/>
          <w:position w:val="-1"/>
          <w:sz w:val="18"/>
          <w:szCs w:val="18"/>
        </w:rPr>
        <w:t xml:space="preserve">. </w:t>
      </w:r>
      <w:r w:rsidR="00702A59">
        <w:rPr>
          <w:rFonts w:ascii="Verdana" w:hAnsi="Verdana" w:eastAsia="Verdana" w:cs="Verdana"/>
          <w:position w:val="-1"/>
          <w:sz w:val="18"/>
          <w:szCs w:val="18"/>
        </w:rPr>
        <w:t>Het kabinet verwelkomt de inzet van het Belgisch</w:t>
      </w:r>
      <w:r w:rsidR="002B0CD1">
        <w:rPr>
          <w:rFonts w:ascii="Verdana" w:hAnsi="Verdana" w:eastAsia="Verdana" w:cs="Verdana"/>
          <w:position w:val="-1"/>
          <w:sz w:val="18"/>
          <w:szCs w:val="18"/>
        </w:rPr>
        <w:t>e</w:t>
      </w:r>
      <w:r w:rsidR="00702A59">
        <w:rPr>
          <w:rFonts w:ascii="Verdana" w:hAnsi="Verdana" w:eastAsia="Verdana" w:cs="Verdana"/>
          <w:position w:val="-1"/>
          <w:sz w:val="18"/>
          <w:szCs w:val="18"/>
        </w:rPr>
        <w:t xml:space="preserve"> voorzitterschap om actief uitvoering te geven aan </w:t>
      </w:r>
      <w:r w:rsidR="00B02170">
        <w:rPr>
          <w:rFonts w:ascii="Verdana" w:hAnsi="Verdana" w:eastAsia="Verdana" w:cs="Verdana"/>
          <w:position w:val="-1"/>
          <w:sz w:val="18"/>
          <w:szCs w:val="18"/>
        </w:rPr>
        <w:t xml:space="preserve">het </w:t>
      </w:r>
      <w:r w:rsidRPr="0047026F" w:rsidR="00B02170">
        <w:rPr>
          <w:rFonts w:ascii="Verdana" w:hAnsi="Verdana"/>
          <w:sz w:val="18"/>
          <w:szCs w:val="18"/>
        </w:rPr>
        <w:t>EU stappenplan tegen drugssmokkel</w:t>
      </w:r>
      <w:r w:rsidR="00702A59">
        <w:rPr>
          <w:rFonts w:ascii="Verdana" w:hAnsi="Verdana" w:eastAsia="Verdana" w:cs="Verdana"/>
          <w:position w:val="-1"/>
          <w:sz w:val="18"/>
          <w:szCs w:val="18"/>
        </w:rPr>
        <w:t>.</w:t>
      </w:r>
      <w:r w:rsidR="002B0CD1">
        <w:rPr>
          <w:rStyle w:val="Voetnootmarkering"/>
          <w:rFonts w:ascii="Verdana" w:hAnsi="Verdana" w:eastAsia="Verdana" w:cs="Verdana"/>
          <w:position w:val="-1"/>
          <w:sz w:val="18"/>
          <w:szCs w:val="18"/>
        </w:rPr>
        <w:footnoteReference w:id="11"/>
      </w:r>
      <w:r w:rsidR="009A6F13">
        <w:rPr>
          <w:rFonts w:ascii="Verdana" w:hAnsi="Verdana" w:eastAsia="Verdana" w:cs="Verdana"/>
          <w:position w:val="-1"/>
          <w:sz w:val="18"/>
          <w:szCs w:val="18"/>
        </w:rPr>
        <w:t xml:space="preserve"> Een document ter begeleiding van de gedachtewisseling is op moment van schrijven nog niet beschikbaar.</w:t>
      </w:r>
    </w:p>
    <w:p w:rsidR="00B1229D" w:rsidP="00971D13" w:rsidRDefault="00B1229D" w14:paraId="4347CC80" w14:textId="77777777">
      <w:pPr>
        <w:widowControl w:val="0"/>
        <w:spacing w:line="259" w:lineRule="auto"/>
        <w:ind w:right="-20"/>
        <w:rPr>
          <w:rFonts w:ascii="Verdana" w:hAnsi="Verdana" w:eastAsia="Verdana" w:cs="Verdana"/>
          <w:position w:val="-1"/>
          <w:sz w:val="18"/>
          <w:szCs w:val="18"/>
        </w:rPr>
      </w:pPr>
    </w:p>
    <w:p w:rsidRPr="005D6A8F" w:rsidR="00B42A66" w:rsidP="00971D13" w:rsidRDefault="00B1229D" w14:paraId="2BD1A81D" w14:textId="3DBC0F14">
      <w:pPr>
        <w:widowControl w:val="0"/>
        <w:spacing w:line="259" w:lineRule="auto"/>
        <w:ind w:right="-20"/>
        <w:rPr>
          <w:rFonts w:ascii="Verdana" w:hAnsi="Verdana" w:eastAsia="Verdana" w:cs="Verdana"/>
          <w:position w:val="-1"/>
          <w:sz w:val="18"/>
          <w:szCs w:val="18"/>
        </w:rPr>
      </w:pPr>
      <w:r>
        <w:rPr>
          <w:rFonts w:ascii="Verdana" w:hAnsi="Verdana" w:eastAsia="Verdana" w:cs="Verdana"/>
          <w:position w:val="-1"/>
          <w:sz w:val="18"/>
          <w:szCs w:val="18"/>
        </w:rPr>
        <w:t>Een van de aspecten</w:t>
      </w:r>
      <w:r w:rsidR="00B02170">
        <w:rPr>
          <w:rFonts w:ascii="Verdana" w:hAnsi="Verdana" w:eastAsia="Verdana" w:cs="Verdana"/>
          <w:position w:val="-1"/>
          <w:sz w:val="18"/>
          <w:szCs w:val="18"/>
        </w:rPr>
        <w:t xml:space="preserve"> die naar verwachting zal worden uitgelicht door het Voorzitterschap</w:t>
      </w:r>
      <w:r>
        <w:rPr>
          <w:rFonts w:ascii="Verdana" w:hAnsi="Verdana" w:eastAsia="Verdana" w:cs="Verdana"/>
          <w:position w:val="-1"/>
          <w:sz w:val="18"/>
          <w:szCs w:val="18"/>
        </w:rPr>
        <w:t xml:space="preserve"> is de samenwerking met derde landen. Hierbij stelt het </w:t>
      </w:r>
      <w:r w:rsidR="002A5B56">
        <w:rPr>
          <w:rFonts w:ascii="Verdana" w:hAnsi="Verdana" w:eastAsia="Verdana" w:cs="Verdana"/>
          <w:position w:val="-1"/>
          <w:sz w:val="18"/>
          <w:szCs w:val="18"/>
        </w:rPr>
        <w:t>V</w:t>
      </w:r>
      <w:r>
        <w:rPr>
          <w:rFonts w:ascii="Verdana" w:hAnsi="Verdana" w:eastAsia="Verdana" w:cs="Verdana"/>
          <w:position w:val="-1"/>
          <w:sz w:val="18"/>
          <w:szCs w:val="18"/>
        </w:rPr>
        <w:t xml:space="preserve">oorzitterschap drie sporen voor: </w:t>
      </w:r>
      <w:r w:rsidRPr="00B1229D">
        <w:rPr>
          <w:rFonts w:ascii="Verdana" w:hAnsi="Verdana" w:eastAsia="Verdana" w:cs="Verdana"/>
          <w:position w:val="-1"/>
          <w:sz w:val="18"/>
          <w:szCs w:val="18"/>
        </w:rPr>
        <w:t>a) het uitwisselen van info</w:t>
      </w:r>
      <w:r>
        <w:rPr>
          <w:rFonts w:ascii="Verdana" w:hAnsi="Verdana" w:eastAsia="Verdana" w:cs="Verdana"/>
          <w:position w:val="-1"/>
          <w:sz w:val="18"/>
          <w:szCs w:val="18"/>
        </w:rPr>
        <w:t>rmatie</w:t>
      </w:r>
      <w:r w:rsidRPr="00B1229D">
        <w:rPr>
          <w:rFonts w:ascii="Verdana" w:hAnsi="Verdana" w:eastAsia="Verdana" w:cs="Verdana"/>
          <w:position w:val="-1"/>
          <w:sz w:val="18"/>
          <w:szCs w:val="18"/>
        </w:rPr>
        <w:t xml:space="preserve"> en best practices tussen de </w:t>
      </w:r>
      <w:r>
        <w:rPr>
          <w:rFonts w:ascii="Verdana" w:hAnsi="Verdana" w:eastAsia="Verdana" w:cs="Verdana"/>
          <w:position w:val="-1"/>
          <w:sz w:val="18"/>
          <w:szCs w:val="18"/>
        </w:rPr>
        <w:t>lidstaten</w:t>
      </w:r>
      <w:r w:rsidRPr="00B1229D">
        <w:rPr>
          <w:rFonts w:ascii="Verdana" w:hAnsi="Verdana" w:eastAsia="Verdana" w:cs="Verdana"/>
          <w:position w:val="-1"/>
          <w:sz w:val="18"/>
          <w:szCs w:val="18"/>
        </w:rPr>
        <w:t xml:space="preserve"> ten aanzien van de samenwerking met derde landen, b) het ‘poolen’ van EU en LS capaciteiten in de derde landen c) het verhogen van druk op politiek niveau op sommige derde landen</w:t>
      </w:r>
      <w:r>
        <w:rPr>
          <w:rFonts w:ascii="Verdana" w:hAnsi="Verdana" w:eastAsia="Verdana" w:cs="Verdana"/>
          <w:position w:val="-1"/>
          <w:sz w:val="18"/>
          <w:szCs w:val="18"/>
        </w:rPr>
        <w:t xml:space="preserve">. </w:t>
      </w:r>
    </w:p>
    <w:p w:rsidR="00B1229D" w:rsidP="00971D13" w:rsidRDefault="00B1229D" w14:paraId="703273E3" w14:textId="5A94C526">
      <w:pPr>
        <w:widowControl w:val="0"/>
        <w:spacing w:line="259" w:lineRule="auto"/>
        <w:ind w:right="-20"/>
        <w:rPr>
          <w:rFonts w:ascii="Verdana" w:hAnsi="Verdana" w:eastAsia="Verdana" w:cs="Verdana"/>
          <w:position w:val="-1"/>
          <w:sz w:val="18"/>
          <w:szCs w:val="18"/>
        </w:rPr>
      </w:pPr>
    </w:p>
    <w:p w:rsidR="00B1229D" w:rsidP="00971D13" w:rsidRDefault="009A6F13" w14:paraId="1734EB21" w14:textId="571E8E5C">
      <w:pPr>
        <w:widowControl w:val="0"/>
        <w:spacing w:line="259" w:lineRule="auto"/>
        <w:ind w:right="-20"/>
        <w:rPr>
          <w:rFonts w:ascii="Verdana" w:hAnsi="Verdana" w:eastAsia="Verdana" w:cs="Verdana"/>
          <w:position w:val="-1"/>
          <w:sz w:val="18"/>
          <w:szCs w:val="18"/>
        </w:rPr>
      </w:pPr>
      <w:r>
        <w:rPr>
          <w:rFonts w:ascii="Verdana" w:hAnsi="Verdana" w:eastAsia="Verdana" w:cs="Verdana"/>
          <w:position w:val="-1"/>
          <w:sz w:val="18"/>
          <w:szCs w:val="18"/>
        </w:rPr>
        <w:t xml:space="preserve">De lidstaten onderschrijven in grote lijnen dezelfde positie als Nederland. </w:t>
      </w:r>
      <w:r w:rsidR="00B1229D">
        <w:rPr>
          <w:rFonts w:ascii="Verdana" w:hAnsi="Verdana" w:eastAsia="Verdana" w:cs="Verdana"/>
          <w:position w:val="-1"/>
          <w:sz w:val="18"/>
          <w:szCs w:val="18"/>
        </w:rPr>
        <w:t xml:space="preserve">Het kabinet steunt de inzet op het delen van ervaringen en best practices over </w:t>
      </w:r>
      <w:r w:rsidRPr="00B1229D" w:rsidR="00B1229D">
        <w:rPr>
          <w:rFonts w:ascii="Verdana" w:hAnsi="Verdana" w:eastAsia="Verdana" w:cs="Verdana"/>
          <w:position w:val="-1"/>
          <w:sz w:val="18"/>
          <w:szCs w:val="18"/>
        </w:rPr>
        <w:t xml:space="preserve">het opbouwen van verbeterde justitiële samenwerking met derde landen. Verder </w:t>
      </w:r>
      <w:r w:rsidR="00B1229D">
        <w:rPr>
          <w:rFonts w:ascii="Verdana" w:hAnsi="Verdana" w:eastAsia="Verdana" w:cs="Verdana"/>
          <w:position w:val="-1"/>
          <w:sz w:val="18"/>
          <w:szCs w:val="18"/>
        </w:rPr>
        <w:t>staat het kabinet</w:t>
      </w:r>
      <w:r w:rsidRPr="00B1229D" w:rsidR="00B1229D">
        <w:rPr>
          <w:rFonts w:ascii="Verdana" w:hAnsi="Verdana" w:eastAsia="Verdana" w:cs="Verdana"/>
          <w:position w:val="-1"/>
          <w:sz w:val="18"/>
          <w:szCs w:val="18"/>
        </w:rPr>
        <w:t xml:space="preserve"> open voor verkenning naar verdere samenwerking d</w:t>
      </w:r>
      <w:r w:rsidRPr="00B1229D" w:rsidR="42A3FDDC">
        <w:rPr>
          <w:rFonts w:ascii="Verdana" w:hAnsi="Verdana" w:eastAsia="Verdana" w:cs="Verdana"/>
          <w:position w:val="-1"/>
          <w:sz w:val="18"/>
          <w:szCs w:val="18"/>
        </w:rPr>
        <w:t xml:space="preserve">oor middel van de nationale </w:t>
      </w:r>
      <w:r w:rsidRPr="00B1229D" w:rsidR="6398610F">
        <w:rPr>
          <w:rFonts w:ascii="Verdana" w:hAnsi="Verdana" w:eastAsia="Verdana" w:cs="Verdana"/>
          <w:position w:val="-1"/>
          <w:sz w:val="18"/>
          <w:szCs w:val="18"/>
        </w:rPr>
        <w:t>liais</w:t>
      </w:r>
      <w:r w:rsidRPr="00B1229D" w:rsidR="073FDF8F">
        <w:rPr>
          <w:rFonts w:ascii="Verdana" w:hAnsi="Verdana" w:eastAsia="Verdana" w:cs="Verdana"/>
          <w:position w:val="-1"/>
          <w:sz w:val="18"/>
          <w:szCs w:val="18"/>
        </w:rPr>
        <w:t>ons</w:t>
      </w:r>
      <w:r w:rsidRPr="00B1229D" w:rsidR="42A3FDDC">
        <w:rPr>
          <w:rFonts w:ascii="Verdana" w:hAnsi="Verdana" w:eastAsia="Verdana" w:cs="Verdana"/>
          <w:position w:val="-1"/>
          <w:sz w:val="18"/>
          <w:szCs w:val="18"/>
        </w:rPr>
        <w:t xml:space="preserve"> </w:t>
      </w:r>
      <w:r w:rsidRPr="00B1229D" w:rsidR="00B1229D">
        <w:rPr>
          <w:rFonts w:ascii="Verdana" w:hAnsi="Verdana" w:eastAsia="Verdana" w:cs="Verdana"/>
          <w:position w:val="-1"/>
          <w:sz w:val="18"/>
          <w:szCs w:val="18"/>
        </w:rPr>
        <w:t xml:space="preserve">in derde landen en voor een verkenning naar de plaatsing van een Eurojust liaison-magistraat. </w:t>
      </w:r>
      <w:r w:rsidR="00B1229D">
        <w:rPr>
          <w:rFonts w:ascii="Verdana" w:hAnsi="Verdana" w:eastAsia="Verdana" w:cs="Verdana"/>
          <w:position w:val="-1"/>
          <w:sz w:val="18"/>
          <w:szCs w:val="18"/>
        </w:rPr>
        <w:t xml:space="preserve">Ten aanzien van het derde spoor meent het kabinet </w:t>
      </w:r>
      <w:r w:rsidRPr="00B1229D" w:rsidR="00B1229D">
        <w:rPr>
          <w:rFonts w:ascii="Verdana" w:hAnsi="Verdana" w:eastAsia="Verdana" w:cs="Verdana"/>
          <w:position w:val="-1"/>
          <w:sz w:val="18"/>
          <w:szCs w:val="18"/>
        </w:rPr>
        <w:t xml:space="preserve">dat politieke druk leggen op derde landen als EU-blok niet de juiste weg is om justitiële samenwerking te verbeteren. </w:t>
      </w:r>
      <w:r w:rsidR="00B1229D">
        <w:rPr>
          <w:rFonts w:ascii="Verdana" w:hAnsi="Verdana" w:eastAsia="Verdana" w:cs="Verdana"/>
          <w:position w:val="-1"/>
          <w:sz w:val="18"/>
          <w:szCs w:val="18"/>
        </w:rPr>
        <w:t xml:space="preserve">Ten slotte is van belang </w:t>
      </w:r>
      <w:r w:rsidRPr="00B1229D" w:rsidR="00B1229D">
        <w:rPr>
          <w:rFonts w:ascii="Verdana" w:hAnsi="Verdana" w:eastAsia="Verdana" w:cs="Verdana"/>
          <w:position w:val="-1"/>
          <w:sz w:val="18"/>
          <w:szCs w:val="18"/>
        </w:rPr>
        <w:t>dat er voor een grotere rol voor Eurojust meer middelen nodig zullen zijn.</w:t>
      </w:r>
    </w:p>
    <w:p w:rsidR="00B1229D" w:rsidP="00971D13" w:rsidRDefault="00B1229D" w14:paraId="18188E33" w14:textId="0113FA25">
      <w:pPr>
        <w:widowControl w:val="0"/>
        <w:spacing w:line="259" w:lineRule="auto"/>
        <w:ind w:right="-20"/>
        <w:rPr>
          <w:rFonts w:ascii="Verdana" w:hAnsi="Verdana" w:eastAsia="Verdana" w:cs="Verdana"/>
          <w:position w:val="-1"/>
          <w:sz w:val="18"/>
          <w:szCs w:val="18"/>
        </w:rPr>
      </w:pPr>
    </w:p>
    <w:p w:rsidR="00B1229D" w:rsidP="00971D13" w:rsidRDefault="00B02170" w14:paraId="76701915" w14:textId="1D521407">
      <w:pPr>
        <w:widowControl w:val="0"/>
        <w:spacing w:line="259" w:lineRule="auto"/>
        <w:ind w:right="-20"/>
        <w:rPr>
          <w:rFonts w:ascii="Verdana" w:hAnsi="Verdana" w:eastAsia="MS Mincho" w:cs="Times New Roman"/>
          <w:sz w:val="18"/>
          <w:szCs w:val="18"/>
          <w:lang w:eastAsia="ja-JP"/>
        </w:rPr>
      </w:pPr>
      <w:r>
        <w:rPr>
          <w:rFonts w:ascii="Verdana" w:hAnsi="Verdana" w:eastAsia="Verdana" w:cs="Verdana"/>
          <w:position w:val="-1"/>
          <w:sz w:val="18"/>
          <w:szCs w:val="18"/>
        </w:rPr>
        <w:t xml:space="preserve">Daarnaast zal </w:t>
      </w:r>
      <w:r w:rsidR="00B1229D">
        <w:rPr>
          <w:rFonts w:ascii="Verdana" w:hAnsi="Verdana" w:eastAsia="Verdana" w:cs="Verdana"/>
          <w:position w:val="-1"/>
          <w:sz w:val="18"/>
          <w:szCs w:val="18"/>
        </w:rPr>
        <w:t>de oprichting van een netwerk van magistraten op Europees niveau</w:t>
      </w:r>
      <w:r>
        <w:rPr>
          <w:rFonts w:ascii="Verdana" w:hAnsi="Verdana" w:eastAsia="Verdana" w:cs="Verdana"/>
          <w:position w:val="-1"/>
          <w:sz w:val="18"/>
          <w:szCs w:val="18"/>
        </w:rPr>
        <w:t xml:space="preserve"> vermoedelijk aan de orde komen</w:t>
      </w:r>
      <w:r w:rsidR="00B1229D">
        <w:rPr>
          <w:rFonts w:ascii="Verdana" w:hAnsi="Verdana" w:eastAsia="Verdana" w:cs="Verdana"/>
          <w:position w:val="-1"/>
          <w:sz w:val="18"/>
          <w:szCs w:val="18"/>
        </w:rPr>
        <w:t xml:space="preserve">. </w:t>
      </w:r>
      <w:r w:rsidRPr="00702A59" w:rsidR="00702A59">
        <w:rPr>
          <w:rFonts w:ascii="Verdana" w:hAnsi="Verdana" w:eastAsia="Verdana" w:cs="Verdana"/>
          <w:position w:val="-1"/>
          <w:sz w:val="18"/>
          <w:szCs w:val="18"/>
        </w:rPr>
        <w:t>Tijdens de informele JBZ-raad</w:t>
      </w:r>
      <w:r w:rsidR="00702A59">
        <w:rPr>
          <w:rFonts w:ascii="Verdana" w:hAnsi="Verdana" w:eastAsia="Verdana" w:cs="Verdana"/>
          <w:position w:val="-1"/>
          <w:sz w:val="18"/>
          <w:szCs w:val="18"/>
        </w:rPr>
        <w:t xml:space="preserve"> van</w:t>
      </w:r>
      <w:r w:rsidRPr="00702A59" w:rsidR="00702A59">
        <w:rPr>
          <w:rFonts w:ascii="Verdana" w:hAnsi="Verdana" w:eastAsia="Verdana" w:cs="Verdana"/>
          <w:position w:val="-1"/>
          <w:sz w:val="18"/>
          <w:szCs w:val="18"/>
        </w:rPr>
        <w:t xml:space="preserve"> 25</w:t>
      </w:r>
      <w:r w:rsidR="00702A59">
        <w:rPr>
          <w:rFonts w:ascii="Verdana" w:hAnsi="Verdana" w:eastAsia="Verdana" w:cs="Verdana"/>
          <w:position w:val="-1"/>
          <w:sz w:val="18"/>
          <w:szCs w:val="18"/>
        </w:rPr>
        <w:t>-</w:t>
      </w:r>
      <w:r w:rsidRPr="00702A59" w:rsidR="00702A59">
        <w:rPr>
          <w:rFonts w:ascii="Verdana" w:hAnsi="Verdana" w:eastAsia="Verdana" w:cs="Verdana"/>
          <w:position w:val="-1"/>
          <w:sz w:val="18"/>
          <w:szCs w:val="18"/>
        </w:rPr>
        <w:t xml:space="preserve">26 januari </w:t>
      </w:r>
      <w:r w:rsidR="00702A59">
        <w:rPr>
          <w:rFonts w:ascii="Verdana" w:hAnsi="Verdana" w:eastAsia="Verdana" w:cs="Verdana"/>
          <w:position w:val="-1"/>
          <w:sz w:val="18"/>
          <w:szCs w:val="18"/>
        </w:rPr>
        <w:t xml:space="preserve">jl. </w:t>
      </w:r>
      <w:r w:rsidRPr="00702A59" w:rsidR="00702A59">
        <w:rPr>
          <w:rFonts w:ascii="Verdana" w:hAnsi="Verdana" w:eastAsia="Verdana" w:cs="Verdana"/>
          <w:position w:val="-1"/>
          <w:sz w:val="18"/>
          <w:szCs w:val="18"/>
        </w:rPr>
        <w:t>pleitte het Belgische voorzitterschap voor een Europees netwerk van gespecialiseerde aanklagers en rechters om de samenwerking te verbeteren met derde landen die in feite een veilige haven zijn voor drugscriminelen.</w:t>
      </w:r>
      <w:r w:rsidR="00702A59">
        <w:rPr>
          <w:rFonts w:ascii="Verdana" w:hAnsi="Verdana" w:eastAsia="Verdana" w:cs="Verdana"/>
          <w:position w:val="-1"/>
          <w:sz w:val="18"/>
          <w:szCs w:val="18"/>
        </w:rPr>
        <w:t xml:space="preserve"> De verwachting is dat </w:t>
      </w:r>
      <w:r w:rsidR="7D0FA6E2">
        <w:rPr>
          <w:rFonts w:ascii="Verdana" w:hAnsi="Verdana" w:eastAsia="Verdana" w:cs="Verdana"/>
          <w:position w:val="-1"/>
          <w:sz w:val="18"/>
          <w:szCs w:val="18"/>
        </w:rPr>
        <w:t>mi</w:t>
      </w:r>
      <w:r w:rsidRPr="0047026F" w:rsidR="29A426F0">
        <w:rPr>
          <w:rFonts w:ascii="Verdana" w:hAnsi="Verdana" w:eastAsia="Verdana" w:cs="Verdana"/>
          <w:sz w:val="18"/>
          <w:szCs w:val="18"/>
        </w:rPr>
        <w:t>nisters door het</w:t>
      </w:r>
      <w:r>
        <w:rPr>
          <w:rFonts w:ascii="Verdana" w:hAnsi="Verdana" w:eastAsia="Verdana" w:cs="Verdana"/>
          <w:sz w:val="18"/>
          <w:szCs w:val="18"/>
        </w:rPr>
        <w:t xml:space="preserve"> V</w:t>
      </w:r>
      <w:r w:rsidRPr="0047026F" w:rsidR="29A426F0">
        <w:rPr>
          <w:rFonts w:ascii="Verdana" w:hAnsi="Verdana" w:eastAsia="Verdana" w:cs="Verdana"/>
          <w:sz w:val="18"/>
          <w:szCs w:val="18"/>
        </w:rPr>
        <w:t>oorzitterschap nader geïnformeerd</w:t>
      </w:r>
      <w:r w:rsidR="00702A59">
        <w:rPr>
          <w:rFonts w:ascii="Verdana" w:hAnsi="Verdana" w:eastAsia="Verdana" w:cs="Verdana"/>
          <w:position w:val="-1"/>
          <w:sz w:val="18"/>
          <w:szCs w:val="18"/>
        </w:rPr>
        <w:t xml:space="preserve"> z</w:t>
      </w:r>
      <w:r w:rsidR="29A426F0">
        <w:rPr>
          <w:rFonts w:ascii="Verdana" w:hAnsi="Verdana" w:eastAsia="Verdana" w:cs="Verdana"/>
          <w:position w:val="-1"/>
          <w:sz w:val="18"/>
          <w:szCs w:val="18"/>
        </w:rPr>
        <w:t>ullen</w:t>
      </w:r>
      <w:r w:rsidR="00702A59">
        <w:rPr>
          <w:rFonts w:ascii="Verdana" w:hAnsi="Verdana" w:eastAsia="Verdana" w:cs="Verdana"/>
          <w:position w:val="-1"/>
          <w:sz w:val="18"/>
          <w:szCs w:val="18"/>
        </w:rPr>
        <w:t xml:space="preserve"> worden over de </w:t>
      </w:r>
      <w:r w:rsidRPr="00E71F63" w:rsidR="00702A59">
        <w:rPr>
          <w:rFonts w:ascii="Verdana" w:hAnsi="Verdana" w:eastAsia="MS Mincho" w:cs="Times New Roman"/>
          <w:sz w:val="18"/>
          <w:szCs w:val="18"/>
          <w:lang w:eastAsia="ja-JP"/>
        </w:rPr>
        <w:t>verdere uitwerking en omschrijving van dit netwerk.</w:t>
      </w:r>
    </w:p>
    <w:p w:rsidR="00B1229D" w:rsidP="00971D13" w:rsidRDefault="00B1229D" w14:paraId="448E5422" w14:textId="0D29C295">
      <w:pPr>
        <w:widowControl w:val="0"/>
        <w:spacing w:line="259" w:lineRule="auto"/>
        <w:ind w:right="-20"/>
        <w:rPr>
          <w:rFonts w:ascii="Verdana" w:hAnsi="Verdana" w:eastAsia="Verdana" w:cs="Verdana"/>
          <w:position w:val="-1"/>
          <w:sz w:val="18"/>
          <w:szCs w:val="18"/>
        </w:rPr>
      </w:pPr>
    </w:p>
    <w:p w:rsidR="009A6F13" w:rsidP="00971D13" w:rsidRDefault="009A6F13" w14:paraId="5D7BE7D0" w14:textId="7578FCB0">
      <w:pPr>
        <w:widowControl w:val="0"/>
        <w:spacing w:line="259" w:lineRule="auto"/>
        <w:ind w:right="-20"/>
        <w:rPr>
          <w:rFonts w:ascii="Verdana" w:hAnsi="Verdana" w:eastAsia="Verdana" w:cs="Verdana"/>
          <w:position w:val="-1"/>
          <w:sz w:val="18"/>
          <w:szCs w:val="18"/>
        </w:rPr>
      </w:pPr>
      <w:r>
        <w:rPr>
          <w:rFonts w:ascii="Verdana" w:hAnsi="Verdana" w:eastAsia="Verdana" w:cs="Verdana"/>
          <w:position w:val="-1"/>
          <w:sz w:val="18"/>
          <w:szCs w:val="18"/>
        </w:rPr>
        <w:t>Onder de lidstaten is eensgezindheid over het belang van intensivering van de strijd tegen georganiseerde criminaliteit. Over de oplossingen lopen de lidstaten vooralsnog enigszins uiteen. Wel is er brede steun voor allereerst een focus op de bestrijding van drugshandel en een centrale rol voor Eurojust.</w:t>
      </w:r>
    </w:p>
    <w:p w:rsidRPr="00B1229D" w:rsidR="009A6F13" w:rsidP="00971D13" w:rsidRDefault="009A6F13" w14:paraId="3D82DBE1" w14:textId="77777777">
      <w:pPr>
        <w:widowControl w:val="0"/>
        <w:spacing w:line="259" w:lineRule="auto"/>
        <w:ind w:right="-20"/>
        <w:rPr>
          <w:rFonts w:ascii="Verdana" w:hAnsi="Verdana" w:eastAsia="Verdana" w:cs="Verdana"/>
          <w:position w:val="-1"/>
          <w:sz w:val="18"/>
          <w:szCs w:val="18"/>
        </w:rPr>
      </w:pPr>
    </w:p>
    <w:p w:rsidRPr="0047026F" w:rsidR="00702A59" w:rsidP="0047026F" w:rsidRDefault="00702A59" w14:paraId="7AEB5EAA" w14:textId="70D71241">
      <w:pPr>
        <w:spacing w:line="259" w:lineRule="auto"/>
        <w:rPr>
          <w:rFonts w:ascii="Verdana" w:hAnsi="Verdana"/>
          <w:sz w:val="18"/>
          <w:szCs w:val="18"/>
        </w:rPr>
      </w:pPr>
      <w:r w:rsidRPr="00E71F63">
        <w:rPr>
          <w:rFonts w:ascii="Verdana" w:hAnsi="Verdana"/>
          <w:sz w:val="18"/>
          <w:szCs w:val="18"/>
        </w:rPr>
        <w:t xml:space="preserve">Gezien de noodzaak van sterke relaties tussen officieren van justitie en verbreding van onze kennis moet verdere samenwerking gestimuleerd worden. Bij het inrichten van een netwerk van magistraten op Europees niveau benadrukt het kabinet dat gekeken moet worden naar wat al kan via bestaande structuren binnen bijvoorbeeld Europees Judicieel Netwerk, EMPACT, Eurojust en in concrete zaken in </w:t>
      </w:r>
      <w:r w:rsidRPr="1FE44486">
        <w:rPr>
          <w:rFonts w:ascii="Verdana" w:hAnsi="Verdana"/>
          <w:i/>
          <w:iCs/>
          <w:sz w:val="18"/>
          <w:szCs w:val="18"/>
        </w:rPr>
        <w:t xml:space="preserve">Joint Investigation Teams </w:t>
      </w:r>
      <w:r w:rsidRPr="00E71F63">
        <w:rPr>
          <w:rFonts w:ascii="Verdana" w:hAnsi="Verdana"/>
          <w:sz w:val="18"/>
          <w:szCs w:val="18"/>
        </w:rPr>
        <w:t>(JITs). Het heeft de voorkeur gebruik te maken van deze bestaande goed functionerende instanties en deze gerichter in te zetten.</w:t>
      </w:r>
    </w:p>
    <w:p w:rsidRPr="005D6A8F" w:rsidR="00B1229D" w:rsidP="00971D13" w:rsidRDefault="00B1229D" w14:paraId="6E19B91A" w14:textId="77777777">
      <w:pPr>
        <w:widowControl w:val="0"/>
        <w:spacing w:line="259" w:lineRule="auto"/>
        <w:ind w:right="-20"/>
        <w:rPr>
          <w:rFonts w:ascii="Verdana" w:hAnsi="Verdana" w:eastAsia="Verdana" w:cs="Verdana"/>
          <w:position w:val="-1"/>
          <w:sz w:val="18"/>
          <w:szCs w:val="18"/>
        </w:rPr>
      </w:pPr>
    </w:p>
    <w:p w:rsidRPr="00BA5434" w:rsidR="003F5553" w:rsidP="00971D13" w:rsidRDefault="003D19BC" w14:paraId="59163CBD" w14:textId="6312BE9A">
      <w:pPr>
        <w:pStyle w:val="Lijstalinea"/>
        <w:widowControl w:val="0"/>
        <w:numPr>
          <w:ilvl w:val="0"/>
          <w:numId w:val="4"/>
        </w:numPr>
        <w:spacing w:after="0"/>
        <w:ind w:right="-23"/>
        <w:rPr>
          <w:rFonts w:ascii="Verdana" w:hAnsi="Verdana" w:eastAsia="Verdana" w:cs="Verdana"/>
          <w:b/>
          <w:bCs/>
          <w:position w:val="-1"/>
          <w:sz w:val="18"/>
          <w:szCs w:val="18"/>
        </w:rPr>
      </w:pPr>
      <w:r>
        <w:rPr>
          <w:rFonts w:ascii="Verdana" w:hAnsi="Verdana" w:eastAsia="Verdana" w:cs="Verdana"/>
          <w:b/>
          <w:bCs/>
          <w:position w:val="-1"/>
          <w:sz w:val="18"/>
          <w:szCs w:val="18"/>
        </w:rPr>
        <w:t>Weerbaarheid van het rechtsstelsel tegen criminele inmenging</w:t>
      </w:r>
    </w:p>
    <w:p w:rsidR="00BA5434" w:rsidP="00971D13" w:rsidRDefault="00BA5434" w14:paraId="3409FADF" w14:textId="7C96541C">
      <w:pPr>
        <w:pStyle w:val="Lijstalinea"/>
        <w:widowControl w:val="0"/>
        <w:spacing w:after="0"/>
        <w:ind w:left="360" w:right="-23"/>
        <w:rPr>
          <w:rFonts w:ascii="Verdana" w:hAnsi="Verdana" w:eastAsia="Verdana" w:cs="Verdana"/>
          <w:position w:val="-1"/>
          <w:sz w:val="18"/>
          <w:szCs w:val="18"/>
        </w:rPr>
      </w:pPr>
      <w:r>
        <w:rPr>
          <w:rFonts w:ascii="Verdana" w:hAnsi="Verdana" w:eastAsia="Verdana" w:cs="Verdana"/>
          <w:position w:val="-1"/>
          <w:sz w:val="18"/>
          <w:szCs w:val="18"/>
        </w:rPr>
        <w:t>= Gedachtewisseling</w:t>
      </w:r>
    </w:p>
    <w:p w:rsidR="00415C51" w:rsidP="00971D13" w:rsidRDefault="00415C51" w14:paraId="1C10021D" w14:textId="77777777">
      <w:pPr>
        <w:widowControl w:val="0"/>
        <w:spacing w:line="259" w:lineRule="auto"/>
        <w:ind w:right="-23"/>
        <w:rPr>
          <w:rFonts w:ascii="Verdana" w:hAnsi="Verdana" w:eastAsia="Verdana" w:cs="Verdana"/>
          <w:position w:val="-1"/>
          <w:sz w:val="18"/>
          <w:szCs w:val="18"/>
        </w:rPr>
      </w:pPr>
    </w:p>
    <w:p w:rsidR="005D6A8F" w:rsidP="00971D13" w:rsidRDefault="00415C51" w14:paraId="0A2A53A6" w14:textId="0410734F">
      <w:pPr>
        <w:widowControl w:val="0"/>
        <w:spacing w:line="259" w:lineRule="auto"/>
        <w:ind w:right="-23"/>
        <w:rPr>
          <w:rFonts w:ascii="Verdana" w:hAnsi="Verdana" w:eastAsia="Verdana" w:cs="Verdana"/>
          <w:position w:val="-1"/>
          <w:sz w:val="18"/>
          <w:szCs w:val="18"/>
        </w:rPr>
      </w:pPr>
      <w:r>
        <w:rPr>
          <w:rFonts w:ascii="Verdana" w:hAnsi="Verdana" w:eastAsia="Verdana" w:cs="Verdana"/>
          <w:position w:val="-1"/>
          <w:sz w:val="18"/>
          <w:szCs w:val="18"/>
        </w:rPr>
        <w:t>Het Belgisch</w:t>
      </w:r>
      <w:r w:rsidR="00944807">
        <w:rPr>
          <w:rFonts w:ascii="Verdana" w:hAnsi="Verdana" w:eastAsia="Verdana" w:cs="Verdana"/>
          <w:position w:val="-1"/>
          <w:sz w:val="18"/>
          <w:szCs w:val="18"/>
        </w:rPr>
        <w:t>e</w:t>
      </w:r>
      <w:r>
        <w:rPr>
          <w:rFonts w:ascii="Verdana" w:hAnsi="Verdana" w:eastAsia="Verdana" w:cs="Verdana"/>
          <w:position w:val="-1"/>
          <w:sz w:val="18"/>
          <w:szCs w:val="18"/>
        </w:rPr>
        <w:t xml:space="preserve"> voorzitterschap is voornemens een gedachtewisseling te faciliteren over de rechtsstaat, dit keer met als focus het</w:t>
      </w:r>
      <w:r w:rsidRPr="00415C51">
        <w:rPr>
          <w:rFonts w:ascii="Verdana" w:hAnsi="Verdana" w:eastAsia="Verdana" w:cs="Verdana"/>
          <w:position w:val="-1"/>
          <w:sz w:val="18"/>
          <w:szCs w:val="18"/>
        </w:rPr>
        <w:t xml:space="preserve"> verzekeren van weerbaarheid van judiciële systemen jegens criminele organisaties.  </w:t>
      </w:r>
    </w:p>
    <w:p w:rsidR="00415C51" w:rsidP="00971D13" w:rsidRDefault="00415C51" w14:paraId="7CA2AA92" w14:textId="0776A2FC">
      <w:pPr>
        <w:widowControl w:val="0"/>
        <w:spacing w:line="259" w:lineRule="auto"/>
        <w:ind w:right="-23"/>
        <w:rPr>
          <w:rFonts w:ascii="Verdana" w:hAnsi="Verdana" w:eastAsia="Verdana" w:cs="Verdana"/>
          <w:position w:val="-1"/>
          <w:sz w:val="18"/>
          <w:szCs w:val="18"/>
        </w:rPr>
      </w:pPr>
    </w:p>
    <w:p w:rsidRPr="00415C51" w:rsidR="00415C51" w:rsidP="00971D13" w:rsidRDefault="00415C51" w14:paraId="5BAF94AA" w14:textId="52D0E2D3">
      <w:pPr>
        <w:widowControl w:val="0"/>
        <w:spacing w:line="259" w:lineRule="auto"/>
        <w:ind w:right="-23"/>
        <w:rPr>
          <w:rFonts w:ascii="Verdana" w:hAnsi="Verdana" w:eastAsia="Verdana" w:cs="Verdana"/>
          <w:position w:val="-1"/>
          <w:sz w:val="18"/>
          <w:szCs w:val="18"/>
        </w:rPr>
      </w:pPr>
      <w:r>
        <w:rPr>
          <w:rFonts w:ascii="Verdana" w:hAnsi="Verdana" w:eastAsia="Verdana" w:cs="Verdana"/>
          <w:position w:val="-1"/>
          <w:sz w:val="18"/>
          <w:szCs w:val="18"/>
        </w:rPr>
        <w:t>Het kabinet ondersteunt van harte de agendering van de rechtsstaat in de JBZ-Raad. Het is haar inzet dat - in</w:t>
      </w:r>
      <w:r w:rsidRPr="00415C51">
        <w:rPr>
          <w:rFonts w:ascii="Verdana" w:hAnsi="Verdana" w:eastAsia="Verdana" w:cs="Verdana"/>
          <w:position w:val="-1"/>
          <w:sz w:val="18"/>
          <w:szCs w:val="18"/>
        </w:rPr>
        <w:t xml:space="preserve"> aanvulling op de bespreking in de Raad Algemene Zaken in het kader van de rechtsstaatdialoog</w:t>
      </w:r>
      <w:r>
        <w:rPr>
          <w:rFonts w:ascii="Verdana" w:hAnsi="Verdana" w:eastAsia="Verdana" w:cs="Verdana"/>
          <w:position w:val="-1"/>
          <w:sz w:val="18"/>
          <w:szCs w:val="18"/>
        </w:rPr>
        <w:t xml:space="preserve"> - </w:t>
      </w:r>
      <w:r w:rsidRPr="00415C51">
        <w:rPr>
          <w:rFonts w:ascii="Verdana" w:hAnsi="Verdana" w:eastAsia="Verdana" w:cs="Verdana"/>
          <w:position w:val="-1"/>
          <w:sz w:val="18"/>
          <w:szCs w:val="18"/>
        </w:rPr>
        <w:t xml:space="preserve">de JBZ-Raad een structurele rol </w:t>
      </w:r>
      <w:r>
        <w:rPr>
          <w:rFonts w:ascii="Verdana" w:hAnsi="Verdana" w:eastAsia="Verdana" w:cs="Verdana"/>
          <w:position w:val="-1"/>
          <w:sz w:val="18"/>
          <w:szCs w:val="18"/>
        </w:rPr>
        <w:t>heeft</w:t>
      </w:r>
      <w:r w:rsidRPr="00415C51">
        <w:rPr>
          <w:rFonts w:ascii="Verdana" w:hAnsi="Verdana" w:eastAsia="Verdana" w:cs="Verdana"/>
          <w:position w:val="-1"/>
          <w:sz w:val="18"/>
          <w:szCs w:val="18"/>
        </w:rPr>
        <w:t xml:space="preserve"> in de bespreking van de </w:t>
      </w:r>
      <w:r>
        <w:rPr>
          <w:rFonts w:ascii="Verdana" w:hAnsi="Verdana" w:eastAsia="Verdana" w:cs="Verdana"/>
          <w:position w:val="-1"/>
          <w:sz w:val="18"/>
          <w:szCs w:val="18"/>
        </w:rPr>
        <w:t>rechtsstaatrapporten</w:t>
      </w:r>
      <w:r w:rsidRPr="00415C51">
        <w:rPr>
          <w:rFonts w:ascii="Verdana" w:hAnsi="Verdana" w:eastAsia="Verdana" w:cs="Verdana"/>
          <w:position w:val="-1"/>
          <w:sz w:val="18"/>
          <w:szCs w:val="18"/>
        </w:rPr>
        <w:t>.</w:t>
      </w:r>
      <w:r>
        <w:rPr>
          <w:rFonts w:ascii="Verdana" w:hAnsi="Verdana" w:eastAsia="Verdana" w:cs="Verdana"/>
          <w:position w:val="-1"/>
          <w:sz w:val="18"/>
          <w:szCs w:val="18"/>
        </w:rPr>
        <w:t xml:space="preserve"> </w:t>
      </w:r>
      <w:r w:rsidR="00FA1AD9">
        <w:rPr>
          <w:rFonts w:ascii="Verdana" w:hAnsi="Verdana" w:eastAsia="Verdana" w:cs="Verdana"/>
          <w:position w:val="-1"/>
          <w:sz w:val="18"/>
          <w:szCs w:val="18"/>
        </w:rPr>
        <w:t>Zoals het Belgisch</w:t>
      </w:r>
      <w:r w:rsidR="004628FC">
        <w:rPr>
          <w:rFonts w:ascii="Verdana" w:hAnsi="Verdana" w:eastAsia="Verdana" w:cs="Verdana"/>
          <w:position w:val="-1"/>
          <w:sz w:val="18"/>
          <w:szCs w:val="18"/>
        </w:rPr>
        <w:t>e</w:t>
      </w:r>
      <w:r w:rsidR="00FA1AD9">
        <w:rPr>
          <w:rFonts w:ascii="Verdana" w:hAnsi="Verdana" w:eastAsia="Verdana" w:cs="Verdana"/>
          <w:position w:val="-1"/>
          <w:sz w:val="18"/>
          <w:szCs w:val="18"/>
        </w:rPr>
        <w:t xml:space="preserve"> voorzitterschap in het </w:t>
      </w:r>
      <w:r w:rsidR="004628FC">
        <w:rPr>
          <w:rFonts w:ascii="Verdana" w:hAnsi="Verdana" w:eastAsia="Verdana" w:cs="Verdana"/>
          <w:position w:val="-1"/>
          <w:sz w:val="18"/>
          <w:szCs w:val="18"/>
        </w:rPr>
        <w:t>discussie</w:t>
      </w:r>
      <w:r w:rsidR="00FA1AD9">
        <w:rPr>
          <w:rFonts w:ascii="Verdana" w:hAnsi="Verdana" w:eastAsia="Verdana" w:cs="Verdana"/>
          <w:position w:val="-1"/>
          <w:sz w:val="18"/>
          <w:szCs w:val="18"/>
        </w:rPr>
        <w:t>stuk ook stelt, is d</w:t>
      </w:r>
      <w:r>
        <w:rPr>
          <w:rFonts w:ascii="Verdana" w:hAnsi="Verdana" w:eastAsia="Verdana" w:cs="Verdana"/>
          <w:position w:val="-1"/>
          <w:sz w:val="18"/>
          <w:szCs w:val="18"/>
        </w:rPr>
        <w:t xml:space="preserve">eze periodieke agendering de basis. Het kabinet </w:t>
      </w:r>
      <w:r w:rsidRPr="00415C51">
        <w:rPr>
          <w:rFonts w:ascii="Verdana" w:hAnsi="Verdana" w:eastAsia="Verdana" w:cs="Verdana"/>
          <w:position w:val="-1"/>
          <w:sz w:val="18"/>
          <w:szCs w:val="18"/>
        </w:rPr>
        <w:t xml:space="preserve">acht het van belang nu in te zetten op een verdere ontwikkeling </w:t>
      </w:r>
      <w:r w:rsidR="00FA1AD9">
        <w:rPr>
          <w:rFonts w:ascii="Verdana" w:hAnsi="Verdana" w:eastAsia="Verdana" w:cs="Verdana"/>
          <w:position w:val="-1"/>
          <w:sz w:val="18"/>
          <w:szCs w:val="18"/>
        </w:rPr>
        <w:t xml:space="preserve">en </w:t>
      </w:r>
      <w:r w:rsidR="00F65514">
        <w:rPr>
          <w:rFonts w:ascii="Verdana" w:hAnsi="Verdana" w:eastAsia="Verdana" w:cs="Verdana"/>
          <w:position w:val="-1"/>
          <w:sz w:val="18"/>
          <w:szCs w:val="18"/>
        </w:rPr>
        <w:t>bestendiging</w:t>
      </w:r>
      <w:r w:rsidR="00FA1AD9">
        <w:rPr>
          <w:rFonts w:ascii="Verdana" w:hAnsi="Verdana" w:eastAsia="Verdana" w:cs="Verdana"/>
          <w:position w:val="-1"/>
          <w:sz w:val="18"/>
          <w:szCs w:val="18"/>
        </w:rPr>
        <w:t xml:space="preserve"> </w:t>
      </w:r>
      <w:r w:rsidRPr="00415C51">
        <w:rPr>
          <w:rFonts w:ascii="Verdana" w:hAnsi="Verdana" w:eastAsia="Verdana" w:cs="Verdana"/>
          <w:position w:val="-1"/>
          <w:sz w:val="18"/>
          <w:szCs w:val="18"/>
        </w:rPr>
        <w:t>van de</w:t>
      </w:r>
      <w:r>
        <w:rPr>
          <w:rFonts w:ascii="Verdana" w:hAnsi="Verdana" w:eastAsia="Verdana" w:cs="Verdana"/>
          <w:position w:val="-1"/>
          <w:sz w:val="18"/>
          <w:szCs w:val="18"/>
        </w:rPr>
        <w:t>ze</w:t>
      </w:r>
      <w:r w:rsidRPr="00415C51">
        <w:rPr>
          <w:rFonts w:ascii="Verdana" w:hAnsi="Verdana" w:eastAsia="Verdana" w:cs="Verdana"/>
          <w:position w:val="-1"/>
          <w:sz w:val="18"/>
          <w:szCs w:val="18"/>
        </w:rPr>
        <w:t xml:space="preserve"> </w:t>
      </w:r>
      <w:r>
        <w:rPr>
          <w:rFonts w:ascii="Verdana" w:hAnsi="Verdana" w:eastAsia="Verdana" w:cs="Verdana"/>
          <w:position w:val="-1"/>
          <w:sz w:val="18"/>
          <w:szCs w:val="18"/>
        </w:rPr>
        <w:t xml:space="preserve">thematische </w:t>
      </w:r>
      <w:r w:rsidRPr="00415C51">
        <w:rPr>
          <w:rFonts w:ascii="Verdana" w:hAnsi="Verdana" w:eastAsia="Verdana" w:cs="Verdana"/>
          <w:position w:val="-1"/>
          <w:sz w:val="18"/>
          <w:szCs w:val="18"/>
        </w:rPr>
        <w:t>rechtsstaatdiscussie, gericht op de follow-up van actuele trends uit het Rechtsstaatrapport en/of clusters van gelijksoortige aanbevelingen.</w:t>
      </w:r>
      <w:r>
        <w:rPr>
          <w:rFonts w:ascii="Verdana" w:hAnsi="Verdana" w:eastAsia="Verdana" w:cs="Verdana"/>
          <w:position w:val="-1"/>
          <w:sz w:val="18"/>
          <w:szCs w:val="18"/>
        </w:rPr>
        <w:t xml:space="preserve"> Door </w:t>
      </w:r>
      <w:r w:rsidRPr="00415C51">
        <w:rPr>
          <w:rFonts w:ascii="Verdana" w:hAnsi="Verdana" w:eastAsia="Verdana" w:cs="Verdana"/>
          <w:position w:val="-1"/>
          <w:sz w:val="18"/>
          <w:szCs w:val="18"/>
        </w:rPr>
        <w:t xml:space="preserve">de ministers die in de lidstaten de binnenlandse verantwoordelijkheid dragen voor het rechtsstelsel en anti-corruptiebeleid direct </w:t>
      </w:r>
      <w:r>
        <w:rPr>
          <w:rFonts w:ascii="Verdana" w:hAnsi="Verdana" w:eastAsia="Verdana" w:cs="Verdana"/>
          <w:position w:val="-1"/>
          <w:sz w:val="18"/>
          <w:szCs w:val="18"/>
        </w:rPr>
        <w:t>te betrekken</w:t>
      </w:r>
      <w:r w:rsidRPr="00415C51">
        <w:rPr>
          <w:rFonts w:ascii="Verdana" w:hAnsi="Verdana" w:eastAsia="Verdana" w:cs="Verdana"/>
          <w:position w:val="-1"/>
          <w:sz w:val="18"/>
          <w:szCs w:val="18"/>
        </w:rPr>
        <w:t xml:space="preserve"> bij de politieke bespreking van het </w:t>
      </w:r>
      <w:r>
        <w:rPr>
          <w:rFonts w:ascii="Verdana" w:hAnsi="Verdana" w:eastAsia="Verdana" w:cs="Verdana"/>
          <w:position w:val="-1"/>
          <w:sz w:val="18"/>
          <w:szCs w:val="18"/>
        </w:rPr>
        <w:t>rechtsstaat</w:t>
      </w:r>
      <w:r w:rsidRPr="00415C51">
        <w:rPr>
          <w:rFonts w:ascii="Verdana" w:hAnsi="Verdana" w:eastAsia="Verdana" w:cs="Verdana"/>
          <w:position w:val="-1"/>
          <w:sz w:val="18"/>
          <w:szCs w:val="18"/>
        </w:rPr>
        <w:t>rapport wordt een meer diepgaande en gerichte politieke uitwisseling over de aandachtspunten uit het rapport bevorderd. Dit vergroot de effectiviteit van de rechtsstaatdialoog en komt de concrete opvolging van de aanbevelingen en aandachtspunten uit het EU Rechtsstaatrapport ook op nationaal niveau ten goede.</w:t>
      </w:r>
      <w:r w:rsidR="003B1E6C">
        <w:rPr>
          <w:rStyle w:val="Voetnootmarkering"/>
          <w:rFonts w:ascii="Verdana" w:hAnsi="Verdana" w:eastAsia="Verdana" w:cs="Verdana"/>
          <w:position w:val="-1"/>
          <w:sz w:val="18"/>
          <w:szCs w:val="18"/>
        </w:rPr>
        <w:footnoteReference w:id="12"/>
      </w:r>
    </w:p>
    <w:p w:rsidR="00415C51" w:rsidP="00971D13" w:rsidRDefault="00415C51" w14:paraId="7CB24F58" w14:textId="77777777">
      <w:pPr>
        <w:widowControl w:val="0"/>
        <w:spacing w:line="259" w:lineRule="auto"/>
        <w:ind w:right="-23"/>
        <w:rPr>
          <w:rFonts w:ascii="Verdana" w:hAnsi="Verdana" w:eastAsia="Verdana" w:cs="Verdana"/>
          <w:position w:val="-1"/>
          <w:sz w:val="18"/>
          <w:szCs w:val="18"/>
        </w:rPr>
      </w:pPr>
    </w:p>
    <w:p w:rsidRPr="0047026F" w:rsidR="007C5A7B" w:rsidP="0047026F" w:rsidRDefault="00FA1AD9" w14:paraId="408632F1" w14:textId="6FC96C70">
      <w:pPr>
        <w:widowControl w:val="0"/>
        <w:spacing w:line="259" w:lineRule="auto"/>
        <w:ind w:right="-23"/>
        <w:rPr>
          <w:rFonts w:ascii="Verdana" w:hAnsi="Verdana" w:eastAsia="Verdana" w:cs="Verdana"/>
          <w:sz w:val="18"/>
          <w:szCs w:val="18"/>
        </w:rPr>
      </w:pPr>
      <w:r>
        <w:rPr>
          <w:rFonts w:ascii="Verdana" w:hAnsi="Verdana" w:eastAsia="Verdana" w:cs="Verdana"/>
          <w:position w:val="-1"/>
          <w:sz w:val="18"/>
          <w:szCs w:val="18"/>
        </w:rPr>
        <w:t>Het Belgisch</w:t>
      </w:r>
      <w:r w:rsidR="002A6BFF">
        <w:rPr>
          <w:rFonts w:ascii="Verdana" w:hAnsi="Verdana" w:eastAsia="Verdana" w:cs="Verdana"/>
          <w:position w:val="-1"/>
          <w:sz w:val="18"/>
          <w:szCs w:val="18"/>
        </w:rPr>
        <w:t>e</w:t>
      </w:r>
      <w:r>
        <w:rPr>
          <w:rFonts w:ascii="Verdana" w:hAnsi="Verdana" w:eastAsia="Verdana" w:cs="Verdana"/>
          <w:position w:val="-1"/>
          <w:sz w:val="18"/>
          <w:szCs w:val="18"/>
        </w:rPr>
        <w:t xml:space="preserve"> voorzitterschap heeft een </w:t>
      </w:r>
      <w:r w:rsidR="002E1EC4">
        <w:rPr>
          <w:rFonts w:ascii="Verdana" w:hAnsi="Verdana" w:eastAsia="Verdana" w:cs="Verdana"/>
          <w:position w:val="-1"/>
          <w:sz w:val="18"/>
          <w:szCs w:val="18"/>
        </w:rPr>
        <w:t>discussiestuk</w:t>
      </w:r>
      <w:r>
        <w:rPr>
          <w:rFonts w:ascii="Verdana" w:hAnsi="Verdana" w:eastAsia="Verdana" w:cs="Verdana"/>
          <w:position w:val="-1"/>
          <w:sz w:val="18"/>
          <w:szCs w:val="18"/>
        </w:rPr>
        <w:t xml:space="preserve"> gedeeld waarin lidstaten worden gevraagd </w:t>
      </w:r>
      <w:r w:rsidR="00DD21D8">
        <w:rPr>
          <w:rFonts w:ascii="Verdana" w:hAnsi="Verdana" w:eastAsia="Verdana" w:cs="Verdana"/>
          <w:position w:val="-1"/>
          <w:sz w:val="18"/>
          <w:szCs w:val="18"/>
        </w:rPr>
        <w:t xml:space="preserve">over de nationale situatie ten aanzien van de weerbaarheid van judiciële systemen en beoogde aanpak en/of mogelijke oplossingen. Het kabinet onderschrijft </w:t>
      </w:r>
      <w:r w:rsidRPr="00F95B27" w:rsidR="00D822DB">
        <w:rPr>
          <w:rFonts w:ascii="Verdana" w:hAnsi="Verdana" w:eastAsia="Verdana" w:cs="Verdana"/>
          <w:position w:val="-1"/>
          <w:sz w:val="18"/>
          <w:szCs w:val="18"/>
        </w:rPr>
        <w:t>het belang van een weerbare rechtsstaat als geheel.</w:t>
      </w:r>
      <w:r w:rsidRPr="00F95B27" w:rsidR="00F95B27">
        <w:rPr>
          <w:rFonts w:ascii="Verdana" w:hAnsi="Verdana" w:eastAsia="Verdana" w:cs="Verdana"/>
          <w:position w:val="-1"/>
          <w:sz w:val="18"/>
          <w:szCs w:val="18"/>
        </w:rPr>
        <w:t xml:space="preserve"> Het verzekeren van weerbaarheid van judiciële systemen</w:t>
      </w:r>
      <w:r>
        <w:rPr>
          <w:rFonts w:ascii="Verdana" w:hAnsi="Verdana" w:eastAsia="Verdana" w:cs="Verdana"/>
          <w:position w:val="-1"/>
          <w:sz w:val="18"/>
          <w:szCs w:val="18"/>
        </w:rPr>
        <w:t xml:space="preserve"> als onderdeel van de onafhankelijkheid van de </w:t>
      </w:r>
      <w:r w:rsidR="00DD21D8">
        <w:rPr>
          <w:rFonts w:ascii="Verdana" w:hAnsi="Verdana" w:eastAsia="Verdana" w:cs="Verdana"/>
          <w:position w:val="-1"/>
          <w:sz w:val="18"/>
          <w:szCs w:val="18"/>
        </w:rPr>
        <w:t>rechtspraak</w:t>
      </w:r>
      <w:r>
        <w:rPr>
          <w:rFonts w:ascii="Verdana" w:hAnsi="Verdana" w:eastAsia="Verdana" w:cs="Verdana"/>
          <w:position w:val="-1"/>
          <w:sz w:val="18"/>
          <w:szCs w:val="18"/>
        </w:rPr>
        <w:t xml:space="preserve"> is hiervan een belangrijk element. Er bestaan serieuze gevaren voor de rechtsstaat door bedreigingen en intimidatie ten aanzien van </w:t>
      </w:r>
      <w:r w:rsidRPr="007C5A7B" w:rsidR="007C5A7B">
        <w:rPr>
          <w:rFonts w:ascii="Verdana" w:hAnsi="Verdana" w:eastAsia="Verdana" w:cs="Verdana"/>
          <w:position w:val="-1"/>
          <w:sz w:val="18"/>
          <w:szCs w:val="18"/>
        </w:rPr>
        <w:t xml:space="preserve">officieren, rechters en andere medewerkers in de strafrechtketen </w:t>
      </w:r>
      <w:r>
        <w:rPr>
          <w:rFonts w:ascii="Verdana" w:hAnsi="Verdana" w:eastAsia="Verdana" w:cs="Verdana"/>
          <w:position w:val="-1"/>
          <w:sz w:val="18"/>
          <w:szCs w:val="18"/>
        </w:rPr>
        <w:t xml:space="preserve">in relatie tot georganiseerde criminaliteit, maar ook door andere soorten inmenging door </w:t>
      </w:r>
      <w:r w:rsidRPr="00F95B27" w:rsidR="00F95B27">
        <w:rPr>
          <w:rFonts w:ascii="Verdana" w:hAnsi="Verdana" w:eastAsia="Verdana" w:cs="Verdana"/>
          <w:position w:val="-1"/>
          <w:sz w:val="18"/>
          <w:szCs w:val="18"/>
        </w:rPr>
        <w:t xml:space="preserve">criminele organisaties. </w:t>
      </w:r>
      <w:r w:rsidR="00532BA4">
        <w:rPr>
          <w:rFonts w:ascii="Verdana" w:hAnsi="Verdana" w:eastAsia="Verdana" w:cs="Verdana"/>
          <w:position w:val="-1"/>
          <w:sz w:val="18"/>
          <w:szCs w:val="18"/>
        </w:rPr>
        <w:t xml:space="preserve">Uitgangspunt moet zijn de bescherming </w:t>
      </w:r>
      <w:r w:rsidR="00D55CCD">
        <w:rPr>
          <w:rFonts w:ascii="Verdana" w:hAnsi="Verdana" w:eastAsia="Verdana" w:cs="Verdana"/>
          <w:position w:val="-1"/>
          <w:sz w:val="18"/>
          <w:szCs w:val="18"/>
        </w:rPr>
        <w:t xml:space="preserve">en weerbaarheid </w:t>
      </w:r>
      <w:r w:rsidR="00532BA4">
        <w:rPr>
          <w:rFonts w:ascii="Verdana" w:hAnsi="Verdana" w:eastAsia="Verdana" w:cs="Verdana"/>
          <w:position w:val="-1"/>
          <w:sz w:val="18"/>
          <w:szCs w:val="18"/>
        </w:rPr>
        <w:t>van de democratische rechtsstaat</w:t>
      </w:r>
      <w:r w:rsidR="00D55CCD">
        <w:rPr>
          <w:rFonts w:ascii="Verdana" w:hAnsi="Verdana" w:eastAsia="Verdana" w:cs="Verdana"/>
          <w:position w:val="-1"/>
          <w:sz w:val="18"/>
          <w:szCs w:val="18"/>
        </w:rPr>
        <w:t xml:space="preserve">. </w:t>
      </w:r>
      <w:r w:rsidR="002E1EC4">
        <w:rPr>
          <w:rFonts w:ascii="Verdana" w:hAnsi="Verdana" w:eastAsia="Verdana" w:cs="Verdana"/>
          <w:position w:val="-1"/>
          <w:sz w:val="18"/>
          <w:szCs w:val="18"/>
        </w:rPr>
        <w:br/>
      </w:r>
      <w:r w:rsidRPr="00D55CCD" w:rsidR="00D55CCD">
        <w:rPr>
          <w:rFonts w:ascii="Verdana" w:hAnsi="Verdana" w:eastAsia="Verdana" w:cs="Verdana"/>
          <w:position w:val="-1"/>
          <w:sz w:val="18"/>
          <w:szCs w:val="18"/>
        </w:rPr>
        <w:t xml:space="preserve">Het </w:t>
      </w:r>
      <w:r w:rsidR="00D55CCD">
        <w:rPr>
          <w:rFonts w:ascii="Verdana" w:hAnsi="Verdana" w:eastAsia="Verdana" w:cs="Verdana"/>
          <w:position w:val="-1"/>
          <w:sz w:val="18"/>
          <w:szCs w:val="18"/>
        </w:rPr>
        <w:t>k</w:t>
      </w:r>
      <w:r w:rsidRPr="00D55CCD" w:rsidR="00D55CCD">
        <w:rPr>
          <w:rFonts w:ascii="Verdana" w:hAnsi="Verdana" w:eastAsia="Verdana" w:cs="Verdana"/>
          <w:position w:val="-1"/>
          <w:sz w:val="18"/>
          <w:szCs w:val="18"/>
        </w:rPr>
        <w:t>abinet acht het</w:t>
      </w:r>
      <w:r w:rsidR="00D55CCD">
        <w:rPr>
          <w:rFonts w:ascii="Verdana" w:hAnsi="Verdana" w:eastAsia="Verdana" w:cs="Verdana"/>
          <w:position w:val="-1"/>
          <w:sz w:val="18"/>
          <w:szCs w:val="18"/>
        </w:rPr>
        <w:t xml:space="preserve"> daartoe</w:t>
      </w:r>
      <w:r w:rsidRPr="00D55CCD" w:rsidR="00D55CCD">
        <w:rPr>
          <w:rFonts w:ascii="Verdana" w:hAnsi="Verdana" w:eastAsia="Verdana" w:cs="Verdana"/>
          <w:position w:val="-1"/>
          <w:sz w:val="18"/>
          <w:szCs w:val="18"/>
        </w:rPr>
        <w:t xml:space="preserve"> van groot belang dat de dragers van onze democratische rechtsorde hun werkzaamheden veilig en zonder vrees kunnen uitoefenen. </w:t>
      </w:r>
      <w:r w:rsidRPr="005F51DE" w:rsidR="007C5A7B">
        <w:rPr>
          <w:rFonts w:ascii="Verdana" w:hAnsi="Verdana" w:eastAsia="Verdana" w:cs="Verdana"/>
          <w:position w:val="-1"/>
          <w:sz w:val="18"/>
          <w:szCs w:val="18"/>
        </w:rPr>
        <w:t xml:space="preserve">Allereerst door hen en de organisaties waarin zij werken weerbaarder te maken. En als dat nodig is, </w:t>
      </w:r>
      <w:r w:rsidR="002E1EC4">
        <w:rPr>
          <w:rFonts w:ascii="Verdana" w:hAnsi="Verdana" w:eastAsia="Verdana" w:cs="Verdana"/>
          <w:position w:val="-1"/>
          <w:sz w:val="18"/>
          <w:szCs w:val="18"/>
        </w:rPr>
        <w:t>wordt er</w:t>
      </w:r>
      <w:r w:rsidRPr="005F51DE" w:rsidR="007C5A7B">
        <w:rPr>
          <w:rFonts w:ascii="Verdana" w:hAnsi="Verdana" w:eastAsia="Verdana" w:cs="Verdana"/>
          <w:position w:val="-1"/>
          <w:sz w:val="18"/>
          <w:szCs w:val="18"/>
        </w:rPr>
        <w:t xml:space="preserve"> fysieke bescherming </w:t>
      </w:r>
      <w:r w:rsidR="002E1EC4">
        <w:rPr>
          <w:rFonts w:ascii="Verdana" w:hAnsi="Verdana" w:eastAsia="Verdana" w:cs="Verdana"/>
          <w:position w:val="-1"/>
          <w:sz w:val="18"/>
          <w:szCs w:val="18"/>
        </w:rPr>
        <w:t xml:space="preserve">geboden </w:t>
      </w:r>
      <w:r w:rsidRPr="005F51DE" w:rsidR="007C5A7B">
        <w:rPr>
          <w:rFonts w:ascii="Verdana" w:hAnsi="Verdana" w:eastAsia="Verdana" w:cs="Verdana"/>
          <w:position w:val="-1"/>
          <w:sz w:val="18"/>
          <w:szCs w:val="18"/>
        </w:rPr>
        <w:t>in de vorm van bewaken en beveiligen.</w:t>
      </w:r>
      <w:r w:rsidR="007C5A7B">
        <w:rPr>
          <w:rFonts w:ascii="Verdana" w:hAnsi="Verdana" w:eastAsia="Verdana" w:cs="Verdana"/>
          <w:position w:val="-1"/>
          <w:sz w:val="18"/>
          <w:szCs w:val="18"/>
        </w:rPr>
        <w:t xml:space="preserve"> </w:t>
      </w:r>
      <w:r w:rsidRPr="007C5A7B" w:rsidR="007C5A7B">
        <w:rPr>
          <w:rFonts w:ascii="Verdana" w:hAnsi="Verdana" w:eastAsia="Verdana" w:cs="Verdana"/>
          <w:position w:val="-1"/>
          <w:sz w:val="18"/>
          <w:szCs w:val="18"/>
        </w:rPr>
        <w:t>Er bestaan</w:t>
      </w:r>
      <w:r w:rsidR="002E1EC4">
        <w:rPr>
          <w:rFonts w:ascii="Verdana" w:hAnsi="Verdana" w:eastAsia="Verdana" w:cs="Verdana"/>
          <w:position w:val="-1"/>
          <w:sz w:val="18"/>
          <w:szCs w:val="18"/>
        </w:rPr>
        <w:t xml:space="preserve"> dan</w:t>
      </w:r>
      <w:r w:rsidRPr="007C5A7B" w:rsidR="007C5A7B">
        <w:rPr>
          <w:rFonts w:ascii="Verdana" w:hAnsi="Verdana" w:eastAsia="Verdana" w:cs="Verdana"/>
          <w:position w:val="-1"/>
          <w:sz w:val="18"/>
          <w:szCs w:val="18"/>
        </w:rPr>
        <w:t xml:space="preserve"> ook veel initiatieven om zo goed mogelijk een veilige werkomgeving te realiseren, zoals weerbaarheidstrainingen, het treffen van fysieke veiligheidsmaatregelen en het verbeteren van de procedures voor anoniem werken. Zo investeert </w:t>
      </w:r>
      <w:r w:rsidR="007C5A7B">
        <w:rPr>
          <w:rFonts w:ascii="Verdana" w:hAnsi="Verdana" w:eastAsia="Verdana" w:cs="Verdana"/>
          <w:position w:val="-1"/>
          <w:sz w:val="18"/>
          <w:szCs w:val="18"/>
        </w:rPr>
        <w:t>h</w:t>
      </w:r>
      <w:r w:rsidRPr="00D55CCD" w:rsidR="00D55CCD">
        <w:rPr>
          <w:rFonts w:ascii="Verdana" w:hAnsi="Verdana" w:eastAsia="Verdana" w:cs="Verdana"/>
          <w:position w:val="-1"/>
          <w:sz w:val="18"/>
          <w:szCs w:val="18"/>
        </w:rPr>
        <w:t xml:space="preserve">et </w:t>
      </w:r>
      <w:r>
        <w:rPr>
          <w:rFonts w:ascii="Verdana" w:hAnsi="Verdana" w:eastAsia="Verdana" w:cs="Verdana"/>
          <w:position w:val="-1"/>
          <w:sz w:val="18"/>
          <w:szCs w:val="18"/>
        </w:rPr>
        <w:t>k</w:t>
      </w:r>
      <w:r w:rsidRPr="00D55CCD" w:rsidR="00D55CCD">
        <w:rPr>
          <w:rFonts w:ascii="Verdana" w:hAnsi="Verdana" w:eastAsia="Verdana" w:cs="Verdana"/>
          <w:position w:val="-1"/>
          <w:sz w:val="18"/>
          <w:szCs w:val="18"/>
        </w:rPr>
        <w:t xml:space="preserve">abinet structureel in het stelsel bewaken en beveiligen over de gehele linie, met als doel steeds passende beveiligingsmaatregelen te bieden aan personen die dat nodig hebben. Daarnaast investeert het </w:t>
      </w:r>
      <w:r w:rsidR="00D55CCD">
        <w:rPr>
          <w:rFonts w:ascii="Verdana" w:hAnsi="Verdana" w:eastAsia="Verdana" w:cs="Verdana"/>
          <w:position w:val="-1"/>
          <w:sz w:val="18"/>
          <w:szCs w:val="18"/>
        </w:rPr>
        <w:t>k</w:t>
      </w:r>
      <w:r w:rsidRPr="00D55CCD" w:rsidR="00D55CCD">
        <w:rPr>
          <w:rFonts w:ascii="Verdana" w:hAnsi="Verdana" w:eastAsia="Verdana" w:cs="Verdana"/>
          <w:position w:val="-1"/>
          <w:sz w:val="18"/>
          <w:szCs w:val="18"/>
        </w:rPr>
        <w:t>abinet ook in de versterking van de weerbaarheid van o</w:t>
      </w:r>
      <w:r w:rsidR="002E1EC4">
        <w:rPr>
          <w:rFonts w:ascii="Verdana" w:hAnsi="Verdana" w:eastAsia="Verdana" w:cs="Verdana"/>
          <w:position w:val="-1"/>
          <w:sz w:val="18"/>
          <w:szCs w:val="18"/>
        </w:rPr>
        <w:t>nder andere</w:t>
      </w:r>
      <w:r w:rsidRPr="00D55CCD" w:rsidR="00D55CCD">
        <w:rPr>
          <w:rFonts w:ascii="Verdana" w:hAnsi="Verdana" w:eastAsia="Verdana" w:cs="Verdana"/>
          <w:position w:val="-1"/>
          <w:sz w:val="18"/>
          <w:szCs w:val="18"/>
        </w:rPr>
        <w:t xml:space="preserve"> rechters, officieren van justitie en advocaten in het kader van het brede offensief tegen de ondermijnende criminaliteit</w:t>
      </w:r>
      <w:r w:rsidR="007C5A7B">
        <w:rPr>
          <w:rFonts w:ascii="Verdana" w:hAnsi="Verdana" w:eastAsia="Verdana" w:cs="Verdana"/>
          <w:position w:val="-1"/>
          <w:sz w:val="18"/>
          <w:szCs w:val="18"/>
        </w:rPr>
        <w:t xml:space="preserve"> </w:t>
      </w:r>
      <w:r w:rsidRPr="002E1EC4" w:rsidR="007C5A7B">
        <w:rPr>
          <w:rFonts w:ascii="Verdana" w:hAnsi="Verdana" w:eastAsia="Verdana" w:cs="Verdana"/>
          <w:position w:val="-1"/>
          <w:sz w:val="18"/>
          <w:szCs w:val="18"/>
        </w:rPr>
        <w:t>vanuit een speciaal opgezet weerbaarheidsfonds</w:t>
      </w:r>
      <w:r w:rsidRPr="002E1EC4" w:rsidR="00D55CCD">
        <w:rPr>
          <w:rFonts w:ascii="Verdana" w:hAnsi="Verdana" w:eastAsia="Verdana" w:cs="Verdana"/>
          <w:position w:val="-1"/>
          <w:sz w:val="18"/>
          <w:szCs w:val="18"/>
        </w:rPr>
        <w:t xml:space="preserve">. </w:t>
      </w:r>
    </w:p>
    <w:p w:rsidR="002E1EC4" w:rsidP="0047026F" w:rsidRDefault="002E1EC4" w14:paraId="7A79E9D7" w14:textId="77777777">
      <w:pPr>
        <w:spacing w:line="259" w:lineRule="auto"/>
        <w:ind w:right="-23"/>
        <w:rPr>
          <w:rFonts w:ascii="Verdana" w:hAnsi="Verdana" w:cs="Verdana" w:eastAsiaTheme="minorEastAsia"/>
          <w:color w:val="6FAC47"/>
          <w:sz w:val="18"/>
          <w:szCs w:val="18"/>
        </w:rPr>
      </w:pPr>
    </w:p>
    <w:p w:rsidR="409587A6" w:rsidP="0047026F" w:rsidRDefault="409587A6" w14:paraId="6B67AD62" w14:textId="306DEA13">
      <w:pPr>
        <w:spacing w:line="259" w:lineRule="auto"/>
        <w:ind w:right="-23"/>
        <w:rPr>
          <w:rFonts w:ascii="Verdana" w:hAnsi="Verdana" w:cs="Verdana" w:eastAsiaTheme="minorEastAsia"/>
          <w:sz w:val="18"/>
          <w:szCs w:val="18"/>
        </w:rPr>
      </w:pPr>
      <w:r w:rsidRPr="002E1EC4">
        <w:rPr>
          <w:rFonts w:ascii="Verdana" w:hAnsi="Verdana" w:cs="Verdana" w:eastAsiaTheme="minorEastAsia"/>
          <w:sz w:val="18"/>
          <w:szCs w:val="18"/>
        </w:rPr>
        <w:t xml:space="preserve">Binnen de Rechtspraak wordt geïnvesteerd in de ontwikkeling van weerbaarheidsinitiatieven en het kanaliseren van meldingen en de opvolging daarvan. Concreet betekent dit dat bij intimidatie en bedreiging direct centrale ondersteuning voor een Rechtspraakmedewerker beschikbaar is. Tevens wordt de bouw van twee nieuwe justitiële complexen voortgezet en zijn de voorbereidingen begonnen voor het realiseren van een (hoogbeveiligde) zittingszaal in Vught. Bij de verhoging van de weerbaarheid van medewerkers en het realiseren van hoogbeveiligde zittingslocaties </w:t>
      </w:r>
      <w:r w:rsidRPr="002E1EC4" w:rsidR="39E684CA">
        <w:rPr>
          <w:rFonts w:ascii="Verdana" w:hAnsi="Verdana" w:cs="Verdana" w:eastAsiaTheme="minorEastAsia"/>
          <w:sz w:val="18"/>
          <w:szCs w:val="18"/>
        </w:rPr>
        <w:t xml:space="preserve">wordt </w:t>
      </w:r>
      <w:r w:rsidRPr="002E1EC4">
        <w:rPr>
          <w:rFonts w:ascii="Verdana" w:hAnsi="Verdana" w:cs="Verdana" w:eastAsiaTheme="minorEastAsia"/>
          <w:sz w:val="18"/>
          <w:szCs w:val="18"/>
        </w:rPr>
        <w:t>structure</w:t>
      </w:r>
      <w:r w:rsidRPr="002E1EC4" w:rsidR="39E684CA">
        <w:rPr>
          <w:rFonts w:ascii="Verdana" w:hAnsi="Verdana" w:cs="Verdana" w:eastAsiaTheme="minorEastAsia"/>
          <w:sz w:val="18"/>
          <w:szCs w:val="18"/>
        </w:rPr>
        <w:t>e</w:t>
      </w:r>
      <w:r w:rsidRPr="002E1EC4">
        <w:rPr>
          <w:rFonts w:ascii="Verdana" w:hAnsi="Verdana" w:cs="Verdana" w:eastAsiaTheme="minorEastAsia"/>
          <w:sz w:val="18"/>
          <w:szCs w:val="18"/>
        </w:rPr>
        <w:t xml:space="preserve">l </w:t>
      </w:r>
      <w:r w:rsidRPr="002E1EC4" w:rsidR="39E684CA">
        <w:rPr>
          <w:rFonts w:ascii="Verdana" w:hAnsi="Verdana" w:cs="Verdana" w:eastAsiaTheme="minorEastAsia"/>
          <w:sz w:val="18"/>
          <w:szCs w:val="18"/>
        </w:rPr>
        <w:t>samengewer</w:t>
      </w:r>
      <w:r w:rsidRPr="002E1EC4" w:rsidR="7BE003BF">
        <w:rPr>
          <w:rFonts w:ascii="Verdana" w:hAnsi="Verdana" w:cs="Verdana" w:eastAsiaTheme="minorEastAsia"/>
          <w:sz w:val="18"/>
          <w:szCs w:val="18"/>
        </w:rPr>
        <w:t xml:space="preserve">kt </w:t>
      </w:r>
      <w:r w:rsidRPr="002E1EC4">
        <w:rPr>
          <w:rFonts w:ascii="Verdana" w:hAnsi="Verdana" w:cs="Verdana" w:eastAsiaTheme="minorEastAsia"/>
          <w:sz w:val="18"/>
          <w:szCs w:val="18"/>
        </w:rPr>
        <w:t>me</w:t>
      </w:r>
      <w:r w:rsidRPr="002E1EC4" w:rsidR="7BE003BF">
        <w:rPr>
          <w:rFonts w:ascii="Verdana" w:hAnsi="Verdana" w:cs="Verdana" w:eastAsiaTheme="minorEastAsia"/>
          <w:sz w:val="18"/>
          <w:szCs w:val="18"/>
        </w:rPr>
        <w:t>t</w:t>
      </w:r>
      <w:r w:rsidRPr="002E1EC4">
        <w:rPr>
          <w:rFonts w:ascii="Verdana" w:hAnsi="Verdana" w:cs="Verdana" w:eastAsiaTheme="minorEastAsia"/>
          <w:sz w:val="18"/>
          <w:szCs w:val="18"/>
        </w:rPr>
        <w:t xml:space="preserve"> OM, Dienst Vervoer en Ondersteuning, Nationale Politie en de NCTV.</w:t>
      </w:r>
    </w:p>
    <w:p w:rsidRPr="002E1EC4" w:rsidR="002E1EC4" w:rsidP="0047026F" w:rsidRDefault="002E1EC4" w14:paraId="03806F6B" w14:textId="77777777">
      <w:pPr>
        <w:spacing w:line="259" w:lineRule="auto"/>
        <w:ind w:right="-23"/>
        <w:rPr>
          <w:rFonts w:ascii="Verdana" w:hAnsi="Verdana" w:eastAsia="Verdana" w:cs="Verdana"/>
          <w:sz w:val="18"/>
          <w:szCs w:val="18"/>
        </w:rPr>
      </w:pPr>
    </w:p>
    <w:p w:rsidRPr="007C5A7B" w:rsidR="007C5A7B" w:rsidP="00971D13" w:rsidRDefault="007C5A7B" w14:paraId="7CFF8226" w14:textId="0A3A1AD5">
      <w:pPr>
        <w:widowControl w:val="0"/>
        <w:spacing w:line="259" w:lineRule="auto"/>
        <w:ind w:right="-23"/>
        <w:rPr>
          <w:rFonts w:ascii="Verdana" w:hAnsi="Verdana" w:eastAsia="Verdana" w:cs="Verdana"/>
          <w:position w:val="-1"/>
          <w:sz w:val="18"/>
          <w:szCs w:val="18"/>
        </w:rPr>
      </w:pPr>
      <w:r w:rsidRPr="007C5A7B">
        <w:rPr>
          <w:rFonts w:ascii="Verdana" w:hAnsi="Verdana" w:eastAsia="Verdana" w:cs="Verdana"/>
          <w:position w:val="-1"/>
          <w:sz w:val="18"/>
          <w:szCs w:val="18"/>
        </w:rPr>
        <w:t xml:space="preserve">Uitwisseling met andere lidstaten op deze belangrijke thematiek acht het kabinet waardevol. Dit kan bijdragen aan het versterken van onze aanpak voor de weerbaarheid van de judiciële organisaties en professionals tegen bedreiging, intimidatie en andere vormen van inmenging door georganiseerde criminaliteit te waarborgen. </w:t>
      </w:r>
    </w:p>
    <w:p w:rsidRPr="00415C51" w:rsidR="00415C51" w:rsidP="00971D13" w:rsidRDefault="00415C51" w14:paraId="6F25E56F" w14:textId="77777777">
      <w:pPr>
        <w:widowControl w:val="0"/>
        <w:spacing w:line="259" w:lineRule="auto"/>
        <w:ind w:right="-23"/>
        <w:rPr>
          <w:rFonts w:ascii="Verdana" w:hAnsi="Verdana" w:eastAsia="Verdana" w:cs="Verdana"/>
          <w:position w:val="-1"/>
          <w:sz w:val="18"/>
          <w:szCs w:val="18"/>
        </w:rPr>
      </w:pPr>
    </w:p>
    <w:p w:rsidRPr="005F51DE" w:rsidR="005F51DE" w:rsidP="00971D13" w:rsidRDefault="005F51DE" w14:paraId="223016C4" w14:textId="77777777">
      <w:pPr>
        <w:widowControl w:val="0"/>
        <w:spacing w:line="259" w:lineRule="auto"/>
        <w:ind w:right="-23"/>
        <w:rPr>
          <w:rFonts w:ascii="Verdana" w:hAnsi="Verdana" w:eastAsia="Verdana" w:cs="Verdana"/>
          <w:position w:val="-1"/>
          <w:sz w:val="18"/>
          <w:szCs w:val="18"/>
        </w:rPr>
      </w:pPr>
    </w:p>
    <w:p w:rsidRPr="00BA5434" w:rsidR="00BA5434" w:rsidP="00971D13" w:rsidRDefault="00BA5434" w14:paraId="006A7FCA" w14:textId="206F1713">
      <w:pPr>
        <w:pStyle w:val="Lijstalinea"/>
        <w:widowControl w:val="0"/>
        <w:numPr>
          <w:ilvl w:val="0"/>
          <w:numId w:val="4"/>
        </w:numPr>
        <w:spacing w:after="0"/>
        <w:ind w:right="-23"/>
        <w:rPr>
          <w:rFonts w:ascii="Verdana" w:hAnsi="Verdana" w:eastAsia="Verdana" w:cs="Verdana"/>
          <w:b/>
          <w:bCs/>
          <w:position w:val="-1"/>
          <w:sz w:val="18"/>
          <w:szCs w:val="18"/>
        </w:rPr>
      </w:pPr>
      <w:r w:rsidRPr="00BA5434">
        <w:rPr>
          <w:rFonts w:ascii="Verdana" w:hAnsi="Verdana" w:eastAsia="Verdana" w:cs="Verdana"/>
          <w:b/>
          <w:bCs/>
          <w:position w:val="-1"/>
          <w:sz w:val="18"/>
          <w:szCs w:val="18"/>
        </w:rPr>
        <w:t>Conclusies over het jaarverslag van de Commissie over de toepassing van het Handvest van grondrechten: effectieve rechtsbescherming en toegang tot het recht</w:t>
      </w:r>
    </w:p>
    <w:p w:rsidR="00415C51" w:rsidP="00971D13" w:rsidRDefault="00BA5434" w14:paraId="396F6D9A" w14:textId="789D7655">
      <w:pPr>
        <w:pStyle w:val="Lijstalinea"/>
        <w:widowControl w:val="0"/>
        <w:spacing w:after="0"/>
        <w:ind w:left="360" w:right="-23"/>
        <w:rPr>
          <w:rFonts w:ascii="Verdana" w:hAnsi="Verdana" w:eastAsia="Verdana" w:cs="Verdana"/>
          <w:position w:val="-1"/>
          <w:sz w:val="18"/>
          <w:szCs w:val="18"/>
        </w:rPr>
      </w:pPr>
      <w:r>
        <w:rPr>
          <w:rFonts w:ascii="Verdana" w:hAnsi="Verdana" w:eastAsia="Verdana" w:cs="Verdana"/>
          <w:position w:val="-1"/>
          <w:sz w:val="18"/>
          <w:szCs w:val="18"/>
        </w:rPr>
        <w:t>= Goedkeuring</w:t>
      </w:r>
      <w:r w:rsidR="00B36775">
        <w:rPr>
          <w:rFonts w:ascii="Verdana" w:hAnsi="Verdana" w:eastAsia="Verdana" w:cs="Verdana"/>
          <w:position w:val="-1"/>
          <w:sz w:val="18"/>
          <w:szCs w:val="18"/>
        </w:rPr>
        <w:t xml:space="preserve"> en gedachtewisseling</w:t>
      </w:r>
      <w:r w:rsidR="00E61A5E">
        <w:rPr>
          <w:rFonts w:ascii="Verdana" w:hAnsi="Verdana" w:eastAsia="Verdana" w:cs="Verdana"/>
          <w:position w:val="-1"/>
          <w:sz w:val="18"/>
          <w:szCs w:val="18"/>
        </w:rPr>
        <w:t xml:space="preserve"> </w:t>
      </w:r>
    </w:p>
    <w:p w:rsidR="00FF3A1D" w:rsidP="00971D13" w:rsidRDefault="00FF3A1D" w14:paraId="5F7A70AC" w14:textId="77777777">
      <w:pPr>
        <w:widowControl w:val="0"/>
        <w:spacing w:line="259" w:lineRule="auto"/>
        <w:ind w:right="-23"/>
        <w:rPr>
          <w:rFonts w:ascii="Verdana" w:hAnsi="Verdana" w:eastAsia="Verdana" w:cs="Verdana"/>
          <w:position w:val="-1"/>
          <w:sz w:val="18"/>
          <w:szCs w:val="18"/>
        </w:rPr>
      </w:pPr>
    </w:p>
    <w:p w:rsidR="00645A82" w:rsidP="00971D13" w:rsidRDefault="00A64803" w14:paraId="61ED51C2" w14:textId="2BEA98B6">
      <w:pPr>
        <w:widowControl w:val="0"/>
        <w:spacing w:line="259" w:lineRule="auto"/>
        <w:ind w:right="-23"/>
        <w:rPr>
          <w:rFonts w:ascii="Verdana" w:hAnsi="Verdana" w:eastAsia="Verdana" w:cs="Verdana"/>
          <w:position w:val="-1"/>
          <w:sz w:val="18"/>
          <w:szCs w:val="18"/>
        </w:rPr>
      </w:pPr>
      <w:r>
        <w:rPr>
          <w:rFonts w:ascii="Verdana" w:hAnsi="Verdana" w:eastAsia="Verdana" w:cs="Verdana"/>
          <w:position w:val="-1"/>
          <w:sz w:val="18"/>
          <w:szCs w:val="18"/>
        </w:rPr>
        <w:t>Tijdens de JBZ-Raad zullen de Raadsconclusies over de t</w:t>
      </w:r>
      <w:r w:rsidRPr="00415C51" w:rsidR="00415C51">
        <w:rPr>
          <w:rFonts w:ascii="Verdana" w:hAnsi="Verdana" w:eastAsia="Verdana" w:cs="Verdana"/>
          <w:position w:val="-1"/>
          <w:sz w:val="18"/>
          <w:szCs w:val="18"/>
        </w:rPr>
        <w:t>oepassing van het Handvest van de grondrechten van de EU</w:t>
      </w:r>
      <w:r>
        <w:rPr>
          <w:rFonts w:ascii="Verdana" w:hAnsi="Verdana" w:eastAsia="Verdana" w:cs="Verdana"/>
          <w:position w:val="-1"/>
          <w:sz w:val="18"/>
          <w:szCs w:val="18"/>
        </w:rPr>
        <w:t xml:space="preserve"> voorliggen ter instemming. De focus van de Raadsconclusies is ditmaal de versterking van vertrouwen door effectieve rechtsbescherming en toegang tot het recht</w:t>
      </w:r>
      <w:r w:rsidRPr="00415C51" w:rsidR="00415C51">
        <w:rPr>
          <w:rFonts w:ascii="Verdana" w:hAnsi="Verdana" w:eastAsia="Verdana" w:cs="Verdana"/>
          <w:position w:val="-1"/>
          <w:sz w:val="18"/>
          <w:szCs w:val="18"/>
        </w:rPr>
        <w:t>.</w:t>
      </w:r>
      <w:r>
        <w:rPr>
          <w:rFonts w:ascii="Verdana" w:hAnsi="Verdana" w:eastAsia="Verdana" w:cs="Verdana"/>
          <w:position w:val="-1"/>
          <w:sz w:val="18"/>
          <w:szCs w:val="18"/>
        </w:rPr>
        <w:t xml:space="preserve"> Het </w:t>
      </w:r>
      <w:r w:rsidR="002E1EC4">
        <w:rPr>
          <w:rFonts w:ascii="Verdana" w:hAnsi="Verdana" w:eastAsia="Verdana" w:cs="Verdana"/>
          <w:position w:val="-1"/>
          <w:sz w:val="18"/>
          <w:szCs w:val="18"/>
        </w:rPr>
        <w:t>V</w:t>
      </w:r>
      <w:r>
        <w:rPr>
          <w:rFonts w:ascii="Verdana" w:hAnsi="Verdana" w:eastAsia="Verdana" w:cs="Verdana"/>
          <w:position w:val="-1"/>
          <w:sz w:val="18"/>
          <w:szCs w:val="18"/>
        </w:rPr>
        <w:t>oorzitterschap is voornemens de</w:t>
      </w:r>
      <w:r w:rsidRPr="00415C51" w:rsidR="00415C51">
        <w:rPr>
          <w:rFonts w:ascii="Verdana" w:hAnsi="Verdana" w:eastAsia="Verdana" w:cs="Verdana"/>
          <w:position w:val="-1"/>
          <w:sz w:val="18"/>
          <w:szCs w:val="18"/>
        </w:rPr>
        <w:t xml:space="preserve"> nieuwe directeur van het </w:t>
      </w:r>
      <w:r w:rsidRPr="002E1EC4" w:rsidR="00415C51">
        <w:rPr>
          <w:rFonts w:ascii="Verdana" w:hAnsi="Verdana" w:eastAsia="Verdana" w:cs="Verdana"/>
          <w:i/>
          <w:iCs/>
          <w:position w:val="-1"/>
          <w:sz w:val="18"/>
          <w:szCs w:val="18"/>
        </w:rPr>
        <w:t>F</w:t>
      </w:r>
      <w:r w:rsidRPr="002E1EC4" w:rsidR="002E1EC4">
        <w:rPr>
          <w:rFonts w:ascii="Verdana" w:hAnsi="Verdana" w:eastAsia="Verdana" w:cs="Verdana"/>
          <w:i/>
          <w:iCs/>
          <w:position w:val="-1"/>
          <w:sz w:val="18"/>
          <w:szCs w:val="18"/>
        </w:rPr>
        <w:t>undamental Rights Agency</w:t>
      </w:r>
      <w:r w:rsidRPr="00415C51" w:rsidR="00415C51">
        <w:rPr>
          <w:rFonts w:ascii="Verdana" w:hAnsi="Verdana" w:eastAsia="Verdana" w:cs="Verdana"/>
          <w:position w:val="-1"/>
          <w:sz w:val="18"/>
          <w:szCs w:val="18"/>
        </w:rPr>
        <w:t xml:space="preserve"> </w:t>
      </w:r>
      <w:r w:rsidR="002E1EC4">
        <w:rPr>
          <w:rFonts w:ascii="Verdana" w:hAnsi="Verdana" w:eastAsia="Verdana" w:cs="Verdana"/>
          <w:position w:val="-1"/>
          <w:sz w:val="18"/>
          <w:szCs w:val="18"/>
        </w:rPr>
        <w:t xml:space="preserve">(FRA) </w:t>
      </w:r>
      <w:r w:rsidRPr="00415C51" w:rsidR="00415C51">
        <w:rPr>
          <w:rFonts w:ascii="Verdana" w:hAnsi="Verdana" w:eastAsia="Verdana" w:cs="Verdana"/>
          <w:position w:val="-1"/>
          <w:sz w:val="18"/>
          <w:szCs w:val="18"/>
        </w:rPr>
        <w:t>hiervoor uit</w:t>
      </w:r>
      <w:r>
        <w:rPr>
          <w:rFonts w:ascii="Verdana" w:hAnsi="Verdana" w:eastAsia="Verdana" w:cs="Verdana"/>
          <w:position w:val="-1"/>
          <w:sz w:val="18"/>
          <w:szCs w:val="18"/>
        </w:rPr>
        <w:t xml:space="preserve"> te </w:t>
      </w:r>
      <w:r w:rsidRPr="00415C51" w:rsidR="00415C51">
        <w:rPr>
          <w:rFonts w:ascii="Verdana" w:hAnsi="Verdana" w:eastAsia="Verdana" w:cs="Verdana"/>
          <w:position w:val="-1"/>
          <w:sz w:val="18"/>
          <w:szCs w:val="18"/>
        </w:rPr>
        <w:t>nodigen.</w:t>
      </w:r>
    </w:p>
    <w:p w:rsidR="007E0032" w:rsidP="00971D13" w:rsidRDefault="007E0032" w14:paraId="60C45333" w14:textId="3A275E65">
      <w:pPr>
        <w:widowControl w:val="0"/>
        <w:spacing w:line="259" w:lineRule="auto"/>
        <w:ind w:right="-23"/>
        <w:rPr>
          <w:rFonts w:ascii="Verdana" w:hAnsi="Verdana" w:eastAsia="Verdana" w:cs="Verdana"/>
          <w:position w:val="-1"/>
          <w:sz w:val="18"/>
          <w:szCs w:val="18"/>
        </w:rPr>
      </w:pPr>
    </w:p>
    <w:p w:rsidRPr="007E0032" w:rsidR="007E0032" w:rsidP="00971D13" w:rsidRDefault="007E0032" w14:paraId="11A51C0E" w14:textId="518B16FA">
      <w:pPr>
        <w:widowControl w:val="0"/>
        <w:spacing w:line="259" w:lineRule="auto"/>
        <w:ind w:right="-23"/>
        <w:rPr>
          <w:rFonts w:ascii="Verdana" w:hAnsi="Verdana" w:eastAsia="Verdana" w:cs="Verdana"/>
          <w:position w:val="-1"/>
          <w:sz w:val="18"/>
          <w:szCs w:val="18"/>
        </w:rPr>
      </w:pPr>
      <w:r>
        <w:rPr>
          <w:rFonts w:ascii="Verdana" w:hAnsi="Verdana" w:eastAsia="Verdana" w:cs="Verdana"/>
          <w:position w:val="-1"/>
          <w:sz w:val="18"/>
          <w:szCs w:val="18"/>
        </w:rPr>
        <w:t xml:space="preserve">In de Raadsconclusies wordt onder andere gesteld dat </w:t>
      </w:r>
      <w:r w:rsidRPr="007E0032">
        <w:rPr>
          <w:rFonts w:ascii="Verdana" w:hAnsi="Verdana" w:eastAsia="Verdana" w:cs="Verdana"/>
          <w:position w:val="-1"/>
          <w:sz w:val="18"/>
          <w:szCs w:val="18"/>
        </w:rPr>
        <w:t xml:space="preserve">vertrouwen essentieel is voor de legitimiteit van rechtsstelsels, </w:t>
      </w:r>
      <w:r>
        <w:rPr>
          <w:rFonts w:ascii="Verdana" w:hAnsi="Verdana" w:eastAsia="Verdana" w:cs="Verdana"/>
          <w:position w:val="-1"/>
          <w:sz w:val="18"/>
          <w:szCs w:val="18"/>
        </w:rPr>
        <w:t xml:space="preserve">en dat </w:t>
      </w:r>
      <w:r w:rsidRPr="007E0032">
        <w:rPr>
          <w:rFonts w:ascii="Verdana" w:hAnsi="Verdana" w:eastAsia="Verdana" w:cs="Verdana"/>
          <w:position w:val="-1"/>
          <w:sz w:val="18"/>
          <w:szCs w:val="18"/>
        </w:rPr>
        <w:t>effectieve rechtsbescherming en toegang tot de rechter alomvattende begrippen zijn</w:t>
      </w:r>
      <w:r>
        <w:rPr>
          <w:rFonts w:ascii="Verdana" w:hAnsi="Verdana" w:eastAsia="Verdana" w:cs="Verdana"/>
          <w:position w:val="-1"/>
          <w:sz w:val="18"/>
          <w:szCs w:val="18"/>
        </w:rPr>
        <w:t>. Er is actie nodig om het vertrouwen in en tussen</w:t>
      </w:r>
      <w:r w:rsidR="004B2C61">
        <w:rPr>
          <w:rFonts w:ascii="Verdana" w:hAnsi="Verdana" w:eastAsia="Verdana" w:cs="Verdana"/>
          <w:position w:val="-1"/>
          <w:sz w:val="18"/>
          <w:szCs w:val="18"/>
        </w:rPr>
        <w:t xml:space="preserve"> de</w:t>
      </w:r>
      <w:r>
        <w:rPr>
          <w:rFonts w:ascii="Verdana" w:hAnsi="Verdana" w:eastAsia="Verdana" w:cs="Verdana"/>
          <w:position w:val="-1"/>
          <w:sz w:val="18"/>
          <w:szCs w:val="18"/>
        </w:rPr>
        <w:t xml:space="preserve"> rechtsstelsel</w:t>
      </w:r>
      <w:r w:rsidR="004B2C61">
        <w:rPr>
          <w:rFonts w:ascii="Verdana" w:hAnsi="Verdana" w:eastAsia="Verdana" w:cs="Verdana"/>
          <w:position w:val="-1"/>
          <w:sz w:val="18"/>
          <w:szCs w:val="18"/>
        </w:rPr>
        <w:t>s</w:t>
      </w:r>
      <w:r>
        <w:rPr>
          <w:rFonts w:ascii="Verdana" w:hAnsi="Verdana" w:eastAsia="Verdana" w:cs="Verdana"/>
          <w:position w:val="-1"/>
          <w:sz w:val="18"/>
          <w:szCs w:val="18"/>
        </w:rPr>
        <w:t xml:space="preserve"> van lidstaten te vergroten. Hiertoe worden lidstaten opgeroepen om onder meer de toegang tot informatie te vergroten, waar nodig fysieke toegankelijkheid van de betreffende infrastructuur</w:t>
      </w:r>
      <w:r w:rsidR="004B2C61">
        <w:rPr>
          <w:rFonts w:ascii="Verdana" w:hAnsi="Verdana" w:eastAsia="Verdana" w:cs="Verdana"/>
          <w:position w:val="-1"/>
          <w:sz w:val="18"/>
          <w:szCs w:val="18"/>
        </w:rPr>
        <w:t xml:space="preserve"> te verbeteren</w:t>
      </w:r>
      <w:r>
        <w:rPr>
          <w:rFonts w:ascii="Verdana" w:hAnsi="Verdana" w:eastAsia="Verdana" w:cs="Verdana"/>
          <w:position w:val="-1"/>
          <w:sz w:val="18"/>
          <w:szCs w:val="18"/>
        </w:rPr>
        <w:t>, rechtshandhavings- en judiciële professionals</w:t>
      </w:r>
      <w:r w:rsidR="004B2C61">
        <w:rPr>
          <w:rFonts w:ascii="Verdana" w:hAnsi="Verdana" w:eastAsia="Verdana" w:cs="Verdana"/>
          <w:position w:val="-1"/>
          <w:sz w:val="18"/>
          <w:szCs w:val="18"/>
        </w:rPr>
        <w:t xml:space="preserve"> op te leiden</w:t>
      </w:r>
      <w:r>
        <w:rPr>
          <w:rFonts w:ascii="Verdana" w:hAnsi="Verdana" w:eastAsia="Verdana" w:cs="Verdana"/>
          <w:position w:val="-1"/>
          <w:sz w:val="18"/>
          <w:szCs w:val="18"/>
        </w:rPr>
        <w:t xml:space="preserve"> en veilige en toegankelijke digitale technologieën</w:t>
      </w:r>
      <w:r w:rsidR="004B2C61">
        <w:rPr>
          <w:rFonts w:ascii="Verdana" w:hAnsi="Verdana" w:eastAsia="Verdana" w:cs="Verdana"/>
          <w:position w:val="-1"/>
          <w:sz w:val="18"/>
          <w:szCs w:val="18"/>
        </w:rPr>
        <w:t xml:space="preserve"> te gebruiken en het gebruik daarvan te promoten</w:t>
      </w:r>
      <w:r>
        <w:rPr>
          <w:rFonts w:ascii="Verdana" w:hAnsi="Verdana" w:eastAsia="Verdana" w:cs="Verdana"/>
          <w:position w:val="-1"/>
          <w:sz w:val="18"/>
          <w:szCs w:val="18"/>
        </w:rPr>
        <w:t>. De Commissie wordt opgeroepen om de implementatie van de Strategie van het Handvest uit 2020 voort te zetten, net zoals de uitvoering van de doelstellingen uit de Raadsconclusies uit 2020 over toegang tot het recht. Tot slot worden netwerken en agentschappen</w:t>
      </w:r>
      <w:r w:rsidR="004B2C61">
        <w:rPr>
          <w:rFonts w:ascii="Verdana" w:hAnsi="Verdana" w:eastAsia="Verdana" w:cs="Verdana"/>
          <w:position w:val="-1"/>
          <w:sz w:val="18"/>
          <w:szCs w:val="18"/>
        </w:rPr>
        <w:t>, zoals Eurojust, FRA en het agentschap voor training van rechtshandhaving,</w:t>
      </w:r>
      <w:r>
        <w:rPr>
          <w:rFonts w:ascii="Verdana" w:hAnsi="Verdana" w:eastAsia="Verdana" w:cs="Verdana"/>
          <w:position w:val="-1"/>
          <w:sz w:val="18"/>
          <w:szCs w:val="18"/>
        </w:rPr>
        <w:t xml:space="preserve"> aangesproken over hun rol.</w:t>
      </w:r>
    </w:p>
    <w:p w:rsidRPr="007E0032" w:rsidR="007E0032" w:rsidP="00971D13" w:rsidRDefault="007E0032" w14:paraId="06320827" w14:textId="77777777">
      <w:pPr>
        <w:widowControl w:val="0"/>
        <w:spacing w:line="259" w:lineRule="auto"/>
        <w:ind w:right="-23"/>
        <w:rPr>
          <w:rFonts w:ascii="Verdana" w:hAnsi="Verdana" w:eastAsia="Verdana" w:cs="Verdana"/>
          <w:position w:val="-1"/>
          <w:sz w:val="18"/>
          <w:szCs w:val="18"/>
        </w:rPr>
      </w:pPr>
    </w:p>
    <w:p w:rsidR="007E0032" w:rsidP="00971D13" w:rsidRDefault="007E0032" w14:paraId="3CB5465F" w14:textId="10140B61">
      <w:pPr>
        <w:widowControl w:val="0"/>
        <w:spacing w:line="259" w:lineRule="auto"/>
        <w:ind w:right="-23"/>
        <w:rPr>
          <w:rFonts w:ascii="Verdana" w:hAnsi="Verdana" w:eastAsia="Verdana" w:cs="Verdana"/>
          <w:position w:val="-1"/>
          <w:sz w:val="18"/>
          <w:szCs w:val="18"/>
        </w:rPr>
      </w:pPr>
      <w:r>
        <w:rPr>
          <w:rFonts w:ascii="Verdana" w:hAnsi="Verdana" w:eastAsia="Verdana" w:cs="Verdana"/>
          <w:position w:val="-1"/>
          <w:sz w:val="18"/>
          <w:szCs w:val="18"/>
        </w:rPr>
        <w:t xml:space="preserve">Het kabinet onderschrijft de Raadsconclusies volledig. </w:t>
      </w:r>
      <w:r w:rsidRPr="007362D2" w:rsidR="007362D2">
        <w:rPr>
          <w:rFonts w:ascii="Verdana" w:hAnsi="Verdana" w:eastAsia="Verdana" w:cs="Verdana"/>
          <w:position w:val="-1"/>
          <w:sz w:val="18"/>
          <w:szCs w:val="18"/>
        </w:rPr>
        <w:t>Toegang tot het recht (en tot de rechter) vormen het fundament van een goed functionerende rechtsstaat. Het versterkt niet alleen het rechtssysteem, maar schept ook vertrouwen tussen de bevolking en de overheid.</w:t>
      </w:r>
      <w:r w:rsidR="007362D2">
        <w:rPr>
          <w:rFonts w:ascii="Verdana" w:hAnsi="Verdana" w:eastAsia="Verdana" w:cs="Verdana"/>
          <w:position w:val="-1"/>
          <w:sz w:val="18"/>
          <w:szCs w:val="18"/>
        </w:rPr>
        <w:t xml:space="preserve"> Dit wordt door vrijwel alle lidstaten onderschreven. De verwachting is dan ook dat de Raadsconclusies zonder discussie zullen worden aangenomen.</w:t>
      </w:r>
    </w:p>
    <w:p w:rsidR="00645A82" w:rsidP="00971D13" w:rsidRDefault="00645A82" w14:paraId="2024D001" w14:textId="56EEEE7A">
      <w:pPr>
        <w:widowControl w:val="0"/>
        <w:spacing w:line="259" w:lineRule="auto"/>
        <w:ind w:right="-23"/>
        <w:rPr>
          <w:rFonts w:ascii="Verdana" w:hAnsi="Verdana" w:eastAsia="Verdana" w:cs="Verdana"/>
          <w:position w:val="-1"/>
          <w:sz w:val="18"/>
          <w:szCs w:val="18"/>
        </w:rPr>
      </w:pPr>
    </w:p>
    <w:p w:rsidR="00F004DC" w:rsidP="00971D13" w:rsidRDefault="008434E2" w14:paraId="249B4123" w14:textId="4A957152">
      <w:pPr>
        <w:pStyle w:val="Lijstalinea"/>
        <w:widowControl w:val="0"/>
        <w:numPr>
          <w:ilvl w:val="0"/>
          <w:numId w:val="4"/>
        </w:numPr>
        <w:spacing w:after="0"/>
        <w:ind w:right="-23"/>
        <w:rPr>
          <w:rFonts w:ascii="Verdana" w:hAnsi="Verdana" w:eastAsia="Verdana" w:cs="Verdana"/>
          <w:b/>
          <w:bCs/>
          <w:position w:val="-1"/>
          <w:sz w:val="18"/>
          <w:szCs w:val="18"/>
        </w:rPr>
      </w:pPr>
      <w:r>
        <w:rPr>
          <w:rFonts w:ascii="Verdana" w:hAnsi="Verdana" w:eastAsia="Verdana" w:cs="Verdana"/>
          <w:b/>
          <w:bCs/>
          <w:position w:val="-1"/>
          <w:sz w:val="18"/>
          <w:szCs w:val="18"/>
        </w:rPr>
        <w:t>Overige onderwerpen:</w:t>
      </w:r>
      <w:r w:rsidR="002E1EC4">
        <w:rPr>
          <w:rFonts w:ascii="Verdana" w:hAnsi="Verdana" w:eastAsia="Verdana" w:cs="Verdana"/>
          <w:b/>
          <w:bCs/>
          <w:position w:val="-1"/>
          <w:sz w:val="18"/>
          <w:szCs w:val="18"/>
        </w:rPr>
        <w:br/>
      </w:r>
    </w:p>
    <w:p w:rsidRPr="0047026F" w:rsidR="003B5CA3" w:rsidP="00971D13" w:rsidRDefault="003B5CA3" w14:paraId="2E0339E2" w14:textId="3E2272A8">
      <w:pPr>
        <w:pStyle w:val="Lijstalinea"/>
        <w:widowControl w:val="0"/>
        <w:numPr>
          <w:ilvl w:val="0"/>
          <w:numId w:val="15"/>
        </w:numPr>
        <w:spacing w:after="0"/>
        <w:ind w:right="-23"/>
        <w:rPr>
          <w:rFonts w:ascii="Verdana" w:hAnsi="Verdana" w:eastAsia="Verdana" w:cs="Verdana"/>
          <w:b/>
          <w:bCs/>
          <w:position w:val="-1"/>
          <w:sz w:val="18"/>
          <w:szCs w:val="18"/>
          <w:lang w:val="es-ES"/>
        </w:rPr>
      </w:pPr>
      <w:r w:rsidRPr="0047026F">
        <w:rPr>
          <w:rFonts w:ascii="Verdana" w:hAnsi="Verdana" w:eastAsia="Verdana" w:cs="Verdana"/>
          <w:b/>
          <w:bCs/>
          <w:position w:val="-1"/>
          <w:sz w:val="18"/>
          <w:szCs w:val="18"/>
          <w:lang w:val="es-ES"/>
        </w:rPr>
        <w:t>EU-VS e-evidence</w:t>
      </w:r>
      <w:r w:rsidRPr="0047026F" w:rsidR="00E61A5E">
        <w:rPr>
          <w:rFonts w:ascii="Verdana" w:hAnsi="Verdana" w:eastAsia="Verdana" w:cs="Verdana"/>
          <w:b/>
          <w:bCs/>
          <w:position w:val="-1"/>
          <w:sz w:val="18"/>
          <w:szCs w:val="18"/>
          <w:lang w:val="es-ES"/>
        </w:rPr>
        <w:t xml:space="preserve"> </w:t>
      </w:r>
    </w:p>
    <w:p w:rsidR="002A6BFF" w:rsidP="00971D13" w:rsidRDefault="002A6BFF" w14:paraId="6E8F9E6A" w14:textId="77777777">
      <w:pPr>
        <w:widowControl w:val="0"/>
        <w:spacing w:line="259" w:lineRule="auto"/>
        <w:ind w:right="-23"/>
        <w:rPr>
          <w:rFonts w:ascii="Verdana" w:hAnsi="Verdana" w:eastAsia="Verdana" w:cs="Verdana"/>
          <w:position w:val="-1"/>
          <w:sz w:val="18"/>
          <w:szCs w:val="18"/>
        </w:rPr>
      </w:pPr>
    </w:p>
    <w:p w:rsidRPr="003B5CA3" w:rsidR="003B5CA3" w:rsidP="00971D13" w:rsidRDefault="003B5CA3" w14:paraId="0B2F73EC" w14:textId="1D5204D2">
      <w:pPr>
        <w:widowControl w:val="0"/>
        <w:spacing w:line="259" w:lineRule="auto"/>
        <w:ind w:right="-23"/>
        <w:rPr>
          <w:rFonts w:ascii="Verdana" w:hAnsi="Verdana" w:eastAsia="Verdana" w:cs="Verdana"/>
          <w:position w:val="-1"/>
          <w:sz w:val="18"/>
          <w:szCs w:val="18"/>
        </w:rPr>
      </w:pPr>
      <w:r w:rsidRPr="003B5CA3">
        <w:rPr>
          <w:rFonts w:ascii="Verdana" w:hAnsi="Verdana" w:eastAsia="Verdana" w:cs="Verdana"/>
          <w:position w:val="-1"/>
          <w:sz w:val="18"/>
          <w:szCs w:val="18"/>
        </w:rPr>
        <w:t>Naar verwachting zal de Commissie een toelichting geven over de onderhandelingen tussen de EU en de VS over grensoverschrijdende toegang tot elektronisch bewijs voor justitiële samenwerking in strafzaken (e-evidence).</w:t>
      </w:r>
      <w:r>
        <w:rPr>
          <w:rFonts w:ascii="Verdana" w:hAnsi="Verdana" w:eastAsia="Verdana" w:cs="Verdana"/>
          <w:position w:val="-1"/>
          <w:sz w:val="18"/>
          <w:szCs w:val="18"/>
        </w:rPr>
        <w:t xml:space="preserve"> </w:t>
      </w:r>
      <w:r w:rsidR="00ED744D">
        <w:rPr>
          <w:rFonts w:ascii="Verdana" w:hAnsi="Verdana" w:eastAsia="Verdana" w:cs="Verdana"/>
          <w:position w:val="-1"/>
          <w:sz w:val="18"/>
          <w:szCs w:val="18"/>
        </w:rPr>
        <w:t>Sinds oktober 2023 zijn de onderhandelingen weer opgestart. De laatste onderhandelingsronde vond plaats op 22 januari 2024. Onderwerp van discussie zijn</w:t>
      </w:r>
      <w:r w:rsidR="00184004">
        <w:rPr>
          <w:rFonts w:ascii="Verdana" w:hAnsi="Verdana" w:eastAsia="Verdana" w:cs="Verdana"/>
          <w:position w:val="-1"/>
          <w:sz w:val="18"/>
          <w:szCs w:val="18"/>
        </w:rPr>
        <w:t xml:space="preserve"> onder andere</w:t>
      </w:r>
      <w:r w:rsidR="00ED744D">
        <w:rPr>
          <w:rFonts w:ascii="Verdana" w:hAnsi="Verdana" w:eastAsia="Verdana" w:cs="Verdana"/>
          <w:position w:val="-1"/>
          <w:sz w:val="18"/>
          <w:szCs w:val="18"/>
        </w:rPr>
        <w:t xml:space="preserve"> de aard van de overeenkomst, de waarborgen en in hoeverre sprake kan zijn van een gezamenlijke certificering van de Unie en lidstaten. Een volgende onderhandelingsronde vindt plaats op 8 en 9 april 2024. </w:t>
      </w:r>
      <w:r>
        <w:rPr>
          <w:rFonts w:ascii="Verdana" w:hAnsi="Verdana" w:eastAsia="Verdana" w:cs="Verdana"/>
          <w:position w:val="-1"/>
          <w:sz w:val="18"/>
          <w:szCs w:val="18"/>
        </w:rPr>
        <w:t xml:space="preserve">De </w:t>
      </w:r>
      <w:r w:rsidR="00ED744D">
        <w:rPr>
          <w:rFonts w:ascii="Verdana" w:hAnsi="Verdana" w:eastAsia="Verdana" w:cs="Verdana"/>
          <w:position w:val="-1"/>
          <w:sz w:val="18"/>
          <w:szCs w:val="18"/>
        </w:rPr>
        <w:t>intentie</w:t>
      </w:r>
      <w:r w:rsidRPr="003B5CA3">
        <w:rPr>
          <w:rFonts w:ascii="Verdana" w:hAnsi="Verdana" w:eastAsia="Verdana" w:cs="Verdana"/>
          <w:position w:val="-1"/>
          <w:sz w:val="18"/>
          <w:szCs w:val="18"/>
        </w:rPr>
        <w:t xml:space="preserve"> is om eind 2024 tot een </w:t>
      </w:r>
      <w:r w:rsidR="00ED744D">
        <w:rPr>
          <w:rFonts w:ascii="Verdana" w:hAnsi="Verdana" w:eastAsia="Verdana" w:cs="Verdana"/>
          <w:position w:val="-1"/>
          <w:sz w:val="18"/>
          <w:szCs w:val="18"/>
        </w:rPr>
        <w:t>overeenstemming</w:t>
      </w:r>
      <w:r w:rsidRPr="003B5CA3" w:rsidR="00ED744D">
        <w:rPr>
          <w:rFonts w:ascii="Verdana" w:hAnsi="Verdana" w:eastAsia="Verdana" w:cs="Verdana"/>
          <w:position w:val="-1"/>
          <w:sz w:val="18"/>
          <w:szCs w:val="18"/>
        </w:rPr>
        <w:t xml:space="preserve"> </w:t>
      </w:r>
      <w:r w:rsidRPr="003B5CA3">
        <w:rPr>
          <w:rFonts w:ascii="Verdana" w:hAnsi="Verdana" w:eastAsia="Verdana" w:cs="Verdana"/>
          <w:position w:val="-1"/>
          <w:sz w:val="18"/>
          <w:szCs w:val="18"/>
        </w:rPr>
        <w:t xml:space="preserve">te komen. De lidstaten zullen de toelichting </w:t>
      </w:r>
      <w:r w:rsidR="00ED744D">
        <w:rPr>
          <w:rFonts w:ascii="Verdana" w:hAnsi="Verdana" w:eastAsia="Verdana" w:cs="Verdana"/>
          <w:position w:val="-1"/>
          <w:sz w:val="18"/>
          <w:szCs w:val="18"/>
        </w:rPr>
        <w:t xml:space="preserve">van de Commissie </w:t>
      </w:r>
      <w:r w:rsidRPr="003B5CA3">
        <w:rPr>
          <w:rFonts w:ascii="Verdana" w:hAnsi="Verdana" w:eastAsia="Verdana" w:cs="Verdana"/>
          <w:position w:val="-1"/>
          <w:sz w:val="18"/>
          <w:szCs w:val="18"/>
        </w:rPr>
        <w:t>aanhoren.</w:t>
      </w:r>
    </w:p>
    <w:sectPr w:rsidRPr="003B5CA3" w:rsidR="003B5CA3" w:rsidSect="00FA480B">
      <w:headerReference w:type="default" r:id="rId11"/>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A7823" w14:textId="77777777" w:rsidR="00B54061" w:rsidRDefault="00B54061" w:rsidP="001A6B47">
      <w:r>
        <w:separator/>
      </w:r>
    </w:p>
  </w:endnote>
  <w:endnote w:type="continuationSeparator" w:id="0">
    <w:p w14:paraId="4824B864" w14:textId="77777777" w:rsidR="00B54061" w:rsidRDefault="00B54061" w:rsidP="001A6B47">
      <w:r>
        <w:continuationSeparator/>
      </w:r>
    </w:p>
  </w:endnote>
  <w:endnote w:type="continuationNotice" w:id="1">
    <w:p w14:paraId="1C13F6A7" w14:textId="77777777" w:rsidR="00B54061" w:rsidRDefault="00B54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Times New Roman">
    <w:altName w:val="Verdan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163600"/>
      <w:docPartObj>
        <w:docPartGallery w:val="Page Numbers (Bottom of Page)"/>
        <w:docPartUnique/>
      </w:docPartObj>
    </w:sdtPr>
    <w:sdtEndPr/>
    <w:sdtContent>
      <w:p w14:paraId="1870099E" w14:textId="25EF63AA" w:rsidR="00DB06AC" w:rsidRDefault="00DB06AC">
        <w:pPr>
          <w:pStyle w:val="Voettekst"/>
          <w:jc w:val="right"/>
        </w:pPr>
        <w:r>
          <w:fldChar w:fldCharType="begin"/>
        </w:r>
        <w:r>
          <w:instrText>PAGE   \* MERGEFORMAT</w:instrText>
        </w:r>
        <w:r>
          <w:fldChar w:fldCharType="separate"/>
        </w:r>
        <w:r w:rsidR="00615CB5">
          <w:rPr>
            <w:noProof/>
          </w:rPr>
          <w:t>1</w:t>
        </w:r>
        <w:r>
          <w:fldChar w:fldCharType="end"/>
        </w:r>
      </w:p>
    </w:sdtContent>
  </w:sdt>
  <w:p w14:paraId="47C500B6" w14:textId="77777777" w:rsidR="00DB06AC" w:rsidRDefault="00DB06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B3DEC" w14:textId="77777777" w:rsidR="00B54061" w:rsidRDefault="00B54061" w:rsidP="001A6B47">
      <w:r>
        <w:separator/>
      </w:r>
    </w:p>
  </w:footnote>
  <w:footnote w:type="continuationSeparator" w:id="0">
    <w:p w14:paraId="54F08D73" w14:textId="77777777" w:rsidR="00B54061" w:rsidRDefault="00B54061" w:rsidP="001A6B47">
      <w:r>
        <w:continuationSeparator/>
      </w:r>
    </w:p>
  </w:footnote>
  <w:footnote w:type="continuationNotice" w:id="1">
    <w:p w14:paraId="6AFF1459" w14:textId="77777777" w:rsidR="00B54061" w:rsidRDefault="00B54061"/>
  </w:footnote>
  <w:footnote w:id="2">
    <w:p w14:paraId="1DA8FF05" w14:textId="5201D228" w:rsidR="009A1E00" w:rsidRDefault="009A1E00">
      <w:pPr>
        <w:pStyle w:val="Voetnoottekst"/>
      </w:pPr>
      <w:r>
        <w:rPr>
          <w:rStyle w:val="Voetnootmarkering"/>
        </w:rPr>
        <w:footnoteRef/>
      </w:r>
      <w:r>
        <w:t xml:space="preserve"> Zie BNC-fiche van 8 november 2023 over </w:t>
      </w:r>
      <w:r w:rsidR="00B02170">
        <w:t>het</w:t>
      </w:r>
      <w:r>
        <w:t xml:space="preserve"> stappenplan, </w:t>
      </w:r>
      <w:r w:rsidRPr="009A1E00">
        <w:t>Kamerstukken II 2023–2024, 22 112, nr. 3842.</w:t>
      </w:r>
    </w:p>
  </w:footnote>
  <w:footnote w:id="3">
    <w:p w14:paraId="3815AC88" w14:textId="63E3B4E7" w:rsidR="00581633" w:rsidRDefault="00581633">
      <w:pPr>
        <w:pStyle w:val="Voetnoottekst"/>
      </w:pPr>
      <w:r>
        <w:rPr>
          <w:rStyle w:val="Voetnootmarkering"/>
        </w:rPr>
        <w:footnoteRef/>
      </w:r>
      <w:r>
        <w:t xml:space="preserve"> </w:t>
      </w:r>
      <w:r w:rsidR="00A97590">
        <w:t>Kamerstukken II 2023-2024, 32317 nr. 869</w:t>
      </w:r>
      <w:r w:rsidR="009A1E00">
        <w:t>.</w:t>
      </w:r>
    </w:p>
  </w:footnote>
  <w:footnote w:id="4">
    <w:p w14:paraId="6DA0AAFB" w14:textId="397C73D5" w:rsidR="00581633" w:rsidRDefault="00581633">
      <w:pPr>
        <w:pStyle w:val="Voetnoottekst"/>
      </w:pPr>
      <w:r>
        <w:rPr>
          <w:rStyle w:val="Voetnootmarkering"/>
        </w:rPr>
        <w:footnoteRef/>
      </w:r>
      <w:r>
        <w:t xml:space="preserve"> Zie ook het non-paper bestuurlijke aanpak, bijlage bij deze geannoteerde agenda.</w:t>
      </w:r>
    </w:p>
  </w:footnote>
  <w:footnote w:id="5">
    <w:p w14:paraId="3E3296F8" w14:textId="48B723EA" w:rsidR="007F157B" w:rsidRPr="002C7268" w:rsidRDefault="007F157B" w:rsidP="007F157B">
      <w:pPr>
        <w:pStyle w:val="Voetnoottekst"/>
        <w:rPr>
          <w:highlight w:val="yellow"/>
        </w:rPr>
      </w:pPr>
      <w:r>
        <w:rPr>
          <w:rStyle w:val="Voetnootmarkering"/>
        </w:rPr>
        <w:footnoteRef/>
      </w:r>
      <w:r>
        <w:t xml:space="preserve"> </w:t>
      </w:r>
      <w:r w:rsidR="00A97590">
        <w:t>Kamerstukken II 2023-2024, 32317 nr. 866</w:t>
      </w:r>
    </w:p>
  </w:footnote>
  <w:footnote w:id="6">
    <w:p w14:paraId="35D67A11" w14:textId="51F70A09" w:rsidR="007F157B" w:rsidRDefault="007F157B" w:rsidP="007F157B">
      <w:pPr>
        <w:pStyle w:val="Voetnoottekst"/>
      </w:pPr>
      <w:r w:rsidRPr="0047026F">
        <w:rPr>
          <w:rStyle w:val="Voetnootmarkering"/>
        </w:rPr>
        <w:footnoteRef/>
      </w:r>
      <w:r w:rsidRPr="0047026F">
        <w:t xml:space="preserve"> </w:t>
      </w:r>
      <w:r w:rsidR="00A97590">
        <w:t>Kamerstukken II 2023-2024, 32317 nr. 866</w:t>
      </w:r>
    </w:p>
  </w:footnote>
  <w:footnote w:id="7">
    <w:p w14:paraId="2C9CEA8D" w14:textId="27A5C8D8" w:rsidR="00AF33B0" w:rsidRPr="00BE1A7D" w:rsidRDefault="00AF33B0">
      <w:pPr>
        <w:pStyle w:val="Voetnoottekst"/>
        <w:rPr>
          <w:rFonts w:cstheme="minorHAnsi"/>
          <w:sz w:val="24"/>
          <w:szCs w:val="24"/>
        </w:rPr>
      </w:pPr>
      <w:r w:rsidRPr="00BE1A7D">
        <w:rPr>
          <w:rStyle w:val="Voetnootmarkering"/>
          <w:rFonts w:cstheme="minorHAnsi"/>
        </w:rPr>
        <w:footnoteRef/>
      </w:r>
      <w:r w:rsidRPr="00BE1A7D">
        <w:rPr>
          <w:rFonts w:cstheme="minorHAnsi"/>
        </w:rPr>
        <w:t xml:space="preserve"> COM(2023) 755 final</w:t>
      </w:r>
    </w:p>
  </w:footnote>
  <w:footnote w:id="8">
    <w:p w14:paraId="4692582D" w14:textId="77777777" w:rsidR="00071CC2" w:rsidRDefault="00071CC2" w:rsidP="59923C20">
      <w:pPr>
        <w:pStyle w:val="Voetnoottekst"/>
      </w:pPr>
      <w:r>
        <w:rPr>
          <w:rStyle w:val="Voetnootmarkering"/>
        </w:rPr>
        <w:footnoteRef/>
      </w:r>
      <w:r>
        <w:t xml:space="preserve"> Kamerstukken II 2023-2024, 22112 nr. 3873</w:t>
      </w:r>
    </w:p>
  </w:footnote>
  <w:footnote w:id="9">
    <w:p w14:paraId="31BEB572" w14:textId="587C2056" w:rsidR="006E33B2" w:rsidRPr="006E33B2" w:rsidRDefault="006E33B2">
      <w:pPr>
        <w:pStyle w:val="Voetnoottekst"/>
        <w:rPr>
          <w:smallCaps/>
        </w:rPr>
      </w:pPr>
      <w:r>
        <w:rPr>
          <w:rStyle w:val="Voetnootmarkering"/>
        </w:rPr>
        <w:footnoteRef/>
      </w:r>
      <w:r>
        <w:t xml:space="preserve"> </w:t>
      </w:r>
      <w:r w:rsidRPr="006E33B2">
        <w:t xml:space="preserve">Kamerstukken II 2023-2024, 36 410 VI nr. </w:t>
      </w:r>
      <w:r>
        <w:t>85.</w:t>
      </w:r>
    </w:p>
  </w:footnote>
  <w:footnote w:id="10">
    <w:p w14:paraId="34AD0225" w14:textId="633A3FC7" w:rsidR="00B3001F" w:rsidRDefault="00B3001F">
      <w:pPr>
        <w:pStyle w:val="Voetnoottekst"/>
      </w:pPr>
      <w:r>
        <w:rPr>
          <w:rStyle w:val="Voetnootmarkering"/>
        </w:rPr>
        <w:footnoteRef/>
      </w:r>
      <w:r>
        <w:t xml:space="preserve"> Zie ook </w:t>
      </w:r>
      <w:hyperlink r:id="rId1" w:history="1">
        <w:r w:rsidRPr="00373D8D">
          <w:rPr>
            <w:rStyle w:val="Hyperlink"/>
          </w:rPr>
          <w:t>https://www.rijksoverheid.nl/actueel/nieuws/2024/02/19/nederland-organiseert-internationale-conferentie-restoring-justice-for-ukraine</w:t>
        </w:r>
      </w:hyperlink>
    </w:p>
  </w:footnote>
  <w:footnote w:id="11">
    <w:p w14:paraId="33AF488B" w14:textId="763B2CEF" w:rsidR="002B0CD1" w:rsidRDefault="002B0CD1">
      <w:pPr>
        <w:pStyle w:val="Voetnoottekst"/>
      </w:pPr>
      <w:r>
        <w:rPr>
          <w:rStyle w:val="Voetnootmarkering"/>
        </w:rPr>
        <w:footnoteRef/>
      </w:r>
      <w:r>
        <w:t xml:space="preserve"> </w:t>
      </w:r>
      <w:r w:rsidR="00184004">
        <w:t>Kamerstukken II 2023-2024, 22112 nr. 3842</w:t>
      </w:r>
    </w:p>
  </w:footnote>
  <w:footnote w:id="12">
    <w:p w14:paraId="329AA2D4" w14:textId="1A5C2E2F" w:rsidR="003B1E6C" w:rsidRDefault="003B1E6C">
      <w:pPr>
        <w:pStyle w:val="Voetnoottekst"/>
      </w:pPr>
      <w:r>
        <w:rPr>
          <w:rStyle w:val="Voetnootmarkering"/>
        </w:rPr>
        <w:footnoteRef/>
      </w:r>
      <w:r>
        <w:t xml:space="preserve"> Zie ook  het non-paper </w:t>
      </w:r>
      <w:r w:rsidRPr="002E1EC4">
        <w:rPr>
          <w:i/>
          <w:iCs/>
        </w:rPr>
        <w:t>Rule of Law</w:t>
      </w:r>
      <w:r>
        <w:t>, bijlage bij deze geannoteerde agenda.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46C20CFA" w14:paraId="74525CBC" w14:textId="77777777" w:rsidTr="46C20CFA">
      <w:tc>
        <w:tcPr>
          <w:tcW w:w="3009" w:type="dxa"/>
        </w:tcPr>
        <w:p w14:paraId="594A60E7" w14:textId="5EBEFAE7" w:rsidR="46C20CFA" w:rsidRDefault="46C20CFA" w:rsidP="0047026F">
          <w:pPr>
            <w:pStyle w:val="Koptekst"/>
            <w:ind w:left="-115"/>
          </w:pPr>
        </w:p>
      </w:tc>
      <w:tc>
        <w:tcPr>
          <w:tcW w:w="3009" w:type="dxa"/>
        </w:tcPr>
        <w:p w14:paraId="769A8821" w14:textId="49FEE810" w:rsidR="46C20CFA" w:rsidRDefault="46C20CFA" w:rsidP="0047026F">
          <w:pPr>
            <w:pStyle w:val="Koptekst"/>
            <w:jc w:val="center"/>
          </w:pPr>
        </w:p>
      </w:tc>
      <w:tc>
        <w:tcPr>
          <w:tcW w:w="3009" w:type="dxa"/>
        </w:tcPr>
        <w:p w14:paraId="26017E77" w14:textId="73C00E03" w:rsidR="46C20CFA" w:rsidRDefault="46C20CFA" w:rsidP="0047026F">
          <w:pPr>
            <w:pStyle w:val="Koptekst"/>
            <w:ind w:right="-115"/>
            <w:jc w:val="right"/>
          </w:pPr>
        </w:p>
      </w:tc>
    </w:tr>
  </w:tbl>
  <w:p w14:paraId="6E2A7E40" w14:textId="5320587E" w:rsidR="46C20CFA" w:rsidRDefault="46C20CFA" w:rsidP="004702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1489"/>
    <w:multiLevelType w:val="hybridMultilevel"/>
    <w:tmpl w:val="1C8232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EF7024"/>
    <w:multiLevelType w:val="hybridMultilevel"/>
    <w:tmpl w:val="046CE35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050E35"/>
    <w:multiLevelType w:val="hybridMultilevel"/>
    <w:tmpl w:val="02328FF2"/>
    <w:lvl w:ilvl="0" w:tplc="D0781814">
      <w:start w:val="1"/>
      <w:numFmt w:val="lowerLetter"/>
      <w:lvlText w:val="%1)"/>
      <w:lvlJc w:val="left"/>
      <w:pPr>
        <w:ind w:left="720" w:hanging="360"/>
      </w:pPr>
      <w:rPr>
        <w:rFonts w:asciiTheme="minorHAnsi" w:hAnsiTheme="minorHAnsi" w:hint="default"/>
        <w:b/>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FA4D08"/>
    <w:multiLevelType w:val="hybridMultilevel"/>
    <w:tmpl w:val="C1C06010"/>
    <w:lvl w:ilvl="0" w:tplc="CC1E1A80">
      <w:start w:val="2"/>
      <w:numFmt w:val="upperRoman"/>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DA41A1"/>
    <w:multiLevelType w:val="hybridMultilevel"/>
    <w:tmpl w:val="CE08C780"/>
    <w:lvl w:ilvl="0" w:tplc="24BA7D2E">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9E54771"/>
    <w:multiLevelType w:val="hybridMultilevel"/>
    <w:tmpl w:val="2138B8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AC55CCE"/>
    <w:multiLevelType w:val="hybridMultilevel"/>
    <w:tmpl w:val="47B44D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03C101C"/>
    <w:multiLevelType w:val="hybridMultilevel"/>
    <w:tmpl w:val="6F50E4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B67F23"/>
    <w:multiLevelType w:val="hybridMultilevel"/>
    <w:tmpl w:val="13D065D2"/>
    <w:lvl w:ilvl="0" w:tplc="D62853AA">
      <w:start w:val="1"/>
      <w:numFmt w:val="decimal"/>
      <w:lvlText w:val="%1."/>
      <w:lvlJc w:val="left"/>
      <w:pPr>
        <w:ind w:left="360" w:hanging="360"/>
      </w:pPr>
      <w:rPr>
        <w:rFonts w:hint="default"/>
        <w:sz w:val="18"/>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CBE5EAA"/>
    <w:multiLevelType w:val="hybridMultilevel"/>
    <w:tmpl w:val="800A6B8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CD26A49"/>
    <w:multiLevelType w:val="hybridMultilevel"/>
    <w:tmpl w:val="8ED859CE"/>
    <w:lvl w:ilvl="0" w:tplc="6A6C44A8">
      <w:start w:val="1"/>
      <w:numFmt w:val="bullet"/>
      <w:lvlText w:val=""/>
      <w:lvlJc w:val="left"/>
      <w:pPr>
        <w:ind w:left="360" w:hanging="360"/>
      </w:pPr>
      <w:rPr>
        <w:rFonts w:ascii="Symbol" w:hAnsi="Symbol" w:hint="default"/>
      </w:rPr>
    </w:lvl>
    <w:lvl w:ilvl="1" w:tplc="66CAEDBC" w:tentative="1">
      <w:start w:val="1"/>
      <w:numFmt w:val="bullet"/>
      <w:lvlText w:val="o"/>
      <w:lvlJc w:val="left"/>
      <w:pPr>
        <w:ind w:left="1080" w:hanging="360"/>
      </w:pPr>
      <w:rPr>
        <w:rFonts w:ascii="Courier New" w:hAnsi="Courier New" w:cs="Courier New" w:hint="default"/>
      </w:rPr>
    </w:lvl>
    <w:lvl w:ilvl="2" w:tplc="DA163B2E" w:tentative="1">
      <w:start w:val="1"/>
      <w:numFmt w:val="bullet"/>
      <w:lvlText w:val=""/>
      <w:lvlJc w:val="left"/>
      <w:pPr>
        <w:ind w:left="1800" w:hanging="360"/>
      </w:pPr>
      <w:rPr>
        <w:rFonts w:ascii="Wingdings" w:hAnsi="Wingdings" w:hint="default"/>
      </w:rPr>
    </w:lvl>
    <w:lvl w:ilvl="3" w:tplc="A768B15E" w:tentative="1">
      <w:start w:val="1"/>
      <w:numFmt w:val="bullet"/>
      <w:lvlText w:val=""/>
      <w:lvlJc w:val="left"/>
      <w:pPr>
        <w:ind w:left="2520" w:hanging="360"/>
      </w:pPr>
      <w:rPr>
        <w:rFonts w:ascii="Symbol" w:hAnsi="Symbol" w:hint="default"/>
      </w:rPr>
    </w:lvl>
    <w:lvl w:ilvl="4" w:tplc="D102F0E6" w:tentative="1">
      <w:start w:val="1"/>
      <w:numFmt w:val="bullet"/>
      <w:lvlText w:val="o"/>
      <w:lvlJc w:val="left"/>
      <w:pPr>
        <w:ind w:left="3240" w:hanging="360"/>
      </w:pPr>
      <w:rPr>
        <w:rFonts w:ascii="Courier New" w:hAnsi="Courier New" w:cs="Courier New" w:hint="default"/>
      </w:rPr>
    </w:lvl>
    <w:lvl w:ilvl="5" w:tplc="5316DD12" w:tentative="1">
      <w:start w:val="1"/>
      <w:numFmt w:val="bullet"/>
      <w:lvlText w:val=""/>
      <w:lvlJc w:val="left"/>
      <w:pPr>
        <w:ind w:left="3960" w:hanging="360"/>
      </w:pPr>
      <w:rPr>
        <w:rFonts w:ascii="Wingdings" w:hAnsi="Wingdings" w:hint="default"/>
      </w:rPr>
    </w:lvl>
    <w:lvl w:ilvl="6" w:tplc="7EFC2560" w:tentative="1">
      <w:start w:val="1"/>
      <w:numFmt w:val="bullet"/>
      <w:lvlText w:val=""/>
      <w:lvlJc w:val="left"/>
      <w:pPr>
        <w:ind w:left="4680" w:hanging="360"/>
      </w:pPr>
      <w:rPr>
        <w:rFonts w:ascii="Symbol" w:hAnsi="Symbol" w:hint="default"/>
      </w:rPr>
    </w:lvl>
    <w:lvl w:ilvl="7" w:tplc="5E16D130" w:tentative="1">
      <w:start w:val="1"/>
      <w:numFmt w:val="bullet"/>
      <w:lvlText w:val="o"/>
      <w:lvlJc w:val="left"/>
      <w:pPr>
        <w:ind w:left="5400" w:hanging="360"/>
      </w:pPr>
      <w:rPr>
        <w:rFonts w:ascii="Courier New" w:hAnsi="Courier New" w:cs="Courier New" w:hint="default"/>
      </w:rPr>
    </w:lvl>
    <w:lvl w:ilvl="8" w:tplc="B442EF2A" w:tentative="1">
      <w:start w:val="1"/>
      <w:numFmt w:val="bullet"/>
      <w:lvlText w:val=""/>
      <w:lvlJc w:val="left"/>
      <w:pPr>
        <w:ind w:left="6120" w:hanging="360"/>
      </w:pPr>
      <w:rPr>
        <w:rFonts w:ascii="Wingdings" w:hAnsi="Wingdings" w:hint="default"/>
      </w:rPr>
    </w:lvl>
  </w:abstractNum>
  <w:abstractNum w:abstractNumId="11" w15:restartNumberingAfterBreak="0">
    <w:nsid w:val="6D896A83"/>
    <w:multiLevelType w:val="hybridMultilevel"/>
    <w:tmpl w:val="18802A5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25B5683"/>
    <w:multiLevelType w:val="hybridMultilevel"/>
    <w:tmpl w:val="CBC28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9F7428D"/>
    <w:multiLevelType w:val="hybridMultilevel"/>
    <w:tmpl w:val="80D8632A"/>
    <w:lvl w:ilvl="0" w:tplc="DFA42068">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ACF1F01"/>
    <w:multiLevelType w:val="hybridMultilevel"/>
    <w:tmpl w:val="B0261BF0"/>
    <w:lvl w:ilvl="0" w:tplc="8B1E71F8">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7EB82D05"/>
    <w:multiLevelType w:val="hybridMultilevel"/>
    <w:tmpl w:val="C98209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2"/>
  </w:num>
  <w:num w:numId="4">
    <w:abstractNumId w:val="8"/>
  </w:num>
  <w:num w:numId="5">
    <w:abstractNumId w:val="13"/>
  </w:num>
  <w:num w:numId="6">
    <w:abstractNumId w:val="4"/>
  </w:num>
  <w:num w:numId="7">
    <w:abstractNumId w:val="11"/>
  </w:num>
  <w:num w:numId="8">
    <w:abstractNumId w:val="2"/>
  </w:num>
  <w:num w:numId="9">
    <w:abstractNumId w:val="9"/>
  </w:num>
  <w:num w:numId="10">
    <w:abstractNumId w:val="15"/>
  </w:num>
  <w:num w:numId="11">
    <w:abstractNumId w:val="10"/>
  </w:num>
  <w:num w:numId="12">
    <w:abstractNumId w:val="7"/>
  </w:num>
  <w:num w:numId="13">
    <w:abstractNumId w:val="6"/>
  </w:num>
  <w:num w:numId="14">
    <w:abstractNumId w:val="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91"/>
    <w:rsid w:val="00002ACB"/>
    <w:rsid w:val="000057E7"/>
    <w:rsid w:val="000160D5"/>
    <w:rsid w:val="000271DE"/>
    <w:rsid w:val="00040FE4"/>
    <w:rsid w:val="00041A3A"/>
    <w:rsid w:val="00055950"/>
    <w:rsid w:val="00071CC2"/>
    <w:rsid w:val="0007465C"/>
    <w:rsid w:val="000770D0"/>
    <w:rsid w:val="000922C4"/>
    <w:rsid w:val="00094BB8"/>
    <w:rsid w:val="000A52F1"/>
    <w:rsid w:val="000E5DE9"/>
    <w:rsid w:val="000F1D13"/>
    <w:rsid w:val="00101289"/>
    <w:rsid w:val="0010689B"/>
    <w:rsid w:val="00107355"/>
    <w:rsid w:val="00117BA9"/>
    <w:rsid w:val="00136426"/>
    <w:rsid w:val="00140443"/>
    <w:rsid w:val="00165870"/>
    <w:rsid w:val="00184004"/>
    <w:rsid w:val="001A6B47"/>
    <w:rsid w:val="001B2E0A"/>
    <w:rsid w:val="001E1DF3"/>
    <w:rsid w:val="001E474C"/>
    <w:rsid w:val="001F622C"/>
    <w:rsid w:val="00200703"/>
    <w:rsid w:val="00211C40"/>
    <w:rsid w:val="00223C78"/>
    <w:rsid w:val="00225D5F"/>
    <w:rsid w:val="00234BA1"/>
    <w:rsid w:val="0024481C"/>
    <w:rsid w:val="00245AF8"/>
    <w:rsid w:val="00275DB7"/>
    <w:rsid w:val="00280439"/>
    <w:rsid w:val="00281C25"/>
    <w:rsid w:val="002A5B56"/>
    <w:rsid w:val="002A6BFF"/>
    <w:rsid w:val="002B0CD1"/>
    <w:rsid w:val="002B4A91"/>
    <w:rsid w:val="002C5868"/>
    <w:rsid w:val="002C7268"/>
    <w:rsid w:val="002D3EAE"/>
    <w:rsid w:val="002E1EC4"/>
    <w:rsid w:val="002F37D4"/>
    <w:rsid w:val="003141CD"/>
    <w:rsid w:val="0033304A"/>
    <w:rsid w:val="0037239C"/>
    <w:rsid w:val="003A028C"/>
    <w:rsid w:val="003B1E6C"/>
    <w:rsid w:val="003B5CA3"/>
    <w:rsid w:val="003B73DE"/>
    <w:rsid w:val="003B7A8A"/>
    <w:rsid w:val="003C1AF1"/>
    <w:rsid w:val="003D0F55"/>
    <w:rsid w:val="003D19BC"/>
    <w:rsid w:val="003D2B62"/>
    <w:rsid w:val="003E6CFA"/>
    <w:rsid w:val="003F07D4"/>
    <w:rsid w:val="003F2045"/>
    <w:rsid w:val="003F5553"/>
    <w:rsid w:val="003F5D2E"/>
    <w:rsid w:val="00404425"/>
    <w:rsid w:val="004120A8"/>
    <w:rsid w:val="00415C51"/>
    <w:rsid w:val="00426885"/>
    <w:rsid w:val="00426D33"/>
    <w:rsid w:val="00435D62"/>
    <w:rsid w:val="004451D5"/>
    <w:rsid w:val="00450213"/>
    <w:rsid w:val="004526B2"/>
    <w:rsid w:val="00452F9E"/>
    <w:rsid w:val="004628FC"/>
    <w:rsid w:val="0047026F"/>
    <w:rsid w:val="00473915"/>
    <w:rsid w:val="004768A3"/>
    <w:rsid w:val="00487384"/>
    <w:rsid w:val="00497B41"/>
    <w:rsid w:val="004A0C19"/>
    <w:rsid w:val="004B2C61"/>
    <w:rsid w:val="004C1651"/>
    <w:rsid w:val="004E787F"/>
    <w:rsid w:val="00506952"/>
    <w:rsid w:val="005138C6"/>
    <w:rsid w:val="00514891"/>
    <w:rsid w:val="005258D1"/>
    <w:rsid w:val="00532BA4"/>
    <w:rsid w:val="00537767"/>
    <w:rsid w:val="00540E09"/>
    <w:rsid w:val="005413D5"/>
    <w:rsid w:val="00552BDA"/>
    <w:rsid w:val="00554104"/>
    <w:rsid w:val="00562ED2"/>
    <w:rsid w:val="00581633"/>
    <w:rsid w:val="00584947"/>
    <w:rsid w:val="005A1C18"/>
    <w:rsid w:val="005A1D2C"/>
    <w:rsid w:val="005C5CB7"/>
    <w:rsid w:val="005D6A8F"/>
    <w:rsid w:val="005D7642"/>
    <w:rsid w:val="005E0879"/>
    <w:rsid w:val="005F51DE"/>
    <w:rsid w:val="00601305"/>
    <w:rsid w:val="006123D4"/>
    <w:rsid w:val="006151F3"/>
    <w:rsid w:val="00615CB5"/>
    <w:rsid w:val="00615CDC"/>
    <w:rsid w:val="00625B22"/>
    <w:rsid w:val="00634309"/>
    <w:rsid w:val="00645A82"/>
    <w:rsid w:val="00667B40"/>
    <w:rsid w:val="00676879"/>
    <w:rsid w:val="006A3B46"/>
    <w:rsid w:val="006B5E11"/>
    <w:rsid w:val="006B662A"/>
    <w:rsid w:val="006E33B2"/>
    <w:rsid w:val="006F3E03"/>
    <w:rsid w:val="006F42B7"/>
    <w:rsid w:val="00702A59"/>
    <w:rsid w:val="00715848"/>
    <w:rsid w:val="00721EC3"/>
    <w:rsid w:val="00726DED"/>
    <w:rsid w:val="00735988"/>
    <w:rsid w:val="007362D2"/>
    <w:rsid w:val="00741828"/>
    <w:rsid w:val="00750D45"/>
    <w:rsid w:val="007777E3"/>
    <w:rsid w:val="00777E94"/>
    <w:rsid w:val="007A502D"/>
    <w:rsid w:val="007B3147"/>
    <w:rsid w:val="007C5A7B"/>
    <w:rsid w:val="007C7BEE"/>
    <w:rsid w:val="007E0032"/>
    <w:rsid w:val="007F157B"/>
    <w:rsid w:val="0080281E"/>
    <w:rsid w:val="00827D6F"/>
    <w:rsid w:val="008348B9"/>
    <w:rsid w:val="008434E2"/>
    <w:rsid w:val="0085220F"/>
    <w:rsid w:val="00857F5A"/>
    <w:rsid w:val="00862F76"/>
    <w:rsid w:val="008651FA"/>
    <w:rsid w:val="008656CC"/>
    <w:rsid w:val="008666AE"/>
    <w:rsid w:val="0088111D"/>
    <w:rsid w:val="008B16F5"/>
    <w:rsid w:val="008C45FE"/>
    <w:rsid w:val="008D4BE5"/>
    <w:rsid w:val="008E6A69"/>
    <w:rsid w:val="008E7857"/>
    <w:rsid w:val="008F36D0"/>
    <w:rsid w:val="00902206"/>
    <w:rsid w:val="0090717C"/>
    <w:rsid w:val="0093073A"/>
    <w:rsid w:val="00944807"/>
    <w:rsid w:val="00946B56"/>
    <w:rsid w:val="009519AC"/>
    <w:rsid w:val="0097101B"/>
    <w:rsid w:val="00971D13"/>
    <w:rsid w:val="009A1E00"/>
    <w:rsid w:val="009A6F13"/>
    <w:rsid w:val="009B398A"/>
    <w:rsid w:val="009C7A9E"/>
    <w:rsid w:val="009D3C51"/>
    <w:rsid w:val="00A02999"/>
    <w:rsid w:val="00A06F3B"/>
    <w:rsid w:val="00A11E3E"/>
    <w:rsid w:val="00A5668B"/>
    <w:rsid w:val="00A63D44"/>
    <w:rsid w:val="00A64803"/>
    <w:rsid w:val="00A81E0C"/>
    <w:rsid w:val="00A83A47"/>
    <w:rsid w:val="00A97590"/>
    <w:rsid w:val="00AA3734"/>
    <w:rsid w:val="00AC700E"/>
    <w:rsid w:val="00AD57B2"/>
    <w:rsid w:val="00AE4C4D"/>
    <w:rsid w:val="00AF33B0"/>
    <w:rsid w:val="00B02170"/>
    <w:rsid w:val="00B1229D"/>
    <w:rsid w:val="00B14DE9"/>
    <w:rsid w:val="00B3001F"/>
    <w:rsid w:val="00B32B45"/>
    <w:rsid w:val="00B36775"/>
    <w:rsid w:val="00B42A66"/>
    <w:rsid w:val="00B54061"/>
    <w:rsid w:val="00BA5434"/>
    <w:rsid w:val="00BA626A"/>
    <w:rsid w:val="00BC4006"/>
    <w:rsid w:val="00BC51CA"/>
    <w:rsid w:val="00BC5C67"/>
    <w:rsid w:val="00BC5E53"/>
    <w:rsid w:val="00BE09D2"/>
    <w:rsid w:val="00BE1A7D"/>
    <w:rsid w:val="00C43043"/>
    <w:rsid w:val="00C44B3C"/>
    <w:rsid w:val="00C4786B"/>
    <w:rsid w:val="00C50B78"/>
    <w:rsid w:val="00C702B4"/>
    <w:rsid w:val="00C8051F"/>
    <w:rsid w:val="00C86572"/>
    <w:rsid w:val="00C86C96"/>
    <w:rsid w:val="00C9468C"/>
    <w:rsid w:val="00CA768B"/>
    <w:rsid w:val="00CC2172"/>
    <w:rsid w:val="00CC23D0"/>
    <w:rsid w:val="00CC501C"/>
    <w:rsid w:val="00CD78F5"/>
    <w:rsid w:val="00CE3579"/>
    <w:rsid w:val="00D015C4"/>
    <w:rsid w:val="00D05289"/>
    <w:rsid w:val="00D3699E"/>
    <w:rsid w:val="00D55CCD"/>
    <w:rsid w:val="00D567E6"/>
    <w:rsid w:val="00D64436"/>
    <w:rsid w:val="00D675C6"/>
    <w:rsid w:val="00D7258D"/>
    <w:rsid w:val="00D73F91"/>
    <w:rsid w:val="00D822DB"/>
    <w:rsid w:val="00DB06AC"/>
    <w:rsid w:val="00DD21D8"/>
    <w:rsid w:val="00DE0469"/>
    <w:rsid w:val="00E00FF2"/>
    <w:rsid w:val="00E1370F"/>
    <w:rsid w:val="00E238C0"/>
    <w:rsid w:val="00E276A9"/>
    <w:rsid w:val="00E35544"/>
    <w:rsid w:val="00E40B90"/>
    <w:rsid w:val="00E425B7"/>
    <w:rsid w:val="00E53586"/>
    <w:rsid w:val="00E61A5E"/>
    <w:rsid w:val="00E71F63"/>
    <w:rsid w:val="00E77853"/>
    <w:rsid w:val="00E80114"/>
    <w:rsid w:val="00E90C6F"/>
    <w:rsid w:val="00E92120"/>
    <w:rsid w:val="00EA54E6"/>
    <w:rsid w:val="00EC39B6"/>
    <w:rsid w:val="00EC6836"/>
    <w:rsid w:val="00ED744D"/>
    <w:rsid w:val="00ED7585"/>
    <w:rsid w:val="00F004DC"/>
    <w:rsid w:val="00F121C9"/>
    <w:rsid w:val="00F242AE"/>
    <w:rsid w:val="00F62E7B"/>
    <w:rsid w:val="00F65514"/>
    <w:rsid w:val="00F7208E"/>
    <w:rsid w:val="00F825C7"/>
    <w:rsid w:val="00F95B27"/>
    <w:rsid w:val="00FA1AD9"/>
    <w:rsid w:val="00FA480B"/>
    <w:rsid w:val="00FB624D"/>
    <w:rsid w:val="00FE53EE"/>
    <w:rsid w:val="00FE7B06"/>
    <w:rsid w:val="00FF3A1D"/>
    <w:rsid w:val="03ADA795"/>
    <w:rsid w:val="04F254A9"/>
    <w:rsid w:val="073FDF8F"/>
    <w:rsid w:val="0836DEE0"/>
    <w:rsid w:val="08905F12"/>
    <w:rsid w:val="0968381C"/>
    <w:rsid w:val="10789C7E"/>
    <w:rsid w:val="15A24FB6"/>
    <w:rsid w:val="1D415223"/>
    <w:rsid w:val="1DF18E41"/>
    <w:rsid w:val="1FE44486"/>
    <w:rsid w:val="2011C7CE"/>
    <w:rsid w:val="21141F5B"/>
    <w:rsid w:val="21DDAD2F"/>
    <w:rsid w:val="22D5BF69"/>
    <w:rsid w:val="29A426F0"/>
    <w:rsid w:val="2A613F4A"/>
    <w:rsid w:val="35F2F5E2"/>
    <w:rsid w:val="3622F810"/>
    <w:rsid w:val="367C345E"/>
    <w:rsid w:val="39198DA3"/>
    <w:rsid w:val="39E684CA"/>
    <w:rsid w:val="3AAD4A3B"/>
    <w:rsid w:val="3C677C51"/>
    <w:rsid w:val="3F7471DE"/>
    <w:rsid w:val="409587A6"/>
    <w:rsid w:val="40BE01F0"/>
    <w:rsid w:val="41825A2D"/>
    <w:rsid w:val="42A3FDDC"/>
    <w:rsid w:val="437138E7"/>
    <w:rsid w:val="43F3DC4A"/>
    <w:rsid w:val="46C20CFA"/>
    <w:rsid w:val="49790DCE"/>
    <w:rsid w:val="521066B5"/>
    <w:rsid w:val="581B94A0"/>
    <w:rsid w:val="59923C20"/>
    <w:rsid w:val="5B03FF9B"/>
    <w:rsid w:val="63224951"/>
    <w:rsid w:val="6398610F"/>
    <w:rsid w:val="6491763F"/>
    <w:rsid w:val="65D15DF6"/>
    <w:rsid w:val="6F8F0AB9"/>
    <w:rsid w:val="71DC4C04"/>
    <w:rsid w:val="71F098D9"/>
    <w:rsid w:val="7293F259"/>
    <w:rsid w:val="72DAA7DE"/>
    <w:rsid w:val="74F7AB88"/>
    <w:rsid w:val="78F45AA7"/>
    <w:rsid w:val="7B7CED40"/>
    <w:rsid w:val="7BE003BF"/>
    <w:rsid w:val="7D0FA6E2"/>
    <w:rsid w:val="7E69E4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17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73F91"/>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ui-provider">
    <w:name w:val="ui-provider"/>
    <w:basedOn w:val="Standaardalinea-lettertype"/>
    <w:rsid w:val="00D73F91"/>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1A6B47"/>
    <w:pPr>
      <w:spacing w:after="160" w:line="259" w:lineRule="auto"/>
      <w:ind w:left="720"/>
      <w:contextualSpacing/>
    </w:pPr>
    <w:rPr>
      <w:rFonts w:asciiTheme="minorHAnsi" w:hAnsiTheme="minorHAnsi" w:cstheme="minorBidi"/>
      <w:lang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1A6B47"/>
  </w:style>
  <w:style w:type="paragraph" w:styleId="Tekstopmerking">
    <w:name w:val="annotation text"/>
    <w:basedOn w:val="Standaard"/>
    <w:link w:val="TekstopmerkingChar"/>
    <w:unhideWhenUsed/>
    <w:rsid w:val="001A6B47"/>
    <w:pPr>
      <w:spacing w:after="160"/>
    </w:pPr>
    <w:rPr>
      <w:rFonts w:ascii="Verdana" w:hAnsi="Verdana" w:cstheme="minorBidi"/>
      <w:sz w:val="20"/>
      <w:szCs w:val="20"/>
      <w:lang w:val="en-US" w:eastAsia="en-US"/>
    </w:rPr>
  </w:style>
  <w:style w:type="character" w:customStyle="1" w:styleId="TekstopmerkingChar">
    <w:name w:val="Tekst opmerking Char"/>
    <w:basedOn w:val="Standaardalinea-lettertype"/>
    <w:link w:val="Tekstopmerking"/>
    <w:rsid w:val="001A6B47"/>
    <w:rPr>
      <w:rFonts w:ascii="Verdana" w:hAnsi="Verdana"/>
      <w:sz w:val="20"/>
      <w:szCs w:val="20"/>
      <w:lang w:val="en-US"/>
    </w:rPr>
  </w:style>
  <w:style w:type="paragraph" w:styleId="Voetnoottekst">
    <w:name w:val="footnote text"/>
    <w:basedOn w:val="Standaard"/>
    <w:link w:val="VoetnoottekstChar"/>
    <w:uiPriority w:val="99"/>
    <w:unhideWhenUsed/>
    <w:rsid w:val="001A6B47"/>
    <w:rPr>
      <w:rFonts w:ascii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rsid w:val="001A6B47"/>
    <w:rPr>
      <w:sz w:val="20"/>
      <w:szCs w:val="20"/>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unhideWhenUsed/>
    <w:qFormat/>
    <w:rsid w:val="001A6B47"/>
    <w:rPr>
      <w:vertAlign w:val="superscript"/>
    </w:rPr>
  </w:style>
  <w:style w:type="paragraph" w:styleId="Normaalweb">
    <w:name w:val="Normal (Web)"/>
    <w:basedOn w:val="Standaard"/>
    <w:uiPriority w:val="99"/>
    <w:semiHidden/>
    <w:unhideWhenUsed/>
    <w:rsid w:val="006F42B7"/>
    <w:pPr>
      <w:spacing w:before="100" w:beforeAutospacing="1" w:after="100" w:afterAutospacing="1"/>
    </w:pPr>
  </w:style>
  <w:style w:type="character" w:styleId="Zwaar">
    <w:name w:val="Strong"/>
    <w:basedOn w:val="Standaardalinea-lettertype"/>
    <w:uiPriority w:val="22"/>
    <w:qFormat/>
    <w:rsid w:val="006F42B7"/>
    <w:rPr>
      <w:b/>
      <w:bCs/>
    </w:rPr>
  </w:style>
  <w:style w:type="character" w:styleId="Nadruk">
    <w:name w:val="Emphasis"/>
    <w:basedOn w:val="Standaardalinea-lettertype"/>
    <w:uiPriority w:val="20"/>
    <w:qFormat/>
    <w:rsid w:val="006F42B7"/>
    <w:rPr>
      <w:i/>
      <w:iCs/>
    </w:rPr>
  </w:style>
  <w:style w:type="paragraph" w:styleId="Revisie">
    <w:name w:val="Revision"/>
    <w:hidden/>
    <w:uiPriority w:val="99"/>
    <w:semiHidden/>
    <w:rsid w:val="008666AE"/>
    <w:pPr>
      <w:spacing w:after="0" w:line="240" w:lineRule="auto"/>
    </w:pPr>
    <w:rPr>
      <w:rFonts w:ascii="Calibri" w:hAnsi="Calibri" w:cs="Calibri"/>
      <w:lang w:eastAsia="nl-NL"/>
    </w:rPr>
  </w:style>
  <w:style w:type="character" w:styleId="Verwijzingopmerking">
    <w:name w:val="annotation reference"/>
    <w:basedOn w:val="Standaardalinea-lettertype"/>
    <w:unhideWhenUsed/>
    <w:rsid w:val="008666AE"/>
    <w:rPr>
      <w:sz w:val="16"/>
      <w:szCs w:val="16"/>
    </w:rPr>
  </w:style>
  <w:style w:type="paragraph" w:styleId="Onderwerpvanopmerking">
    <w:name w:val="annotation subject"/>
    <w:basedOn w:val="Tekstopmerking"/>
    <w:next w:val="Tekstopmerking"/>
    <w:link w:val="OnderwerpvanopmerkingChar"/>
    <w:uiPriority w:val="99"/>
    <w:semiHidden/>
    <w:unhideWhenUsed/>
    <w:rsid w:val="008666AE"/>
    <w:pPr>
      <w:spacing w:after="0"/>
    </w:pPr>
    <w:rPr>
      <w:rFonts w:ascii="Calibri" w:hAnsi="Calibri" w:cs="Calibri"/>
      <w:b/>
      <w:bCs/>
      <w:lang w:val="nl-NL" w:eastAsia="nl-NL"/>
    </w:rPr>
  </w:style>
  <w:style w:type="character" w:customStyle="1" w:styleId="OnderwerpvanopmerkingChar">
    <w:name w:val="Onderwerp van opmerking Char"/>
    <w:basedOn w:val="TekstopmerkingChar"/>
    <w:link w:val="Onderwerpvanopmerking"/>
    <w:uiPriority w:val="99"/>
    <w:semiHidden/>
    <w:rsid w:val="008666AE"/>
    <w:rPr>
      <w:rFonts w:ascii="Calibri" w:hAnsi="Calibri" w:cs="Calibri"/>
      <w:b/>
      <w:bCs/>
      <w:sz w:val="20"/>
      <w:szCs w:val="20"/>
      <w:lang w:val="en-US" w:eastAsia="nl-NL"/>
    </w:rPr>
  </w:style>
  <w:style w:type="character" w:styleId="Hyperlink">
    <w:name w:val="Hyperlink"/>
    <w:basedOn w:val="Standaardalinea-lettertype"/>
    <w:uiPriority w:val="99"/>
    <w:unhideWhenUsed/>
    <w:rsid w:val="00E425B7"/>
    <w:rPr>
      <w:color w:val="0000FF"/>
      <w:u w:val="single"/>
    </w:rPr>
  </w:style>
  <w:style w:type="paragraph" w:styleId="Koptekst">
    <w:name w:val="header"/>
    <w:basedOn w:val="Standaard"/>
    <w:link w:val="KoptekstChar"/>
    <w:uiPriority w:val="99"/>
    <w:unhideWhenUsed/>
    <w:rsid w:val="00DB06AC"/>
    <w:pPr>
      <w:tabs>
        <w:tab w:val="center" w:pos="4513"/>
        <w:tab w:val="right" w:pos="9026"/>
      </w:tabs>
    </w:pPr>
  </w:style>
  <w:style w:type="character" w:customStyle="1" w:styleId="KoptekstChar">
    <w:name w:val="Koptekst Char"/>
    <w:basedOn w:val="Standaardalinea-lettertype"/>
    <w:link w:val="Koptekst"/>
    <w:uiPriority w:val="99"/>
    <w:rsid w:val="00DB06AC"/>
    <w:rPr>
      <w:rFonts w:ascii="Calibri" w:hAnsi="Calibri" w:cs="Calibri"/>
      <w:lang w:eastAsia="nl-NL"/>
    </w:rPr>
  </w:style>
  <w:style w:type="paragraph" w:styleId="Voettekst">
    <w:name w:val="footer"/>
    <w:basedOn w:val="Standaard"/>
    <w:link w:val="VoettekstChar"/>
    <w:uiPriority w:val="99"/>
    <w:unhideWhenUsed/>
    <w:rsid w:val="00DB06AC"/>
    <w:pPr>
      <w:tabs>
        <w:tab w:val="center" w:pos="4513"/>
        <w:tab w:val="right" w:pos="9026"/>
      </w:tabs>
    </w:pPr>
  </w:style>
  <w:style w:type="character" w:customStyle="1" w:styleId="VoettekstChar">
    <w:name w:val="Voettekst Char"/>
    <w:basedOn w:val="Standaardalinea-lettertype"/>
    <w:link w:val="Voettekst"/>
    <w:uiPriority w:val="99"/>
    <w:rsid w:val="00DB06AC"/>
    <w:rPr>
      <w:rFonts w:ascii="Calibri" w:hAnsi="Calibri" w:cs="Calibri"/>
      <w:lang w:eastAsia="nl-NL"/>
    </w:rPr>
  </w:style>
  <w:style w:type="paragraph" w:customStyle="1" w:styleId="broodtekst">
    <w:name w:val="broodtekst"/>
    <w:basedOn w:val="Standaard"/>
    <w:qFormat/>
    <w:rsid w:val="006B5E11"/>
    <w:pPr>
      <w:autoSpaceDE w:val="0"/>
      <w:autoSpaceDN w:val="0"/>
      <w:adjustRightInd w:val="0"/>
      <w:spacing w:line="240" w:lineRule="atLeast"/>
    </w:pPr>
    <w:rPr>
      <w:rFonts w:ascii="Verdana" w:eastAsia="Times New Roman" w:hAnsi="Verdana" w:cs="Times New Roman"/>
      <w:sz w:val="18"/>
      <w:szCs w:val="18"/>
    </w:rPr>
  </w:style>
  <w:style w:type="paragraph" w:customStyle="1" w:styleId="Default">
    <w:name w:val="Default"/>
    <w:rsid w:val="006B5E1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Standaardalinea-lettertype"/>
    <w:uiPriority w:val="99"/>
    <w:semiHidden/>
    <w:unhideWhenUsed/>
    <w:rsid w:val="003F07D4"/>
    <w:rPr>
      <w:color w:val="605E5C"/>
      <w:shd w:val="clear" w:color="auto" w:fill="E1DFDD"/>
    </w:rPr>
  </w:style>
  <w:style w:type="paragraph" w:customStyle="1" w:styleId="tussenkop">
    <w:name w:val="tussenkop"/>
    <w:basedOn w:val="Standaard"/>
    <w:rsid w:val="005F51DE"/>
    <w:pPr>
      <w:spacing w:before="100" w:beforeAutospacing="1" w:after="100" w:afterAutospacing="1"/>
    </w:pPr>
    <w:rPr>
      <w:rFonts w:ascii="Times New Roman" w:eastAsia="Times New Roman" w:hAnsi="Times New Roman" w:cs="Times New Roman"/>
      <w:sz w:val="24"/>
      <w:szCs w:val="24"/>
    </w:rPr>
  </w:style>
  <w:style w:type="character" w:styleId="Intensieveverwijzing">
    <w:name w:val="Intense Reference"/>
    <w:basedOn w:val="Standaardalinea-lettertype"/>
    <w:uiPriority w:val="32"/>
    <w:qFormat/>
    <w:rsid w:val="005F51DE"/>
    <w:rPr>
      <w:b/>
      <w:bCs/>
      <w:smallCaps/>
      <w:color w:val="4472C4" w:themeColor="accent1"/>
      <w:spacing w:val="5"/>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19315">
      <w:bodyDiv w:val="1"/>
      <w:marLeft w:val="0"/>
      <w:marRight w:val="0"/>
      <w:marTop w:val="0"/>
      <w:marBottom w:val="0"/>
      <w:divBdr>
        <w:top w:val="none" w:sz="0" w:space="0" w:color="auto"/>
        <w:left w:val="none" w:sz="0" w:space="0" w:color="auto"/>
        <w:bottom w:val="none" w:sz="0" w:space="0" w:color="auto"/>
        <w:right w:val="none" w:sz="0" w:space="0" w:color="auto"/>
      </w:divBdr>
    </w:div>
    <w:div w:id="528178009">
      <w:bodyDiv w:val="1"/>
      <w:marLeft w:val="0"/>
      <w:marRight w:val="0"/>
      <w:marTop w:val="0"/>
      <w:marBottom w:val="0"/>
      <w:divBdr>
        <w:top w:val="none" w:sz="0" w:space="0" w:color="auto"/>
        <w:left w:val="none" w:sz="0" w:space="0" w:color="auto"/>
        <w:bottom w:val="none" w:sz="0" w:space="0" w:color="auto"/>
        <w:right w:val="none" w:sz="0" w:space="0" w:color="auto"/>
      </w:divBdr>
    </w:div>
    <w:div w:id="626008739">
      <w:bodyDiv w:val="1"/>
      <w:marLeft w:val="0"/>
      <w:marRight w:val="0"/>
      <w:marTop w:val="0"/>
      <w:marBottom w:val="0"/>
      <w:divBdr>
        <w:top w:val="none" w:sz="0" w:space="0" w:color="auto"/>
        <w:left w:val="none" w:sz="0" w:space="0" w:color="auto"/>
        <w:bottom w:val="none" w:sz="0" w:space="0" w:color="auto"/>
        <w:right w:val="none" w:sz="0" w:space="0" w:color="auto"/>
      </w:divBdr>
    </w:div>
    <w:div w:id="658383664">
      <w:bodyDiv w:val="1"/>
      <w:marLeft w:val="0"/>
      <w:marRight w:val="0"/>
      <w:marTop w:val="0"/>
      <w:marBottom w:val="0"/>
      <w:divBdr>
        <w:top w:val="none" w:sz="0" w:space="0" w:color="auto"/>
        <w:left w:val="none" w:sz="0" w:space="0" w:color="auto"/>
        <w:bottom w:val="none" w:sz="0" w:space="0" w:color="auto"/>
        <w:right w:val="none" w:sz="0" w:space="0" w:color="auto"/>
      </w:divBdr>
    </w:div>
    <w:div w:id="758717484">
      <w:bodyDiv w:val="1"/>
      <w:marLeft w:val="0"/>
      <w:marRight w:val="0"/>
      <w:marTop w:val="0"/>
      <w:marBottom w:val="0"/>
      <w:divBdr>
        <w:top w:val="none" w:sz="0" w:space="0" w:color="auto"/>
        <w:left w:val="none" w:sz="0" w:space="0" w:color="auto"/>
        <w:bottom w:val="none" w:sz="0" w:space="0" w:color="auto"/>
        <w:right w:val="none" w:sz="0" w:space="0" w:color="auto"/>
      </w:divBdr>
    </w:div>
    <w:div w:id="825509630">
      <w:bodyDiv w:val="1"/>
      <w:marLeft w:val="0"/>
      <w:marRight w:val="0"/>
      <w:marTop w:val="0"/>
      <w:marBottom w:val="0"/>
      <w:divBdr>
        <w:top w:val="none" w:sz="0" w:space="0" w:color="auto"/>
        <w:left w:val="none" w:sz="0" w:space="0" w:color="auto"/>
        <w:bottom w:val="none" w:sz="0" w:space="0" w:color="auto"/>
        <w:right w:val="none" w:sz="0" w:space="0" w:color="auto"/>
      </w:divBdr>
    </w:div>
    <w:div w:id="1057125419">
      <w:bodyDiv w:val="1"/>
      <w:marLeft w:val="0"/>
      <w:marRight w:val="0"/>
      <w:marTop w:val="0"/>
      <w:marBottom w:val="0"/>
      <w:divBdr>
        <w:top w:val="none" w:sz="0" w:space="0" w:color="auto"/>
        <w:left w:val="none" w:sz="0" w:space="0" w:color="auto"/>
        <w:bottom w:val="none" w:sz="0" w:space="0" w:color="auto"/>
        <w:right w:val="none" w:sz="0" w:space="0" w:color="auto"/>
      </w:divBdr>
    </w:div>
    <w:div w:id="1309555511">
      <w:bodyDiv w:val="1"/>
      <w:marLeft w:val="0"/>
      <w:marRight w:val="0"/>
      <w:marTop w:val="0"/>
      <w:marBottom w:val="0"/>
      <w:divBdr>
        <w:top w:val="none" w:sz="0" w:space="0" w:color="auto"/>
        <w:left w:val="none" w:sz="0" w:space="0" w:color="auto"/>
        <w:bottom w:val="none" w:sz="0" w:space="0" w:color="auto"/>
        <w:right w:val="none" w:sz="0" w:space="0" w:color="auto"/>
      </w:divBdr>
    </w:div>
    <w:div w:id="1395347679">
      <w:bodyDiv w:val="1"/>
      <w:marLeft w:val="0"/>
      <w:marRight w:val="0"/>
      <w:marTop w:val="0"/>
      <w:marBottom w:val="0"/>
      <w:divBdr>
        <w:top w:val="none" w:sz="0" w:space="0" w:color="auto"/>
        <w:left w:val="none" w:sz="0" w:space="0" w:color="auto"/>
        <w:bottom w:val="none" w:sz="0" w:space="0" w:color="auto"/>
        <w:right w:val="none" w:sz="0" w:space="0" w:color="auto"/>
      </w:divBdr>
    </w:div>
    <w:div w:id="1453551777">
      <w:bodyDiv w:val="1"/>
      <w:marLeft w:val="0"/>
      <w:marRight w:val="0"/>
      <w:marTop w:val="0"/>
      <w:marBottom w:val="0"/>
      <w:divBdr>
        <w:top w:val="none" w:sz="0" w:space="0" w:color="auto"/>
        <w:left w:val="none" w:sz="0" w:space="0" w:color="auto"/>
        <w:bottom w:val="none" w:sz="0" w:space="0" w:color="auto"/>
        <w:right w:val="none" w:sz="0" w:space="0" w:color="auto"/>
      </w:divBdr>
    </w:div>
    <w:div w:id="1546985025">
      <w:bodyDiv w:val="1"/>
      <w:marLeft w:val="0"/>
      <w:marRight w:val="0"/>
      <w:marTop w:val="0"/>
      <w:marBottom w:val="0"/>
      <w:divBdr>
        <w:top w:val="none" w:sz="0" w:space="0" w:color="auto"/>
        <w:left w:val="none" w:sz="0" w:space="0" w:color="auto"/>
        <w:bottom w:val="none" w:sz="0" w:space="0" w:color="auto"/>
        <w:right w:val="none" w:sz="0" w:space="0" w:color="auto"/>
      </w:divBdr>
    </w:div>
    <w:div w:id="1586256864">
      <w:bodyDiv w:val="1"/>
      <w:marLeft w:val="0"/>
      <w:marRight w:val="0"/>
      <w:marTop w:val="0"/>
      <w:marBottom w:val="0"/>
      <w:divBdr>
        <w:top w:val="none" w:sz="0" w:space="0" w:color="auto"/>
        <w:left w:val="none" w:sz="0" w:space="0" w:color="auto"/>
        <w:bottom w:val="none" w:sz="0" w:space="0" w:color="auto"/>
        <w:right w:val="none" w:sz="0" w:space="0" w:color="auto"/>
      </w:divBdr>
    </w:div>
    <w:div w:id="1692760723">
      <w:bodyDiv w:val="1"/>
      <w:marLeft w:val="0"/>
      <w:marRight w:val="0"/>
      <w:marTop w:val="0"/>
      <w:marBottom w:val="0"/>
      <w:divBdr>
        <w:top w:val="none" w:sz="0" w:space="0" w:color="auto"/>
        <w:left w:val="none" w:sz="0" w:space="0" w:color="auto"/>
        <w:bottom w:val="none" w:sz="0" w:space="0" w:color="auto"/>
        <w:right w:val="none" w:sz="0" w:space="0" w:color="auto"/>
      </w:divBdr>
    </w:div>
    <w:div w:id="1822966452">
      <w:bodyDiv w:val="1"/>
      <w:marLeft w:val="0"/>
      <w:marRight w:val="0"/>
      <w:marTop w:val="0"/>
      <w:marBottom w:val="0"/>
      <w:divBdr>
        <w:top w:val="none" w:sz="0" w:space="0" w:color="auto"/>
        <w:left w:val="none" w:sz="0" w:space="0" w:color="auto"/>
        <w:bottom w:val="none" w:sz="0" w:space="0" w:color="auto"/>
        <w:right w:val="none" w:sz="0" w:space="0" w:color="auto"/>
      </w:divBdr>
    </w:div>
    <w:div w:id="1897819094">
      <w:bodyDiv w:val="1"/>
      <w:marLeft w:val="0"/>
      <w:marRight w:val="0"/>
      <w:marTop w:val="0"/>
      <w:marBottom w:val="0"/>
      <w:divBdr>
        <w:top w:val="none" w:sz="0" w:space="0" w:color="auto"/>
        <w:left w:val="none" w:sz="0" w:space="0" w:color="auto"/>
        <w:bottom w:val="none" w:sz="0" w:space="0" w:color="auto"/>
        <w:right w:val="none" w:sz="0" w:space="0" w:color="auto"/>
      </w:divBdr>
    </w:div>
    <w:div w:id="198450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actueel/nieuws/2024/02/19/nederland-organiseert-internationale-conferentie-restoring-justice-for-ukrain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5028</ap:Words>
  <ap:Characters>27660</ap:Characters>
  <ap:DocSecurity>0</ap:DocSecurity>
  <ap:Lines>230</ap:Lines>
  <ap:Paragraphs>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32623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2024-02-23T15:33:00.0000000Z</dcterms:created>
  <dcterms:modified xsi:type="dcterms:W3CDTF">2024-02-23T15:33:00.0000000Z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0x010100714BA5F63A560248B74282218AF21E13</vt:lpwstr>
  </property>
</Properties>
</file>