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B26" w:rsidP="0058474D" w:rsidRDefault="002E5823" w14:paraId="70608BC3" w14:textId="59752D55">
      <w:pPr>
        <w:spacing w:after="0"/>
        <w:contextualSpacing/>
        <w:rPr>
          <w:b/>
          <w:szCs w:val="18"/>
          <w:lang w:val="nl-NL"/>
        </w:rPr>
      </w:pPr>
      <w:bookmarkStart w:name="_Hlk156311139" w:id="0"/>
      <w:r>
        <w:rPr>
          <w:b/>
          <w:szCs w:val="18"/>
          <w:lang w:val="nl-NL"/>
        </w:rPr>
        <w:t>GEANNOTEERDE AGENDA</w:t>
      </w:r>
      <w:r w:rsidR="00FF5B26">
        <w:rPr>
          <w:b/>
          <w:szCs w:val="18"/>
          <w:lang w:val="nl-NL"/>
        </w:rPr>
        <w:t xml:space="preserve"> RAAD ALGEMENE ZAKEN VAN </w:t>
      </w:r>
      <w:r w:rsidR="00BC21F0">
        <w:rPr>
          <w:b/>
          <w:szCs w:val="18"/>
          <w:lang w:val="nl-NL"/>
        </w:rPr>
        <w:t>29 januari 2024</w:t>
      </w:r>
      <w:r w:rsidR="00FF5B26">
        <w:rPr>
          <w:b/>
          <w:szCs w:val="18"/>
          <w:lang w:val="nl-NL"/>
        </w:rPr>
        <w:t xml:space="preserve"> </w:t>
      </w:r>
    </w:p>
    <w:p w:rsidR="00EF0AA5" w:rsidP="0058474D" w:rsidRDefault="00EF0AA5" w14:paraId="7F590153" w14:textId="77777777">
      <w:pPr>
        <w:spacing w:after="0"/>
        <w:contextualSpacing/>
        <w:rPr>
          <w:b/>
          <w:szCs w:val="18"/>
          <w:lang w:val="nl-NL"/>
        </w:rPr>
      </w:pPr>
    </w:p>
    <w:p w:rsidR="00FF5B26" w:rsidP="0058474D" w:rsidRDefault="00CC04CA" w14:paraId="71B258EC" w14:textId="4E90AC09">
      <w:pPr>
        <w:spacing w:after="0"/>
        <w:contextualSpacing/>
        <w:rPr>
          <w:szCs w:val="18"/>
          <w:lang w:val="nl-NL" w:eastAsia="ja-JP"/>
        </w:rPr>
      </w:pPr>
      <w:r w:rsidRPr="00CC04CA">
        <w:rPr>
          <w:szCs w:val="18"/>
          <w:lang w:val="nl-NL" w:eastAsia="ja-JP"/>
        </w:rPr>
        <w:t>Op maandag 29 januari a.s</w:t>
      </w:r>
      <w:r>
        <w:rPr>
          <w:szCs w:val="18"/>
          <w:lang w:val="nl-NL" w:eastAsia="ja-JP"/>
        </w:rPr>
        <w:t>. vindt in Brussel de Raad Algemene Zaken (RAZ) plaats. Op de agenda staan het pakket voorstellen over het verdedigen van de democratie in de Europese Unie</w:t>
      </w:r>
      <w:r w:rsidR="00040D05">
        <w:rPr>
          <w:szCs w:val="18"/>
          <w:lang w:val="nl-NL" w:eastAsia="ja-JP"/>
        </w:rPr>
        <w:t xml:space="preserve"> (</w:t>
      </w:r>
      <w:r w:rsidR="00040D05">
        <w:rPr>
          <w:i/>
          <w:iCs/>
          <w:szCs w:val="18"/>
          <w:lang w:val="nl-NL" w:eastAsia="ja-JP"/>
        </w:rPr>
        <w:t>Defence of Democracy</w:t>
      </w:r>
      <w:r w:rsidR="00040D05">
        <w:rPr>
          <w:szCs w:val="18"/>
          <w:lang w:val="nl-NL" w:eastAsia="ja-JP"/>
        </w:rPr>
        <w:t>-pakket)</w:t>
      </w:r>
      <w:r>
        <w:rPr>
          <w:szCs w:val="18"/>
          <w:lang w:val="nl-NL" w:eastAsia="ja-JP"/>
        </w:rPr>
        <w:t xml:space="preserve">, de prioriteiten van het Belgisch Voorzitterschap, en de landenspecifieke rechtsstaatsrapportages. </w:t>
      </w:r>
      <w:r w:rsidR="00FE7D0E">
        <w:rPr>
          <w:szCs w:val="18"/>
          <w:lang w:val="nl-NL" w:eastAsia="ja-JP"/>
        </w:rPr>
        <w:t xml:space="preserve">Verder zal </w:t>
      </w:r>
      <w:r w:rsidR="00E3115B">
        <w:rPr>
          <w:szCs w:val="18"/>
          <w:lang w:val="nl-NL" w:eastAsia="ja-JP"/>
        </w:rPr>
        <w:t>mogelijk</w:t>
      </w:r>
      <w:r w:rsidR="0079306F">
        <w:rPr>
          <w:szCs w:val="18"/>
          <w:lang w:val="nl-NL" w:eastAsia="ja-JP"/>
        </w:rPr>
        <w:t xml:space="preserve"> </w:t>
      </w:r>
      <w:r w:rsidR="00FE7D0E">
        <w:rPr>
          <w:szCs w:val="18"/>
          <w:lang w:val="nl-NL" w:eastAsia="ja-JP"/>
        </w:rPr>
        <w:t>een informele lunch plaatsvinden over de opkomst bij de EP</w:t>
      </w:r>
      <w:r w:rsidR="00960755">
        <w:rPr>
          <w:szCs w:val="18"/>
          <w:lang w:val="nl-NL" w:eastAsia="ja-JP"/>
        </w:rPr>
        <w:t>-</w:t>
      </w:r>
      <w:r w:rsidR="00FE7D0E">
        <w:rPr>
          <w:szCs w:val="18"/>
          <w:lang w:val="nl-NL" w:eastAsia="ja-JP"/>
        </w:rPr>
        <w:t>verkiezingen.</w:t>
      </w:r>
      <w:r w:rsidRPr="00C128E6" w:rsidR="00C128E6">
        <w:rPr>
          <w:lang w:val="nl-NL"/>
        </w:rPr>
        <w:t xml:space="preserve"> </w:t>
      </w:r>
      <w:r w:rsidR="00C128E6">
        <w:rPr>
          <w:szCs w:val="18"/>
          <w:lang w:val="nl-NL" w:eastAsia="ja-JP"/>
        </w:rPr>
        <w:t xml:space="preserve">De minister van Buitenlandse Zaken is verhinderd </w:t>
      </w:r>
      <w:r w:rsidR="00E3115B">
        <w:rPr>
          <w:szCs w:val="18"/>
          <w:lang w:val="nl-NL" w:eastAsia="ja-JP"/>
        </w:rPr>
        <w:t>deel te nemen aan</w:t>
      </w:r>
      <w:r w:rsidR="00C128E6">
        <w:rPr>
          <w:szCs w:val="18"/>
          <w:lang w:val="nl-NL" w:eastAsia="ja-JP"/>
        </w:rPr>
        <w:t xml:space="preserve"> deze RAZ</w:t>
      </w:r>
      <w:r w:rsidR="00E3115B">
        <w:rPr>
          <w:szCs w:val="18"/>
          <w:lang w:val="nl-NL" w:eastAsia="ja-JP"/>
        </w:rPr>
        <w:t>; d</w:t>
      </w:r>
      <w:r>
        <w:rPr>
          <w:szCs w:val="18"/>
          <w:lang w:val="nl-NL" w:eastAsia="ja-JP"/>
        </w:rPr>
        <w:t xml:space="preserve">e </w:t>
      </w:r>
      <w:r w:rsidR="00B2055D">
        <w:rPr>
          <w:szCs w:val="18"/>
          <w:lang w:val="nl-NL" w:eastAsia="ja-JP"/>
        </w:rPr>
        <w:t xml:space="preserve">Permanent Vertegenwoordiger bij de EU zal Nederland vertegenwoordigen. </w:t>
      </w:r>
    </w:p>
    <w:p w:rsidRPr="00CC04CA" w:rsidR="0058474D" w:rsidP="0058474D" w:rsidRDefault="0058474D" w14:paraId="14364CDF" w14:textId="77777777">
      <w:pPr>
        <w:spacing w:after="0"/>
        <w:contextualSpacing/>
        <w:rPr>
          <w:szCs w:val="18"/>
          <w:lang w:val="nl-NL" w:eastAsia="ja-JP"/>
        </w:rPr>
      </w:pPr>
    </w:p>
    <w:p w:rsidR="0058474D" w:rsidP="0058474D" w:rsidRDefault="00D011FD" w14:paraId="6E106DE5" w14:textId="77777777">
      <w:pPr>
        <w:spacing w:after="0"/>
        <w:contextualSpacing/>
        <w:rPr>
          <w:rFonts w:eastAsia="Malgun Gothic"/>
          <w:b/>
          <w:i/>
          <w:szCs w:val="18"/>
          <w:lang w:val="nl-NL" w:eastAsia="ko-KR"/>
        </w:rPr>
      </w:pPr>
      <w:r w:rsidRPr="00504FB0">
        <w:rPr>
          <w:b/>
          <w:i/>
          <w:szCs w:val="18"/>
          <w:lang w:val="nl-NL" w:eastAsia="ja-JP"/>
        </w:rPr>
        <w:t>Defence of Democracy</w:t>
      </w:r>
      <w:r w:rsidRPr="00504FB0" w:rsidR="00FF5B26">
        <w:rPr>
          <w:rFonts w:eastAsia="Malgun Gothic"/>
          <w:b/>
          <w:i/>
          <w:szCs w:val="18"/>
          <w:lang w:val="nl-NL" w:eastAsia="ko-KR"/>
        </w:rPr>
        <w:tab/>
      </w:r>
    </w:p>
    <w:p w:rsidRPr="00504FB0" w:rsidR="00FF5B26" w:rsidP="0058474D" w:rsidRDefault="00FF5B26" w14:paraId="620A3963" w14:textId="7F334CA6">
      <w:pPr>
        <w:spacing w:after="0"/>
        <w:contextualSpacing/>
        <w:rPr>
          <w:rFonts w:cs="Times New Roman"/>
          <w:b/>
          <w:i/>
          <w:szCs w:val="18"/>
          <w:lang w:val="nl-NL" w:eastAsia="ja-JP"/>
        </w:rPr>
      </w:pPr>
      <w:r w:rsidRPr="00504FB0">
        <w:rPr>
          <w:rFonts w:eastAsia="Malgun Gothic"/>
          <w:b/>
          <w:i/>
          <w:szCs w:val="18"/>
          <w:lang w:val="nl-NL" w:eastAsia="ko-KR"/>
        </w:rPr>
        <w:tab/>
      </w:r>
      <w:r w:rsidRPr="00504FB0">
        <w:rPr>
          <w:rFonts w:eastAsia="Malgun Gothic"/>
          <w:b/>
          <w:i/>
          <w:szCs w:val="18"/>
          <w:lang w:val="nl-NL" w:eastAsia="ko-KR"/>
        </w:rPr>
        <w:tab/>
      </w:r>
      <w:r w:rsidRPr="00504FB0">
        <w:rPr>
          <w:rFonts w:eastAsia="Malgun Gothic"/>
          <w:b/>
          <w:i/>
          <w:szCs w:val="18"/>
          <w:lang w:val="nl-NL" w:eastAsia="ko-KR"/>
        </w:rPr>
        <w:tab/>
      </w:r>
      <w:r w:rsidRPr="00504FB0">
        <w:rPr>
          <w:rFonts w:eastAsia="Malgun Gothic"/>
          <w:b/>
          <w:i/>
          <w:szCs w:val="18"/>
          <w:lang w:val="nl-NL" w:eastAsia="ko-KR"/>
        </w:rPr>
        <w:tab/>
      </w:r>
      <w:r w:rsidRPr="00504FB0">
        <w:rPr>
          <w:rFonts w:eastAsia="Malgun Gothic"/>
          <w:b/>
          <w:i/>
          <w:szCs w:val="18"/>
          <w:lang w:val="nl-NL" w:eastAsia="ko-KR"/>
        </w:rPr>
        <w:tab/>
      </w:r>
    </w:p>
    <w:p w:rsidRPr="00DF6C7B" w:rsidR="00C55784" w:rsidP="0058474D" w:rsidRDefault="00EF6369" w14:paraId="1DBB3DAA" w14:textId="6C75CA17">
      <w:pPr>
        <w:spacing w:after="0"/>
        <w:contextualSpacing/>
        <w:rPr>
          <w:color w:val="000000"/>
          <w:lang w:val="nl-NL"/>
        </w:rPr>
      </w:pPr>
      <w:r>
        <w:rPr>
          <w:lang w:val="nl-NL"/>
        </w:rPr>
        <w:t xml:space="preserve">Tijdens de </w:t>
      </w:r>
      <w:r w:rsidRPr="0072799F" w:rsidR="00C55784">
        <w:rPr>
          <w:lang w:val="nl-NL"/>
        </w:rPr>
        <w:t xml:space="preserve">RAZ </w:t>
      </w:r>
      <w:r>
        <w:rPr>
          <w:lang w:val="nl-NL"/>
        </w:rPr>
        <w:t xml:space="preserve">zal </w:t>
      </w:r>
      <w:r w:rsidR="0072799F">
        <w:rPr>
          <w:lang w:val="nl-NL"/>
        </w:rPr>
        <w:t xml:space="preserve">het </w:t>
      </w:r>
      <w:r w:rsidRPr="00504FB0" w:rsidR="00C55784">
        <w:rPr>
          <w:i/>
          <w:lang w:val="nl-NL"/>
        </w:rPr>
        <w:t>Defence of Democracy</w:t>
      </w:r>
      <w:r w:rsidRPr="0072799F" w:rsidR="00C55784">
        <w:rPr>
          <w:lang w:val="nl-NL"/>
        </w:rPr>
        <w:t>-pakket (DoD</w:t>
      </w:r>
      <w:r w:rsidR="0072799F">
        <w:rPr>
          <w:lang w:val="nl-NL"/>
        </w:rPr>
        <w:t>p</w:t>
      </w:r>
      <w:r w:rsidRPr="0072799F" w:rsidR="00C55784">
        <w:rPr>
          <w:lang w:val="nl-NL"/>
        </w:rPr>
        <w:t>)</w:t>
      </w:r>
      <w:r w:rsidR="00141980">
        <w:rPr>
          <w:rStyle w:val="FootnoteReference"/>
          <w:lang w:val="nl-NL"/>
        </w:rPr>
        <w:footnoteReference w:id="2"/>
      </w:r>
      <w:r>
        <w:rPr>
          <w:lang w:val="nl-NL"/>
        </w:rPr>
        <w:t xml:space="preserve"> worden gepresenteerd</w:t>
      </w:r>
      <w:r w:rsidR="0072799F">
        <w:rPr>
          <w:lang w:val="nl-NL"/>
        </w:rPr>
        <w:t>.</w:t>
      </w:r>
      <w:r>
        <w:rPr>
          <w:lang w:val="nl-NL"/>
        </w:rPr>
        <w:t xml:space="preserve"> Daarna zullen lidstaten in de gelegenheid worden gesteld een eerste reactie te geven.</w:t>
      </w:r>
      <w:r w:rsidR="0072799F">
        <w:rPr>
          <w:lang w:val="nl-NL"/>
        </w:rPr>
        <w:t xml:space="preserve"> Dit pakket werd op 12 december 2023 gepresenteerd door de Europese Commissie en bestaat uit (1) </w:t>
      </w:r>
      <w:r w:rsidRPr="0072799F" w:rsidR="00C55784">
        <w:rPr>
          <w:lang w:val="nl-NL"/>
        </w:rPr>
        <w:t xml:space="preserve">een </w:t>
      </w:r>
      <w:r w:rsidRPr="00141980" w:rsidR="00C55784">
        <w:rPr>
          <w:lang w:val="nl-NL"/>
        </w:rPr>
        <w:t>richtlijn</w:t>
      </w:r>
      <w:r w:rsidRPr="0072799F" w:rsidR="00C55784">
        <w:rPr>
          <w:lang w:val="nl-NL"/>
        </w:rPr>
        <w:t xml:space="preserve"> betreffende de </w:t>
      </w:r>
      <w:r w:rsidRPr="00954A51" w:rsidR="00C55784">
        <w:rPr>
          <w:lang w:val="nl-NL"/>
        </w:rPr>
        <w:t>transparantie</w:t>
      </w:r>
      <w:r w:rsidRPr="00954A51" w:rsidR="0072799F">
        <w:rPr>
          <w:lang w:val="nl-NL"/>
        </w:rPr>
        <w:t>verplichtingen</w:t>
      </w:r>
      <w:r w:rsidRPr="00954A51" w:rsidR="00C55784">
        <w:rPr>
          <w:lang w:val="nl-NL"/>
        </w:rPr>
        <w:t xml:space="preserve"> v</w:t>
      </w:r>
      <w:r w:rsidRPr="00954A51" w:rsidR="0072799F">
        <w:rPr>
          <w:lang w:val="nl-NL"/>
        </w:rPr>
        <w:t>oor</w:t>
      </w:r>
      <w:r w:rsidRPr="00954A51" w:rsidR="00C55784">
        <w:rPr>
          <w:lang w:val="nl-NL"/>
        </w:rPr>
        <w:t xml:space="preserve"> belangenvertegenwoordi</w:t>
      </w:r>
      <w:r w:rsidRPr="00954A51" w:rsidR="0072799F">
        <w:rPr>
          <w:lang w:val="nl-NL"/>
        </w:rPr>
        <w:t>gers</w:t>
      </w:r>
      <w:r w:rsidRPr="00954A51" w:rsidR="00C55784">
        <w:rPr>
          <w:lang w:val="nl-NL"/>
        </w:rPr>
        <w:t xml:space="preserve"> namens derde lande</w:t>
      </w:r>
      <w:r w:rsidRPr="00954A51" w:rsidR="0072799F">
        <w:rPr>
          <w:lang w:val="nl-NL"/>
        </w:rPr>
        <w:t xml:space="preserve">n, (2) een </w:t>
      </w:r>
      <w:r w:rsidRPr="00954A51" w:rsidR="00C55784">
        <w:rPr>
          <w:lang w:val="nl-NL"/>
        </w:rPr>
        <w:t>aanbeveling over inclusieve en veerkrachtige verkiezingsprocessen in de EU</w:t>
      </w:r>
      <w:r w:rsidRPr="00954A51" w:rsidR="0072799F">
        <w:rPr>
          <w:lang w:val="nl-NL"/>
        </w:rPr>
        <w:t xml:space="preserve"> en (3) e</w:t>
      </w:r>
      <w:r w:rsidRPr="00954A51" w:rsidR="00C55784">
        <w:rPr>
          <w:lang w:val="nl-NL"/>
        </w:rPr>
        <w:t xml:space="preserve">en aanbeveling over het bevorderen van </w:t>
      </w:r>
      <w:r w:rsidRPr="00954A51" w:rsidR="0072799F">
        <w:rPr>
          <w:lang w:val="nl-NL"/>
        </w:rPr>
        <w:t xml:space="preserve">maatschappelijke betrokkenheid </w:t>
      </w:r>
      <w:r w:rsidRPr="00954A51" w:rsidR="00C55784">
        <w:rPr>
          <w:lang w:val="nl-NL"/>
        </w:rPr>
        <w:t xml:space="preserve">in openbare beleidsvormingsprocessen. </w:t>
      </w:r>
      <w:r w:rsidRPr="00954A51" w:rsidR="001B40E4">
        <w:rPr>
          <w:lang w:val="nl-NL"/>
        </w:rPr>
        <w:t xml:space="preserve">Met deze bespreking beoogt het Belgisch voorzitterschap een eerste </w:t>
      </w:r>
      <w:r w:rsidRPr="00954A51" w:rsidR="00C55784">
        <w:rPr>
          <w:color w:val="000000"/>
          <w:lang w:val="nl-NL"/>
        </w:rPr>
        <w:t xml:space="preserve">oriënterend debat over het </w:t>
      </w:r>
      <w:r w:rsidRPr="00954A51" w:rsidR="001B40E4">
        <w:rPr>
          <w:color w:val="000000"/>
          <w:lang w:val="nl-NL"/>
        </w:rPr>
        <w:t>ge</w:t>
      </w:r>
      <w:r w:rsidRPr="00954A51" w:rsidR="00C55784">
        <w:rPr>
          <w:color w:val="000000"/>
          <w:lang w:val="nl-NL"/>
        </w:rPr>
        <w:t>hele pakket</w:t>
      </w:r>
      <w:r w:rsidRPr="00954A51" w:rsidR="001B40E4">
        <w:rPr>
          <w:color w:val="000000"/>
          <w:lang w:val="nl-NL"/>
        </w:rPr>
        <w:t xml:space="preserve">. </w:t>
      </w:r>
      <w:r w:rsidRPr="00954A51" w:rsidR="003451C4">
        <w:rPr>
          <w:color w:val="000000"/>
          <w:lang w:val="nl-NL"/>
        </w:rPr>
        <w:t>E</w:t>
      </w:r>
      <w:r w:rsidRPr="00954A51" w:rsidR="001B40E4">
        <w:rPr>
          <w:color w:val="000000"/>
          <w:lang w:val="nl-NL"/>
        </w:rPr>
        <w:t xml:space="preserve">r </w:t>
      </w:r>
      <w:r w:rsidRPr="00954A51" w:rsidR="003451C4">
        <w:rPr>
          <w:color w:val="000000"/>
          <w:lang w:val="nl-NL"/>
        </w:rPr>
        <w:t>is</w:t>
      </w:r>
      <w:r w:rsidRPr="00954A51" w:rsidR="001B40E4">
        <w:rPr>
          <w:color w:val="000000"/>
          <w:lang w:val="nl-NL"/>
        </w:rPr>
        <w:t xml:space="preserve"> geen besluitvorming voorzien. </w:t>
      </w:r>
      <w:r w:rsidRPr="00954A51" w:rsidR="00141980">
        <w:rPr>
          <w:color w:val="000000"/>
          <w:lang w:val="nl-NL"/>
        </w:rPr>
        <w:t xml:space="preserve">Het kabinet verwelkomt het doel van het pakket, namelijk </w:t>
      </w:r>
      <w:r w:rsidRPr="00954A51" w:rsidR="007136C2">
        <w:rPr>
          <w:color w:val="000000"/>
          <w:lang w:val="nl-NL"/>
        </w:rPr>
        <w:t xml:space="preserve">het </w:t>
      </w:r>
      <w:r w:rsidRPr="00954A51" w:rsidR="00141980">
        <w:rPr>
          <w:color w:val="000000"/>
          <w:lang w:val="nl-NL"/>
        </w:rPr>
        <w:t>aanmoedigen van burgerparticipatie</w:t>
      </w:r>
      <w:r w:rsidRPr="00954A51" w:rsidR="007136C2">
        <w:rPr>
          <w:color w:val="000000"/>
          <w:lang w:val="nl-NL"/>
        </w:rPr>
        <w:t xml:space="preserve">, vergroten van </w:t>
      </w:r>
      <w:r w:rsidRPr="00954A51" w:rsidR="00141980">
        <w:rPr>
          <w:color w:val="000000"/>
          <w:lang w:val="nl-NL"/>
        </w:rPr>
        <w:t>maatschappelijke betrokkenheid</w:t>
      </w:r>
      <w:r w:rsidRPr="00954A51" w:rsidR="007136C2">
        <w:rPr>
          <w:color w:val="000000"/>
          <w:lang w:val="nl-NL"/>
        </w:rPr>
        <w:t xml:space="preserve"> en het tegengaan van de dreiging van buitenlandse inmenging.</w:t>
      </w:r>
      <w:r w:rsidRPr="00954A51" w:rsidR="00141980">
        <w:rPr>
          <w:color w:val="000000"/>
          <w:lang w:val="nl-NL"/>
        </w:rPr>
        <w:t xml:space="preserve"> De volledige positie van het kabinet wordt verder toegelicht in de BNC-fiches die volgens de</w:t>
      </w:r>
      <w:r w:rsidR="00141980">
        <w:rPr>
          <w:color w:val="000000"/>
          <w:lang w:val="nl-NL"/>
        </w:rPr>
        <w:t xml:space="preserve"> informatieafspraken </w:t>
      </w:r>
      <w:r w:rsidR="003B2398">
        <w:rPr>
          <w:color w:val="000000"/>
          <w:lang w:val="nl-NL"/>
        </w:rPr>
        <w:t>spoedig</w:t>
      </w:r>
      <w:r w:rsidR="00141980">
        <w:rPr>
          <w:color w:val="000000"/>
          <w:lang w:val="nl-NL"/>
        </w:rPr>
        <w:t xml:space="preserve"> aan </w:t>
      </w:r>
      <w:r w:rsidR="005C4DDC">
        <w:rPr>
          <w:color w:val="000000"/>
          <w:lang w:val="nl-NL"/>
        </w:rPr>
        <w:t>uw</w:t>
      </w:r>
      <w:r w:rsidR="00141980">
        <w:rPr>
          <w:color w:val="000000"/>
          <w:lang w:val="nl-NL"/>
        </w:rPr>
        <w:t xml:space="preserve"> Kamer worden verzonden.</w:t>
      </w:r>
    </w:p>
    <w:p w:rsidRPr="001E5230" w:rsidR="0058474D" w:rsidP="0058474D" w:rsidRDefault="0058474D" w14:paraId="04B243FA" w14:textId="77777777">
      <w:pPr>
        <w:spacing w:after="0"/>
        <w:contextualSpacing/>
        <w:rPr>
          <w:lang w:val="nl-NL"/>
        </w:rPr>
      </w:pPr>
    </w:p>
    <w:p w:rsidR="0058474D" w:rsidP="0058474D" w:rsidRDefault="00D011FD" w14:paraId="0B4C6A42" w14:textId="77777777">
      <w:pPr>
        <w:spacing w:after="0"/>
        <w:contextualSpacing/>
        <w:rPr>
          <w:b/>
          <w:szCs w:val="18"/>
          <w:lang w:val="nl-NL" w:eastAsia="ja-JP"/>
        </w:rPr>
      </w:pPr>
      <w:r>
        <w:rPr>
          <w:b/>
          <w:szCs w:val="18"/>
          <w:lang w:val="nl-NL" w:eastAsia="ja-JP"/>
        </w:rPr>
        <w:t>Prioriteiten Belgisch Voorzitterschap</w:t>
      </w:r>
    </w:p>
    <w:p w:rsidR="00FF5B26" w:rsidP="0058474D" w:rsidRDefault="00FF5B26" w14:paraId="5E39DF93" w14:textId="6792F1A0">
      <w:pPr>
        <w:spacing w:after="0"/>
        <w:contextualSpacing/>
        <w:rPr>
          <w:rFonts w:cs="Times New Roman"/>
          <w:b/>
          <w:szCs w:val="18"/>
          <w:lang w:val="nl-NL" w:eastAsia="ja-JP"/>
        </w:rPr>
      </w:pP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00D011FD" w:rsidP="0058474D" w:rsidRDefault="00E73D8F" w14:paraId="640261A7" w14:textId="1B2D390F">
      <w:pPr>
        <w:spacing w:after="0"/>
        <w:contextualSpacing/>
        <w:rPr>
          <w:rFonts w:cs="Times New Roman"/>
          <w:szCs w:val="18"/>
          <w:lang w:val="nl-NL" w:eastAsia="ja-JP"/>
        </w:rPr>
      </w:pPr>
      <w:r w:rsidRPr="00E73D8F">
        <w:rPr>
          <w:rFonts w:cs="Times New Roman"/>
          <w:szCs w:val="18"/>
          <w:lang w:val="nl-NL" w:eastAsia="ja-JP"/>
        </w:rPr>
        <w:t>Het Belgisch</w:t>
      </w:r>
      <w:r w:rsidR="00E076A1">
        <w:rPr>
          <w:rFonts w:cs="Times New Roman"/>
          <w:szCs w:val="18"/>
          <w:lang w:val="nl-NL" w:eastAsia="ja-JP"/>
        </w:rPr>
        <w:t xml:space="preserve"> </w:t>
      </w:r>
      <w:r w:rsidRPr="00E73D8F">
        <w:rPr>
          <w:rFonts w:cs="Times New Roman"/>
          <w:szCs w:val="18"/>
          <w:lang w:val="nl-NL" w:eastAsia="ja-JP"/>
        </w:rPr>
        <w:t>EU-voorzitterschap zal tijdens de RAZ stilstaan bij haar zes hoofdprioriteiten</w:t>
      </w:r>
      <w:r w:rsidR="009140C7">
        <w:rPr>
          <w:rStyle w:val="FootnoteReference"/>
          <w:rFonts w:cs="Times New Roman"/>
          <w:szCs w:val="18"/>
          <w:lang w:val="nl-NL" w:eastAsia="ja-JP"/>
        </w:rPr>
        <w:footnoteReference w:id="3"/>
      </w:r>
      <w:r w:rsidRPr="00E73D8F">
        <w:rPr>
          <w:rFonts w:cs="Times New Roman"/>
          <w:szCs w:val="18"/>
          <w:lang w:val="nl-NL" w:eastAsia="ja-JP"/>
        </w:rPr>
        <w:t>:</w:t>
      </w:r>
      <w:r w:rsidR="00F60B2F">
        <w:rPr>
          <w:rFonts w:cs="Times New Roman"/>
          <w:szCs w:val="18"/>
          <w:lang w:val="nl-NL" w:eastAsia="ja-JP"/>
        </w:rPr>
        <w:t xml:space="preserve"> </w:t>
      </w:r>
      <w:r w:rsidRPr="00E73D8F">
        <w:rPr>
          <w:rFonts w:cs="Times New Roman"/>
          <w:szCs w:val="18"/>
          <w:lang w:val="nl-NL" w:eastAsia="ja-JP"/>
        </w:rPr>
        <w:t>1) De rechtsstaat, democratie en eenheid verdedigen</w:t>
      </w:r>
      <w:r w:rsidR="00EA774E">
        <w:rPr>
          <w:rFonts w:cs="Times New Roman"/>
          <w:szCs w:val="18"/>
          <w:lang w:val="nl-NL" w:eastAsia="ja-JP"/>
        </w:rPr>
        <w:t>;</w:t>
      </w:r>
      <w:r w:rsidRPr="00E73D8F">
        <w:rPr>
          <w:rFonts w:cs="Times New Roman"/>
          <w:szCs w:val="18"/>
          <w:lang w:val="nl-NL" w:eastAsia="ja-JP"/>
        </w:rPr>
        <w:t xml:space="preserve"> 2) Het concurrentievermogen van de EU versterken</w:t>
      </w:r>
      <w:r w:rsidR="00EA774E">
        <w:rPr>
          <w:rFonts w:cs="Times New Roman"/>
          <w:szCs w:val="18"/>
          <w:lang w:val="nl-NL" w:eastAsia="ja-JP"/>
        </w:rPr>
        <w:t>;</w:t>
      </w:r>
      <w:r w:rsidRPr="00E73D8F">
        <w:rPr>
          <w:rFonts w:cs="Times New Roman"/>
          <w:szCs w:val="18"/>
          <w:lang w:val="nl-NL" w:eastAsia="ja-JP"/>
        </w:rPr>
        <w:t xml:space="preserve"> 3) De groene en rechtvaardige transitie bevorderen</w:t>
      </w:r>
      <w:r w:rsidR="00EA774E">
        <w:rPr>
          <w:rFonts w:cs="Times New Roman"/>
          <w:szCs w:val="18"/>
          <w:lang w:val="nl-NL" w:eastAsia="ja-JP"/>
        </w:rPr>
        <w:t>;</w:t>
      </w:r>
      <w:r w:rsidRPr="00E73D8F">
        <w:rPr>
          <w:rFonts w:cs="Times New Roman"/>
          <w:szCs w:val="18"/>
          <w:lang w:val="nl-NL" w:eastAsia="ja-JP"/>
        </w:rPr>
        <w:t xml:space="preserve"> 4) De sociale en gezondheidsagenda versterken</w:t>
      </w:r>
      <w:r w:rsidR="00EA774E">
        <w:rPr>
          <w:rFonts w:cs="Times New Roman"/>
          <w:szCs w:val="18"/>
          <w:lang w:val="nl-NL" w:eastAsia="ja-JP"/>
        </w:rPr>
        <w:t>;</w:t>
      </w:r>
      <w:r w:rsidRPr="00E73D8F">
        <w:rPr>
          <w:rFonts w:cs="Times New Roman"/>
          <w:szCs w:val="18"/>
          <w:lang w:val="nl-NL" w:eastAsia="ja-JP"/>
        </w:rPr>
        <w:t xml:space="preserve"> 5) Mensen en grenzen beschermen</w:t>
      </w:r>
      <w:r w:rsidR="00EA774E">
        <w:rPr>
          <w:rFonts w:cs="Times New Roman"/>
          <w:szCs w:val="18"/>
          <w:lang w:val="nl-NL" w:eastAsia="ja-JP"/>
        </w:rPr>
        <w:t xml:space="preserve"> en</w:t>
      </w:r>
      <w:r w:rsidRPr="00E73D8F">
        <w:rPr>
          <w:rFonts w:cs="Times New Roman"/>
          <w:szCs w:val="18"/>
          <w:lang w:val="nl-NL" w:eastAsia="ja-JP"/>
        </w:rPr>
        <w:t xml:space="preserve"> 6) Europa als wereldspeler promoten. Tijdens</w:t>
      </w:r>
      <w:r w:rsidR="00F60B2F">
        <w:rPr>
          <w:rFonts w:cs="Times New Roman"/>
          <w:szCs w:val="18"/>
          <w:lang w:val="nl-NL" w:eastAsia="ja-JP"/>
        </w:rPr>
        <w:t xml:space="preserve"> de</w:t>
      </w:r>
      <w:r w:rsidRPr="00E73D8F">
        <w:rPr>
          <w:rFonts w:cs="Times New Roman"/>
          <w:szCs w:val="18"/>
          <w:lang w:val="nl-NL" w:eastAsia="ja-JP"/>
        </w:rPr>
        <w:t xml:space="preserve"> volgende bijeenkomsten van de RAZ wil het Belgisch EU-voorzitterschap aandacht besteden aan dossiers als de rechtsstaat</w:t>
      </w:r>
      <w:r>
        <w:rPr>
          <w:rFonts w:cs="Times New Roman"/>
          <w:szCs w:val="18"/>
          <w:lang w:val="nl-NL" w:eastAsia="ja-JP"/>
        </w:rPr>
        <w:t xml:space="preserve"> en</w:t>
      </w:r>
      <w:r w:rsidRPr="00E73D8F">
        <w:rPr>
          <w:rFonts w:cs="Times New Roman"/>
          <w:szCs w:val="18"/>
          <w:lang w:val="nl-NL" w:eastAsia="ja-JP"/>
        </w:rPr>
        <w:t xml:space="preserve"> Europese democratie. Het kabinet kan zich gelet op de huidige internationale context goed vinden in deze prioriteiten en kijkt uit naar de verdere samenwerking met het voorzitterschap. </w:t>
      </w:r>
    </w:p>
    <w:p w:rsidRPr="00E73D8F" w:rsidR="0058474D" w:rsidP="0058474D" w:rsidRDefault="0058474D" w14:paraId="66C276B1" w14:textId="77777777">
      <w:pPr>
        <w:spacing w:after="0"/>
        <w:contextualSpacing/>
        <w:rPr>
          <w:rFonts w:cs="Times New Roman"/>
          <w:b/>
          <w:szCs w:val="18"/>
          <w:lang w:val="nl-NL"/>
        </w:rPr>
      </w:pPr>
    </w:p>
    <w:p w:rsidR="008B5BEA" w:rsidP="0058474D" w:rsidRDefault="00D011FD" w14:paraId="158A84A1" w14:textId="07C61542">
      <w:pPr>
        <w:spacing w:after="0"/>
        <w:rPr>
          <w:rFonts w:eastAsia="Malgun Gothic"/>
          <w:b/>
          <w:szCs w:val="18"/>
          <w:lang w:val="nl-NL" w:eastAsia="ko-KR"/>
        </w:rPr>
      </w:pPr>
      <w:r w:rsidRPr="00D011FD">
        <w:rPr>
          <w:b/>
          <w:szCs w:val="18"/>
          <w:lang w:val="nl-NL" w:eastAsia="ja-JP"/>
        </w:rPr>
        <w:t>Landenspecifieke Rechts</w:t>
      </w:r>
      <w:r w:rsidR="00EA774E">
        <w:rPr>
          <w:b/>
          <w:szCs w:val="18"/>
          <w:lang w:val="nl-NL" w:eastAsia="ja-JP"/>
        </w:rPr>
        <w:t>s</w:t>
      </w:r>
      <w:r w:rsidRPr="00D011FD">
        <w:rPr>
          <w:b/>
          <w:szCs w:val="18"/>
          <w:lang w:val="nl-NL" w:eastAsia="ja-JP"/>
        </w:rPr>
        <w:t>taatsrapportages</w:t>
      </w:r>
      <w:r w:rsidR="00FF5B26">
        <w:rPr>
          <w:rFonts w:eastAsia="Malgun Gothic"/>
          <w:b/>
          <w:szCs w:val="18"/>
          <w:lang w:val="nl-NL" w:eastAsia="ko-KR"/>
        </w:rPr>
        <w:tab/>
      </w:r>
    </w:p>
    <w:p w:rsidR="0058474D" w:rsidP="0058474D" w:rsidRDefault="0058474D" w14:paraId="717B6489" w14:textId="77777777">
      <w:pPr>
        <w:spacing w:after="0"/>
        <w:rPr>
          <w:rFonts w:eastAsia="Malgun Gothic"/>
          <w:b/>
          <w:szCs w:val="18"/>
          <w:lang w:val="nl-NL" w:eastAsia="ko-KR"/>
        </w:rPr>
      </w:pPr>
    </w:p>
    <w:p w:rsidRPr="008B5BEA" w:rsidR="00FF5B26" w:rsidP="0058474D" w:rsidRDefault="008B5BEA" w14:paraId="5785E5C6" w14:textId="0A4DEC23">
      <w:pPr>
        <w:spacing w:after="0"/>
        <w:rPr>
          <w:rFonts w:cs="Times New Roman"/>
          <w:bCs/>
          <w:szCs w:val="18"/>
          <w:lang w:val="nl-NL" w:eastAsia="ja-JP"/>
        </w:rPr>
      </w:pPr>
      <w:r w:rsidRPr="008B5BEA">
        <w:rPr>
          <w:rFonts w:eastAsia="Malgun Gothic"/>
          <w:bCs/>
          <w:szCs w:val="18"/>
          <w:lang w:val="nl-NL" w:eastAsia="ko-KR"/>
        </w:rPr>
        <w:t>Tijdens de RAZ wordt in het kader van het rechtsstaatmechanisme de landenspecifieke dialoog voortgezet waarmee de Raad in 2020 is begonnen.</w:t>
      </w:r>
      <w:r>
        <w:rPr>
          <w:rStyle w:val="FootnoteReference"/>
          <w:rFonts w:eastAsia="Malgun Gothic"/>
          <w:bCs/>
          <w:szCs w:val="18"/>
          <w:lang w:val="nl-NL" w:eastAsia="ko-KR"/>
        </w:rPr>
        <w:footnoteReference w:id="4"/>
      </w:r>
      <w:r>
        <w:rPr>
          <w:rFonts w:eastAsia="Malgun Gothic"/>
          <w:bCs/>
          <w:szCs w:val="18"/>
          <w:lang w:val="nl-NL" w:eastAsia="ko-KR"/>
        </w:rPr>
        <w:t xml:space="preserve"> </w:t>
      </w:r>
      <w:r w:rsidR="003269F8">
        <w:rPr>
          <w:rFonts w:eastAsia="Malgun Gothic"/>
          <w:bCs/>
          <w:szCs w:val="18"/>
          <w:lang w:val="nl-NL" w:eastAsia="ko-KR"/>
        </w:rPr>
        <w:t>De</w:t>
      </w:r>
      <w:r w:rsidR="00C45356">
        <w:rPr>
          <w:rFonts w:eastAsia="Malgun Gothic"/>
          <w:bCs/>
          <w:szCs w:val="18"/>
          <w:lang w:val="nl-NL" w:eastAsia="ko-KR"/>
        </w:rPr>
        <w:t xml:space="preserve"> waarde </w:t>
      </w:r>
      <w:r w:rsidR="003269F8">
        <w:rPr>
          <w:rFonts w:eastAsia="Malgun Gothic"/>
          <w:bCs/>
          <w:szCs w:val="18"/>
          <w:lang w:val="nl-NL" w:eastAsia="ko-KR"/>
        </w:rPr>
        <w:t xml:space="preserve">en het nut </w:t>
      </w:r>
      <w:r w:rsidR="00C45356">
        <w:rPr>
          <w:rFonts w:eastAsia="Malgun Gothic"/>
          <w:bCs/>
          <w:szCs w:val="18"/>
          <w:lang w:val="nl-NL" w:eastAsia="ko-KR"/>
        </w:rPr>
        <w:t>van deze rechtsstaatdialog</w:t>
      </w:r>
      <w:r w:rsidR="003269F8">
        <w:rPr>
          <w:rFonts w:eastAsia="Malgun Gothic"/>
          <w:bCs/>
          <w:szCs w:val="18"/>
          <w:lang w:val="nl-NL" w:eastAsia="ko-KR"/>
        </w:rPr>
        <w:t>en werd tijdens de RAZ van 12 december 2023 nog</w:t>
      </w:r>
      <w:r w:rsidR="00911ECA">
        <w:rPr>
          <w:rFonts w:eastAsia="Malgun Gothic"/>
          <w:bCs/>
          <w:szCs w:val="18"/>
          <w:lang w:val="nl-NL" w:eastAsia="ko-KR"/>
        </w:rPr>
        <w:t>maals</w:t>
      </w:r>
      <w:r w:rsidR="003269F8">
        <w:rPr>
          <w:rFonts w:eastAsia="Malgun Gothic"/>
          <w:bCs/>
          <w:szCs w:val="18"/>
          <w:lang w:val="nl-NL" w:eastAsia="ko-KR"/>
        </w:rPr>
        <w:t xml:space="preserve"> onderschreven</w:t>
      </w:r>
      <w:r>
        <w:rPr>
          <w:rFonts w:eastAsia="Malgun Gothic"/>
          <w:bCs/>
          <w:szCs w:val="18"/>
          <w:lang w:val="nl-NL" w:eastAsia="ko-KR"/>
        </w:rPr>
        <w:t>.</w:t>
      </w:r>
      <w:r>
        <w:rPr>
          <w:rStyle w:val="FootnoteReference"/>
          <w:rFonts w:eastAsia="Malgun Gothic"/>
          <w:bCs/>
          <w:szCs w:val="18"/>
          <w:lang w:val="nl-NL" w:eastAsia="ko-KR"/>
        </w:rPr>
        <w:footnoteReference w:id="5"/>
      </w:r>
      <w:r>
        <w:rPr>
          <w:rFonts w:eastAsia="Malgun Gothic"/>
          <w:bCs/>
          <w:szCs w:val="18"/>
          <w:lang w:val="nl-NL" w:eastAsia="ko-KR"/>
        </w:rPr>
        <w:t xml:space="preserve"> </w:t>
      </w:r>
      <w:r w:rsidRPr="008B5BEA">
        <w:rPr>
          <w:rFonts w:eastAsia="Malgun Gothic"/>
          <w:bCs/>
          <w:szCs w:val="18"/>
          <w:lang w:val="nl-NL" w:eastAsia="ko-KR"/>
        </w:rPr>
        <w:t xml:space="preserve">De </w:t>
      </w:r>
      <w:r w:rsidR="003269F8">
        <w:rPr>
          <w:rFonts w:eastAsia="Malgun Gothic"/>
          <w:bCs/>
          <w:szCs w:val="18"/>
          <w:lang w:val="nl-NL" w:eastAsia="ko-KR"/>
        </w:rPr>
        <w:t xml:space="preserve">landenspecifieke </w:t>
      </w:r>
      <w:r w:rsidRPr="008B5BEA">
        <w:rPr>
          <w:rFonts w:eastAsia="Malgun Gothic"/>
          <w:bCs/>
          <w:szCs w:val="18"/>
          <w:lang w:val="nl-NL" w:eastAsia="ko-KR"/>
        </w:rPr>
        <w:t xml:space="preserve">dialogen worden gevoerd op basis van de landenhoofdstukken uit de rechtsstaatrapporten van de Commissie. Uw Kamer ontving op 8 september </w:t>
      </w:r>
      <w:r>
        <w:rPr>
          <w:rFonts w:eastAsia="Malgun Gothic"/>
          <w:bCs/>
          <w:szCs w:val="18"/>
          <w:lang w:val="nl-NL" w:eastAsia="ko-KR"/>
        </w:rPr>
        <w:t>2023</w:t>
      </w:r>
      <w:r w:rsidRPr="008B5BEA">
        <w:rPr>
          <w:rFonts w:eastAsia="Malgun Gothic"/>
          <w:bCs/>
          <w:szCs w:val="18"/>
          <w:lang w:val="nl-NL" w:eastAsia="ko-KR"/>
        </w:rPr>
        <w:t xml:space="preserve"> de kabinetsreactie op het rechtsstaatrapport 2023</w:t>
      </w:r>
      <w:r>
        <w:rPr>
          <w:rStyle w:val="FootnoteReference"/>
          <w:rFonts w:eastAsia="Malgun Gothic"/>
          <w:bCs/>
          <w:szCs w:val="18"/>
          <w:lang w:val="nl-NL" w:eastAsia="ko-KR"/>
        </w:rPr>
        <w:footnoteReference w:id="6"/>
      </w:r>
      <w:r w:rsidRPr="008B5BEA">
        <w:rPr>
          <w:rFonts w:eastAsia="Malgun Gothic"/>
          <w:bCs/>
          <w:szCs w:val="18"/>
          <w:lang w:val="nl-NL" w:eastAsia="ko-KR"/>
        </w:rPr>
        <w:t xml:space="preserve"> dat op 5 juli </w:t>
      </w:r>
      <w:r>
        <w:rPr>
          <w:rFonts w:eastAsia="Malgun Gothic"/>
          <w:bCs/>
          <w:szCs w:val="18"/>
          <w:lang w:val="nl-NL" w:eastAsia="ko-KR"/>
        </w:rPr>
        <w:t>2023</w:t>
      </w:r>
      <w:r w:rsidRPr="008B5BEA">
        <w:rPr>
          <w:rFonts w:eastAsia="Malgun Gothic"/>
          <w:bCs/>
          <w:szCs w:val="18"/>
          <w:lang w:val="nl-NL" w:eastAsia="ko-KR"/>
        </w:rPr>
        <w:t xml:space="preserve"> werd gepubliceerd.</w:t>
      </w:r>
      <w:r>
        <w:rPr>
          <w:rStyle w:val="FootnoteReference"/>
          <w:rFonts w:eastAsia="Malgun Gothic"/>
          <w:bCs/>
          <w:szCs w:val="18"/>
          <w:lang w:val="nl-NL" w:eastAsia="ko-KR"/>
        </w:rPr>
        <w:footnoteReference w:id="7"/>
      </w:r>
      <w:r>
        <w:rPr>
          <w:rFonts w:eastAsia="Malgun Gothic"/>
          <w:bCs/>
          <w:szCs w:val="18"/>
          <w:lang w:val="nl-NL" w:eastAsia="ko-KR"/>
        </w:rPr>
        <w:t xml:space="preserve"> </w:t>
      </w:r>
      <w:r w:rsidR="008C444A">
        <w:rPr>
          <w:rFonts w:eastAsia="Malgun Gothic"/>
          <w:bCs/>
          <w:szCs w:val="18"/>
          <w:lang w:val="nl-NL" w:eastAsia="ko-KR"/>
        </w:rPr>
        <w:br/>
      </w:r>
      <w:r w:rsidRPr="008B5BEA">
        <w:rPr>
          <w:rFonts w:eastAsia="Malgun Gothic"/>
          <w:bCs/>
          <w:szCs w:val="18"/>
          <w:lang w:val="nl-NL" w:eastAsia="ko-KR"/>
        </w:rPr>
        <w:t>Het kabinet kan zich in algemene zin vinden in de constateringen die de Commissie doet in de geagendeerde landenhoofdstukken, inclusief de opgenomen aanbevelingen.</w:t>
      </w:r>
      <w:r w:rsidRPr="008B5BEA" w:rsidR="00FF5B26">
        <w:rPr>
          <w:rFonts w:eastAsia="Malgun Gothic"/>
          <w:bCs/>
          <w:szCs w:val="18"/>
          <w:lang w:val="nl-NL" w:eastAsia="ko-KR"/>
        </w:rPr>
        <w:tab/>
      </w:r>
      <w:r w:rsidR="0058474D">
        <w:rPr>
          <w:rFonts w:eastAsia="Malgun Gothic"/>
          <w:bCs/>
          <w:szCs w:val="18"/>
          <w:lang w:val="nl-NL" w:eastAsia="ko-KR"/>
        </w:rPr>
        <w:br/>
      </w:r>
      <w:r w:rsidRPr="008B5BEA" w:rsidR="00FF5B26">
        <w:rPr>
          <w:rFonts w:eastAsia="Malgun Gothic"/>
          <w:bCs/>
          <w:szCs w:val="18"/>
          <w:lang w:val="nl-NL" w:eastAsia="ko-KR"/>
        </w:rPr>
        <w:tab/>
      </w:r>
    </w:p>
    <w:p w:rsidR="008B5BEA" w:rsidP="00FF5B26" w:rsidRDefault="008B5BEA" w14:paraId="55F21B3D" w14:textId="4B37DED1">
      <w:pPr>
        <w:rPr>
          <w:rFonts w:cs="Times New Roman"/>
          <w:i/>
          <w:iCs/>
          <w:szCs w:val="18"/>
          <w:lang w:val="nl-NL" w:eastAsia="ja-JP"/>
        </w:rPr>
      </w:pPr>
      <w:r>
        <w:rPr>
          <w:rFonts w:cs="Times New Roman"/>
          <w:i/>
          <w:iCs/>
          <w:szCs w:val="18"/>
          <w:lang w:val="nl-NL" w:eastAsia="ja-JP"/>
        </w:rPr>
        <w:t>Frankrijk</w:t>
      </w:r>
    </w:p>
    <w:p w:rsidRPr="00E73D8F" w:rsidR="00BB273C" w:rsidP="00FF5B26" w:rsidRDefault="00655304" w14:paraId="6B59D6A2" w14:textId="28090A43">
      <w:pPr>
        <w:rPr>
          <w:rFonts w:cs="Times New Roman"/>
          <w:szCs w:val="18"/>
          <w:lang w:val="nl-NL" w:eastAsia="ja-JP"/>
        </w:rPr>
      </w:pPr>
      <w:r w:rsidRPr="00655304">
        <w:rPr>
          <w:rFonts w:cs="Times New Roman"/>
          <w:szCs w:val="18"/>
          <w:lang w:val="nl-NL" w:eastAsia="ja-JP"/>
        </w:rPr>
        <w:t xml:space="preserve">Frankrijk heeft verschillende maatregelen getroffen om de kwaliteit en efficiëntie van het </w:t>
      </w:r>
      <w:r w:rsidR="0080361B">
        <w:rPr>
          <w:rFonts w:cs="Times New Roman"/>
          <w:szCs w:val="18"/>
          <w:lang w:val="nl-NL" w:eastAsia="ja-JP"/>
        </w:rPr>
        <w:t>justiti</w:t>
      </w:r>
      <w:r w:rsidRPr="009516F5" w:rsidR="0080361B">
        <w:rPr>
          <w:rFonts w:cs="Times New Roman"/>
          <w:szCs w:val="18"/>
          <w:lang w:val="nl-NL" w:eastAsia="ja-JP"/>
        </w:rPr>
        <w:t>ë</w:t>
      </w:r>
      <w:r w:rsidR="0080361B">
        <w:rPr>
          <w:rFonts w:cs="Times New Roman"/>
          <w:szCs w:val="18"/>
          <w:lang w:val="nl-NL" w:eastAsia="ja-JP"/>
        </w:rPr>
        <w:t>le systeem</w:t>
      </w:r>
      <w:r w:rsidRPr="00655304" w:rsidR="0080361B">
        <w:rPr>
          <w:rFonts w:cs="Times New Roman"/>
          <w:szCs w:val="18"/>
          <w:lang w:val="nl-NL" w:eastAsia="ja-JP"/>
        </w:rPr>
        <w:t xml:space="preserve"> </w:t>
      </w:r>
      <w:r w:rsidRPr="00655304">
        <w:rPr>
          <w:rFonts w:cs="Times New Roman"/>
          <w:szCs w:val="18"/>
          <w:lang w:val="nl-NL" w:eastAsia="ja-JP"/>
        </w:rPr>
        <w:t xml:space="preserve">te verbeteren. Er zijn bijvoorbeeld significante stappen gezet om </w:t>
      </w:r>
      <w:r w:rsidR="0080361B">
        <w:rPr>
          <w:rFonts w:cs="Times New Roman"/>
          <w:szCs w:val="18"/>
          <w:lang w:val="nl-NL" w:eastAsia="ja-JP"/>
        </w:rPr>
        <w:t xml:space="preserve">te verzekeren dat er voldoende personele ondersteuning is </w:t>
      </w:r>
      <w:r w:rsidRPr="00655304">
        <w:rPr>
          <w:rFonts w:cs="Times New Roman"/>
          <w:szCs w:val="18"/>
          <w:lang w:val="nl-NL" w:eastAsia="ja-JP"/>
        </w:rPr>
        <w:t xml:space="preserve">en het proces van digitalisering van juridische procedures is </w:t>
      </w:r>
      <w:r w:rsidR="0080361B">
        <w:rPr>
          <w:rFonts w:cs="Times New Roman"/>
          <w:szCs w:val="18"/>
          <w:lang w:val="nl-NL" w:eastAsia="ja-JP"/>
        </w:rPr>
        <w:t xml:space="preserve">opnieuw </w:t>
      </w:r>
      <w:r w:rsidRPr="00655304">
        <w:rPr>
          <w:rFonts w:cs="Times New Roman"/>
          <w:szCs w:val="18"/>
          <w:lang w:val="nl-NL" w:eastAsia="ja-JP"/>
        </w:rPr>
        <w:t>ver</w:t>
      </w:r>
      <w:r w:rsidR="0080361B">
        <w:rPr>
          <w:rFonts w:cs="Times New Roman"/>
          <w:szCs w:val="18"/>
          <w:lang w:val="nl-NL" w:eastAsia="ja-JP"/>
        </w:rPr>
        <w:t xml:space="preserve">der </w:t>
      </w:r>
      <w:r w:rsidRPr="00655304">
        <w:rPr>
          <w:rFonts w:cs="Times New Roman"/>
          <w:szCs w:val="18"/>
          <w:lang w:val="nl-NL" w:eastAsia="ja-JP"/>
        </w:rPr>
        <w:t xml:space="preserve">gevorderd. Daarnaast is vooruitgang geboekt op het gebied van corruptiebestrijding </w:t>
      </w:r>
      <w:r w:rsidRPr="00655304">
        <w:rPr>
          <w:rFonts w:cs="Times New Roman"/>
          <w:szCs w:val="18"/>
          <w:lang w:val="nl-NL" w:eastAsia="ja-JP"/>
        </w:rPr>
        <w:lastRenderedPageBreak/>
        <w:t xml:space="preserve">door de implementatie van het nationale corruptieplan. </w:t>
      </w:r>
      <w:r w:rsidR="00E631E1">
        <w:rPr>
          <w:rFonts w:cs="Times New Roman"/>
          <w:szCs w:val="18"/>
          <w:lang w:val="nl-NL" w:eastAsia="ja-JP"/>
        </w:rPr>
        <w:t xml:space="preserve">Constitutionele hervormingen van </w:t>
      </w:r>
      <w:r w:rsidR="00004D0A">
        <w:rPr>
          <w:rFonts w:cs="Times New Roman"/>
          <w:szCs w:val="18"/>
          <w:lang w:val="nl-NL" w:eastAsia="ja-JP"/>
        </w:rPr>
        <w:t>het tuchtrecht en de benoemingsprocedures van</w:t>
      </w:r>
      <w:r w:rsidRPr="00655304" w:rsidR="00E631E1">
        <w:rPr>
          <w:rFonts w:cs="Times New Roman"/>
          <w:szCs w:val="18"/>
          <w:lang w:val="nl-NL" w:eastAsia="ja-JP"/>
        </w:rPr>
        <w:t xml:space="preserve"> </w:t>
      </w:r>
      <w:r w:rsidR="00E631E1">
        <w:rPr>
          <w:rFonts w:cs="Times New Roman"/>
          <w:szCs w:val="18"/>
          <w:lang w:val="nl-NL" w:eastAsia="ja-JP"/>
        </w:rPr>
        <w:t xml:space="preserve">openbare </w:t>
      </w:r>
      <w:r w:rsidRPr="00655304" w:rsidR="00E631E1">
        <w:rPr>
          <w:rFonts w:cs="Times New Roman"/>
          <w:szCs w:val="18"/>
          <w:lang w:val="nl-NL" w:eastAsia="ja-JP"/>
        </w:rPr>
        <w:t>aanklagers</w:t>
      </w:r>
      <w:r w:rsidR="00004D0A">
        <w:rPr>
          <w:rFonts w:cs="Times New Roman"/>
          <w:szCs w:val="18"/>
          <w:lang w:val="nl-NL" w:eastAsia="ja-JP"/>
        </w:rPr>
        <w:t xml:space="preserve"> zijn, </w:t>
      </w:r>
      <w:r w:rsidR="00E631E1">
        <w:rPr>
          <w:rFonts w:cs="Times New Roman"/>
          <w:szCs w:val="18"/>
          <w:lang w:val="nl-NL" w:eastAsia="ja-JP"/>
        </w:rPr>
        <w:t xml:space="preserve">als gevolg van </w:t>
      </w:r>
      <w:r w:rsidRPr="00655304" w:rsidR="00E631E1">
        <w:rPr>
          <w:rFonts w:cs="Times New Roman"/>
          <w:szCs w:val="18"/>
          <w:lang w:val="nl-NL" w:eastAsia="ja-JP"/>
        </w:rPr>
        <w:t>het ontbreken van een politieke meerderheid</w:t>
      </w:r>
      <w:r w:rsidR="00004D0A">
        <w:rPr>
          <w:rFonts w:cs="Times New Roman"/>
          <w:szCs w:val="18"/>
          <w:lang w:val="nl-NL" w:eastAsia="ja-JP"/>
        </w:rPr>
        <w:t xml:space="preserve">, </w:t>
      </w:r>
      <w:r w:rsidR="00911ECA">
        <w:rPr>
          <w:rFonts w:cs="Times New Roman"/>
          <w:szCs w:val="18"/>
          <w:lang w:val="nl-NL" w:eastAsia="ja-JP"/>
        </w:rPr>
        <w:t xml:space="preserve">echter </w:t>
      </w:r>
      <w:r w:rsidR="00004D0A">
        <w:rPr>
          <w:rFonts w:cs="Times New Roman"/>
          <w:szCs w:val="18"/>
          <w:lang w:val="nl-NL" w:eastAsia="ja-JP"/>
        </w:rPr>
        <w:t>niet verder gevorderd</w:t>
      </w:r>
      <w:r w:rsidRPr="00655304" w:rsidR="00E631E1">
        <w:rPr>
          <w:rFonts w:cs="Times New Roman"/>
          <w:szCs w:val="18"/>
          <w:lang w:val="nl-NL" w:eastAsia="ja-JP"/>
        </w:rPr>
        <w:t xml:space="preserve">. </w:t>
      </w:r>
      <w:r w:rsidR="00004D0A">
        <w:rPr>
          <w:rFonts w:cs="Times New Roman"/>
          <w:szCs w:val="18"/>
          <w:lang w:val="nl-NL" w:eastAsia="ja-JP"/>
        </w:rPr>
        <w:t xml:space="preserve">Ook hebben beperkte ontwikkelingen plaatsgevonden </w:t>
      </w:r>
      <w:r w:rsidRPr="00655304">
        <w:rPr>
          <w:rFonts w:cs="Times New Roman"/>
          <w:szCs w:val="18"/>
          <w:lang w:val="nl-NL" w:eastAsia="ja-JP"/>
        </w:rPr>
        <w:t xml:space="preserve">op het gebied van </w:t>
      </w:r>
      <w:r w:rsidR="00004D0A">
        <w:rPr>
          <w:rFonts w:cs="Times New Roman"/>
          <w:szCs w:val="18"/>
          <w:lang w:val="nl-NL" w:eastAsia="ja-JP"/>
        </w:rPr>
        <w:t xml:space="preserve">de regulering van </w:t>
      </w:r>
      <w:r w:rsidRPr="00655304">
        <w:rPr>
          <w:rFonts w:cs="Times New Roman"/>
          <w:szCs w:val="18"/>
          <w:lang w:val="nl-NL" w:eastAsia="ja-JP"/>
        </w:rPr>
        <w:t>lobby</w:t>
      </w:r>
      <w:r w:rsidR="00004D0A">
        <w:rPr>
          <w:rFonts w:cs="Times New Roman"/>
          <w:szCs w:val="18"/>
          <w:lang w:val="nl-NL" w:eastAsia="ja-JP"/>
        </w:rPr>
        <w:t>activiteiten</w:t>
      </w:r>
      <w:r w:rsidRPr="00655304">
        <w:rPr>
          <w:rFonts w:cs="Times New Roman"/>
          <w:szCs w:val="18"/>
          <w:lang w:val="nl-NL" w:eastAsia="ja-JP"/>
        </w:rPr>
        <w:t xml:space="preserve"> en </w:t>
      </w:r>
      <w:r w:rsidR="00004D0A">
        <w:rPr>
          <w:rFonts w:cs="Times New Roman"/>
          <w:szCs w:val="18"/>
          <w:lang w:val="nl-NL" w:eastAsia="ja-JP"/>
        </w:rPr>
        <w:t xml:space="preserve">de verbetering van de </w:t>
      </w:r>
      <w:r w:rsidRPr="00655304">
        <w:rPr>
          <w:rFonts w:cs="Times New Roman"/>
          <w:szCs w:val="18"/>
          <w:lang w:val="nl-NL" w:eastAsia="ja-JP"/>
        </w:rPr>
        <w:t>transparantie van de media. De Commissie beveelt Frankrijk</w:t>
      </w:r>
      <w:r w:rsidR="00E631E1">
        <w:rPr>
          <w:rFonts w:cs="Times New Roman"/>
          <w:szCs w:val="18"/>
          <w:lang w:val="nl-NL" w:eastAsia="ja-JP"/>
        </w:rPr>
        <w:t xml:space="preserve"> onder meer</w:t>
      </w:r>
      <w:r w:rsidRPr="00655304">
        <w:rPr>
          <w:rFonts w:cs="Times New Roman"/>
          <w:szCs w:val="18"/>
          <w:lang w:val="nl-NL" w:eastAsia="ja-JP"/>
        </w:rPr>
        <w:t xml:space="preserve"> </w:t>
      </w:r>
      <w:r w:rsidR="00574084">
        <w:rPr>
          <w:rFonts w:cs="Times New Roman"/>
          <w:szCs w:val="18"/>
          <w:lang w:val="nl-NL" w:eastAsia="ja-JP"/>
        </w:rPr>
        <w:t xml:space="preserve">aan </w:t>
      </w:r>
      <w:r w:rsidRPr="00655304">
        <w:rPr>
          <w:rFonts w:cs="Times New Roman"/>
          <w:szCs w:val="18"/>
          <w:lang w:val="nl-NL" w:eastAsia="ja-JP"/>
        </w:rPr>
        <w:t>om te zorgen dat regels op het gebied van lobby</w:t>
      </w:r>
      <w:r w:rsidR="00E631E1">
        <w:rPr>
          <w:rFonts w:cs="Times New Roman"/>
          <w:szCs w:val="18"/>
          <w:lang w:val="nl-NL" w:eastAsia="ja-JP"/>
        </w:rPr>
        <w:t>activiteiten</w:t>
      </w:r>
      <w:r w:rsidRPr="00655304">
        <w:rPr>
          <w:rFonts w:cs="Times New Roman"/>
          <w:szCs w:val="18"/>
          <w:lang w:val="nl-NL" w:eastAsia="ja-JP"/>
        </w:rPr>
        <w:t xml:space="preserve"> consistent</w:t>
      </w:r>
      <w:r w:rsidR="0074521F">
        <w:rPr>
          <w:rFonts w:cs="Times New Roman"/>
          <w:szCs w:val="18"/>
          <w:lang w:val="nl-NL" w:eastAsia="ja-JP"/>
        </w:rPr>
        <w:t>er</w:t>
      </w:r>
      <w:r w:rsidRPr="00655304">
        <w:rPr>
          <w:rFonts w:cs="Times New Roman"/>
          <w:szCs w:val="18"/>
          <w:lang w:val="nl-NL" w:eastAsia="ja-JP"/>
        </w:rPr>
        <w:t xml:space="preserve"> worden toegepast</w:t>
      </w:r>
      <w:r w:rsidR="00004D0A">
        <w:rPr>
          <w:rFonts w:cs="Times New Roman"/>
          <w:szCs w:val="18"/>
          <w:lang w:val="nl-NL" w:eastAsia="ja-JP"/>
        </w:rPr>
        <w:t xml:space="preserve"> op alle relevante actoren</w:t>
      </w:r>
      <w:r w:rsidRPr="00655304">
        <w:rPr>
          <w:rFonts w:cs="Times New Roman"/>
          <w:szCs w:val="18"/>
          <w:lang w:val="nl-NL" w:eastAsia="ja-JP"/>
        </w:rPr>
        <w:t xml:space="preserve">, en stappen te ondernemen om </w:t>
      </w:r>
      <w:r w:rsidR="00004D0A">
        <w:rPr>
          <w:rFonts w:cs="Times New Roman"/>
          <w:szCs w:val="18"/>
          <w:lang w:val="nl-NL" w:eastAsia="ja-JP"/>
        </w:rPr>
        <w:t xml:space="preserve">de </w:t>
      </w:r>
      <w:r w:rsidRPr="00655304">
        <w:rPr>
          <w:rFonts w:cs="Times New Roman"/>
          <w:szCs w:val="18"/>
          <w:lang w:val="nl-NL" w:eastAsia="ja-JP"/>
        </w:rPr>
        <w:t>transparantie van media</w:t>
      </w:r>
      <w:r w:rsidR="00004D0A">
        <w:rPr>
          <w:rFonts w:cs="Times New Roman"/>
          <w:szCs w:val="18"/>
          <w:lang w:val="nl-NL" w:eastAsia="ja-JP"/>
        </w:rPr>
        <w:t>-eigendom</w:t>
      </w:r>
      <w:r w:rsidRPr="00655304">
        <w:rPr>
          <w:rFonts w:cs="Times New Roman"/>
          <w:szCs w:val="18"/>
          <w:lang w:val="nl-NL" w:eastAsia="ja-JP"/>
        </w:rPr>
        <w:t xml:space="preserve"> te </w:t>
      </w:r>
      <w:r w:rsidR="00004D0A">
        <w:rPr>
          <w:rFonts w:cs="Times New Roman"/>
          <w:szCs w:val="18"/>
          <w:lang w:val="nl-NL" w:eastAsia="ja-JP"/>
        </w:rPr>
        <w:t>verbeteren</w:t>
      </w:r>
      <w:r w:rsidRPr="00655304">
        <w:rPr>
          <w:rFonts w:cs="Times New Roman"/>
          <w:szCs w:val="18"/>
          <w:lang w:val="nl-NL" w:eastAsia="ja-JP"/>
        </w:rPr>
        <w:t>.</w:t>
      </w:r>
      <w:r w:rsidR="00BB273C">
        <w:rPr>
          <w:rFonts w:cs="Times New Roman"/>
          <w:szCs w:val="18"/>
          <w:lang w:val="nl-NL" w:eastAsia="ja-JP"/>
        </w:rPr>
        <w:t xml:space="preserve"> </w:t>
      </w:r>
    </w:p>
    <w:p w:rsidRPr="00E73D8F" w:rsidR="008B5BEA" w:rsidP="00FF5B26" w:rsidRDefault="008B5BEA" w14:paraId="3984649E" w14:textId="63B244EB">
      <w:pPr>
        <w:rPr>
          <w:rFonts w:cs="Times New Roman"/>
          <w:i/>
          <w:iCs/>
          <w:szCs w:val="18"/>
          <w:lang w:val="nl-NL" w:eastAsia="ja-JP"/>
        </w:rPr>
      </w:pPr>
      <w:r w:rsidRPr="00E73D8F">
        <w:rPr>
          <w:rFonts w:cs="Times New Roman"/>
          <w:i/>
          <w:iCs/>
          <w:szCs w:val="18"/>
          <w:lang w:val="nl-NL" w:eastAsia="ja-JP"/>
        </w:rPr>
        <w:t>Spanje</w:t>
      </w:r>
    </w:p>
    <w:p w:rsidRPr="00C55784" w:rsidR="00A8566E" w:rsidP="00A8566E" w:rsidRDefault="00A8566E" w14:paraId="31E9C09C" w14:textId="155EC2AD">
      <w:pPr>
        <w:rPr>
          <w:lang w:val="nl-NL"/>
        </w:rPr>
      </w:pPr>
      <w:r w:rsidRPr="00A8566E">
        <w:rPr>
          <w:lang w:val="nl-NL"/>
        </w:rPr>
        <w:t xml:space="preserve">Uit het </w:t>
      </w:r>
      <w:r w:rsidR="00C97A52">
        <w:rPr>
          <w:lang w:val="nl-NL"/>
        </w:rPr>
        <w:t>rechtsstaat</w:t>
      </w:r>
      <w:r w:rsidRPr="00A8566E">
        <w:rPr>
          <w:lang w:val="nl-NL"/>
        </w:rPr>
        <w:t>rapport blijkt dat Spanje</w:t>
      </w:r>
      <w:r w:rsidR="00856B51">
        <w:rPr>
          <w:lang w:val="nl-NL"/>
        </w:rPr>
        <w:t xml:space="preserve"> op verschillende vlakken</w:t>
      </w:r>
      <w:r w:rsidRPr="00A8566E">
        <w:rPr>
          <w:lang w:val="nl-NL"/>
        </w:rPr>
        <w:t xml:space="preserve"> positieve stappen heeft gezet </w:t>
      </w:r>
      <w:r w:rsidR="00911ECA">
        <w:rPr>
          <w:lang w:val="nl-NL"/>
        </w:rPr>
        <w:t>door de voorbereiding</w:t>
      </w:r>
      <w:r w:rsidR="00B95869">
        <w:rPr>
          <w:lang w:val="nl-NL"/>
        </w:rPr>
        <w:t xml:space="preserve"> van </w:t>
      </w:r>
      <w:r w:rsidRPr="00A8566E">
        <w:rPr>
          <w:lang w:val="nl-NL"/>
        </w:rPr>
        <w:t xml:space="preserve">wetgeving op het gebied van lobbyen, het verstrekken van extra middelen </w:t>
      </w:r>
      <w:r w:rsidR="00C97A52">
        <w:rPr>
          <w:lang w:val="nl-NL"/>
        </w:rPr>
        <w:t>ter versterking van</w:t>
      </w:r>
      <w:r w:rsidRPr="00A8566E">
        <w:rPr>
          <w:lang w:val="nl-NL"/>
        </w:rPr>
        <w:t xml:space="preserve"> het Commissariaat voor de Media en het verbeteren van toegang tot overheidsinformatie. Daarentegen bestaan grote zorgen </w:t>
      </w:r>
      <w:r w:rsidR="00C97A52">
        <w:rPr>
          <w:lang w:val="nl-NL"/>
        </w:rPr>
        <w:t>vanwege de</w:t>
      </w:r>
      <w:r w:rsidRPr="00A8566E">
        <w:rPr>
          <w:lang w:val="nl-NL"/>
        </w:rPr>
        <w:t xml:space="preserve"> stagnatie bij </w:t>
      </w:r>
      <w:r w:rsidR="00C97A52">
        <w:rPr>
          <w:lang w:val="nl-NL"/>
        </w:rPr>
        <w:t xml:space="preserve">de </w:t>
      </w:r>
      <w:r w:rsidRPr="00A8566E">
        <w:rPr>
          <w:lang w:val="nl-NL"/>
        </w:rPr>
        <w:t xml:space="preserve">vernieuwing van de Raad voor de Rechtspraak, wiens mandaat 5 jaar geleden al is verlopen. </w:t>
      </w:r>
      <w:r w:rsidR="00B95869">
        <w:rPr>
          <w:lang w:val="nl-NL"/>
        </w:rPr>
        <w:t xml:space="preserve">Ook </w:t>
      </w:r>
      <w:r w:rsidR="00C97A52">
        <w:rPr>
          <w:lang w:val="nl-NL"/>
        </w:rPr>
        <w:t xml:space="preserve">is </w:t>
      </w:r>
      <w:r w:rsidRPr="00A8566E">
        <w:rPr>
          <w:lang w:val="nl-NL"/>
        </w:rPr>
        <w:t xml:space="preserve">het benoemingssysteem </w:t>
      </w:r>
      <w:r w:rsidR="00C97A52">
        <w:rPr>
          <w:lang w:val="nl-NL"/>
        </w:rPr>
        <w:t xml:space="preserve">nog niet </w:t>
      </w:r>
      <w:r w:rsidRPr="00A8566E">
        <w:rPr>
          <w:lang w:val="nl-NL"/>
        </w:rPr>
        <w:t xml:space="preserve">aangepast. </w:t>
      </w:r>
      <w:r w:rsidR="00911ECA">
        <w:rPr>
          <w:lang w:val="nl-NL"/>
        </w:rPr>
        <w:t>Verder is</w:t>
      </w:r>
      <w:r w:rsidRPr="00A8566E">
        <w:rPr>
          <w:lang w:val="nl-NL"/>
        </w:rPr>
        <w:t xml:space="preserve"> weinig vooruitgang geboekt op het versterken van de autonomie van de openbare aanklager. Op het gebied van corruptiebestrijding beveelt de Commissie Spanje</w:t>
      </w:r>
      <w:r w:rsidR="00B95869">
        <w:rPr>
          <w:lang w:val="nl-NL"/>
        </w:rPr>
        <w:t xml:space="preserve"> onder meer</w:t>
      </w:r>
      <w:r w:rsidRPr="00A8566E">
        <w:rPr>
          <w:lang w:val="nl-NL"/>
        </w:rPr>
        <w:t xml:space="preserve"> aan om stappen te ondernemen om de </w:t>
      </w:r>
      <w:r w:rsidR="00B95869">
        <w:rPr>
          <w:lang w:val="nl-NL"/>
        </w:rPr>
        <w:t>duur</w:t>
      </w:r>
      <w:r w:rsidRPr="00A8566E" w:rsidR="00B95869">
        <w:rPr>
          <w:lang w:val="nl-NL"/>
        </w:rPr>
        <w:t xml:space="preserve"> </w:t>
      </w:r>
      <w:r w:rsidRPr="00A8566E">
        <w:rPr>
          <w:lang w:val="nl-NL"/>
        </w:rPr>
        <w:t xml:space="preserve">van onderzoeken en </w:t>
      </w:r>
      <w:r w:rsidR="00B95869">
        <w:rPr>
          <w:lang w:val="nl-NL"/>
        </w:rPr>
        <w:t>vervolgingen aan te pakken</w:t>
      </w:r>
      <w:r w:rsidRPr="00A8566E">
        <w:rPr>
          <w:lang w:val="nl-NL"/>
        </w:rPr>
        <w:t xml:space="preserve">. </w:t>
      </w:r>
      <w:r w:rsidR="00911ECA">
        <w:rPr>
          <w:lang w:val="nl-NL"/>
        </w:rPr>
        <w:t xml:space="preserve">Daarnaast </w:t>
      </w:r>
      <w:r w:rsidRPr="00A8566E">
        <w:rPr>
          <w:lang w:val="nl-NL"/>
        </w:rPr>
        <w:t>beveelt de Commissie aan om regelgeving op het gebied van belangenverstrengeling van topambtenaren aan te scherpen</w:t>
      </w:r>
      <w:r w:rsidR="00911ECA">
        <w:rPr>
          <w:lang w:val="nl-NL"/>
        </w:rPr>
        <w:t xml:space="preserve"> en om</w:t>
      </w:r>
      <w:r w:rsidRPr="00A8566E">
        <w:rPr>
          <w:lang w:val="nl-NL"/>
        </w:rPr>
        <w:t xml:space="preserve"> door te gaan met de </w:t>
      </w:r>
      <w:r w:rsidR="0024170F">
        <w:rPr>
          <w:lang w:val="nl-NL"/>
        </w:rPr>
        <w:t xml:space="preserve">verbetering van de </w:t>
      </w:r>
      <w:r w:rsidRPr="00A8566E">
        <w:rPr>
          <w:lang w:val="nl-NL"/>
        </w:rPr>
        <w:t>toegang tot overheidsinformatie.</w:t>
      </w:r>
      <w:r w:rsidR="00BB273C">
        <w:rPr>
          <w:lang w:val="nl-NL"/>
        </w:rPr>
        <w:t xml:space="preserve"> </w:t>
      </w:r>
    </w:p>
    <w:p w:rsidRPr="00E73D8F" w:rsidR="008B5BEA" w:rsidP="00FF5B26" w:rsidRDefault="008B5BEA" w14:paraId="225ACAFD" w14:textId="5E9BF758">
      <w:pPr>
        <w:rPr>
          <w:rFonts w:cs="Times New Roman"/>
          <w:i/>
          <w:iCs/>
          <w:szCs w:val="18"/>
          <w:lang w:val="nl-NL" w:eastAsia="ja-JP"/>
        </w:rPr>
      </w:pPr>
      <w:r w:rsidRPr="00E73D8F">
        <w:rPr>
          <w:rFonts w:cs="Times New Roman"/>
          <w:i/>
          <w:iCs/>
          <w:szCs w:val="18"/>
          <w:lang w:val="nl-NL" w:eastAsia="ja-JP"/>
        </w:rPr>
        <w:t>Italië</w:t>
      </w:r>
    </w:p>
    <w:p w:rsidR="00F9632E" w:rsidP="00FF5B26" w:rsidRDefault="00934717" w14:paraId="61F41B59" w14:textId="2B550851">
      <w:pPr>
        <w:rPr>
          <w:rFonts w:cs="Times New Roman"/>
          <w:szCs w:val="18"/>
          <w:lang w:val="nl-NL" w:eastAsia="ja-JP"/>
        </w:rPr>
      </w:pPr>
      <w:r w:rsidRPr="00934717">
        <w:rPr>
          <w:rFonts w:cs="Times New Roman"/>
          <w:szCs w:val="18"/>
          <w:lang w:val="nl-NL" w:eastAsia="ja-JP"/>
        </w:rPr>
        <w:t xml:space="preserve">Uit het rechtsstaatrapport volgt dat Italië op verschillende vlakken positieve vooruitgang </w:t>
      </w:r>
      <w:r w:rsidR="00CF673C">
        <w:rPr>
          <w:rFonts w:cs="Times New Roman"/>
          <w:szCs w:val="18"/>
          <w:lang w:val="nl-NL" w:eastAsia="ja-JP"/>
        </w:rPr>
        <w:t>heeft</w:t>
      </w:r>
      <w:r w:rsidRPr="00934717">
        <w:rPr>
          <w:rFonts w:cs="Times New Roman"/>
          <w:szCs w:val="18"/>
          <w:lang w:val="nl-NL" w:eastAsia="ja-JP"/>
        </w:rPr>
        <w:t xml:space="preserve"> geboekt. </w:t>
      </w:r>
      <w:r w:rsidR="00CF673C">
        <w:rPr>
          <w:rFonts w:cs="Times New Roman"/>
          <w:szCs w:val="18"/>
          <w:lang w:val="nl-NL" w:eastAsia="ja-JP"/>
        </w:rPr>
        <w:t>De civiele en strafrechtelijke hervormingen, die erop gericht zijn om de efficiëntie van het justitiële stelsel te vergroten, zijn verder gebracht door het aannemen van implementatiewetgeving. Ook i</w:t>
      </w:r>
      <w:r w:rsidRPr="00934717">
        <w:rPr>
          <w:rFonts w:cs="Times New Roman"/>
          <w:szCs w:val="18"/>
          <w:lang w:val="nl-NL" w:eastAsia="ja-JP"/>
        </w:rPr>
        <w:t xml:space="preserve">s significante vooruitgang geboekt op het gebied van </w:t>
      </w:r>
      <w:r w:rsidR="00CF673C">
        <w:rPr>
          <w:rFonts w:cs="Times New Roman"/>
          <w:szCs w:val="18"/>
          <w:lang w:val="nl-NL" w:eastAsia="ja-JP"/>
        </w:rPr>
        <w:t xml:space="preserve">de </w:t>
      </w:r>
      <w:r w:rsidRPr="00934717">
        <w:rPr>
          <w:rFonts w:cs="Times New Roman"/>
          <w:szCs w:val="18"/>
          <w:lang w:val="nl-NL" w:eastAsia="ja-JP"/>
        </w:rPr>
        <w:t xml:space="preserve">digitalisering van </w:t>
      </w:r>
      <w:r w:rsidR="0024170F">
        <w:rPr>
          <w:rFonts w:cs="Times New Roman"/>
          <w:szCs w:val="18"/>
          <w:lang w:val="nl-NL" w:eastAsia="ja-JP"/>
        </w:rPr>
        <w:t>het justitiële systeem</w:t>
      </w:r>
      <w:r w:rsidR="00A87D09">
        <w:rPr>
          <w:rFonts w:cs="Times New Roman"/>
          <w:szCs w:val="18"/>
          <w:lang w:val="nl-NL" w:eastAsia="ja-JP"/>
        </w:rPr>
        <w:t xml:space="preserve">. </w:t>
      </w:r>
      <w:r w:rsidR="00CF673C">
        <w:rPr>
          <w:rFonts w:cs="Times New Roman"/>
          <w:szCs w:val="18"/>
          <w:lang w:val="nl-NL" w:eastAsia="ja-JP"/>
        </w:rPr>
        <w:t>Daarnaast</w:t>
      </w:r>
      <w:r w:rsidR="00A87D09">
        <w:rPr>
          <w:rFonts w:cs="Times New Roman"/>
          <w:szCs w:val="18"/>
          <w:lang w:val="nl-NL" w:eastAsia="ja-JP"/>
        </w:rPr>
        <w:t xml:space="preserve"> </w:t>
      </w:r>
      <w:r w:rsidR="0032099A">
        <w:rPr>
          <w:rFonts w:cs="Times New Roman"/>
          <w:szCs w:val="18"/>
          <w:lang w:val="nl-NL" w:eastAsia="ja-JP"/>
        </w:rPr>
        <w:t xml:space="preserve">zijn </w:t>
      </w:r>
      <w:r w:rsidRPr="00934717">
        <w:rPr>
          <w:rFonts w:cs="Times New Roman"/>
          <w:szCs w:val="18"/>
          <w:lang w:val="nl-NL" w:eastAsia="ja-JP"/>
        </w:rPr>
        <w:t xml:space="preserve">stappen gezet in </w:t>
      </w:r>
      <w:r w:rsidR="00A87D09">
        <w:rPr>
          <w:rFonts w:cs="Times New Roman"/>
          <w:szCs w:val="18"/>
          <w:lang w:val="nl-NL" w:eastAsia="ja-JP"/>
        </w:rPr>
        <w:t xml:space="preserve">de </w:t>
      </w:r>
      <w:r w:rsidRPr="00934717">
        <w:rPr>
          <w:rFonts w:cs="Times New Roman"/>
          <w:szCs w:val="18"/>
          <w:lang w:val="nl-NL" w:eastAsia="ja-JP"/>
        </w:rPr>
        <w:t>bestrijding van corruptie, door middel van</w:t>
      </w:r>
      <w:r w:rsidR="0032099A">
        <w:rPr>
          <w:rFonts w:cs="Times New Roman"/>
          <w:szCs w:val="18"/>
          <w:lang w:val="nl-NL" w:eastAsia="ja-JP"/>
        </w:rPr>
        <w:t xml:space="preserve"> een</w:t>
      </w:r>
      <w:r w:rsidRPr="00934717">
        <w:rPr>
          <w:rFonts w:cs="Times New Roman"/>
          <w:szCs w:val="18"/>
          <w:lang w:val="nl-NL" w:eastAsia="ja-JP"/>
        </w:rPr>
        <w:t xml:space="preserve"> nieuw</w:t>
      </w:r>
      <w:r w:rsidR="0032099A">
        <w:rPr>
          <w:rFonts w:cs="Times New Roman"/>
          <w:szCs w:val="18"/>
          <w:lang w:val="nl-NL" w:eastAsia="ja-JP"/>
        </w:rPr>
        <w:t xml:space="preserve"> anti</w:t>
      </w:r>
      <w:r w:rsidR="00D1195E">
        <w:rPr>
          <w:rFonts w:cs="Times New Roman"/>
          <w:szCs w:val="18"/>
          <w:lang w:val="nl-NL" w:eastAsia="ja-JP"/>
        </w:rPr>
        <w:t>-</w:t>
      </w:r>
      <w:r w:rsidR="0032099A">
        <w:rPr>
          <w:rFonts w:cs="Times New Roman"/>
          <w:szCs w:val="18"/>
          <w:lang w:val="nl-NL" w:eastAsia="ja-JP"/>
        </w:rPr>
        <w:t>corruptieplan</w:t>
      </w:r>
      <w:r w:rsidRPr="00934717">
        <w:rPr>
          <w:rFonts w:cs="Times New Roman"/>
          <w:szCs w:val="18"/>
          <w:lang w:val="nl-NL" w:eastAsia="ja-JP"/>
        </w:rPr>
        <w:t xml:space="preserve">, </w:t>
      </w:r>
      <w:r w:rsidR="00CF673C">
        <w:rPr>
          <w:rFonts w:cs="Times New Roman"/>
          <w:szCs w:val="18"/>
          <w:lang w:val="nl-NL" w:eastAsia="ja-JP"/>
        </w:rPr>
        <w:t xml:space="preserve">en de </w:t>
      </w:r>
      <w:r w:rsidRPr="00934717">
        <w:rPr>
          <w:rFonts w:cs="Times New Roman"/>
          <w:szCs w:val="18"/>
          <w:lang w:val="nl-NL" w:eastAsia="ja-JP"/>
        </w:rPr>
        <w:t>digitalisering en verbeterde uitwisseling</w:t>
      </w:r>
      <w:r w:rsidR="0032099A">
        <w:rPr>
          <w:rFonts w:cs="Times New Roman"/>
          <w:szCs w:val="18"/>
          <w:lang w:val="nl-NL" w:eastAsia="ja-JP"/>
        </w:rPr>
        <w:t xml:space="preserve"> van informatie</w:t>
      </w:r>
      <w:r w:rsidRPr="00934717">
        <w:rPr>
          <w:rFonts w:cs="Times New Roman"/>
          <w:szCs w:val="18"/>
          <w:lang w:val="nl-NL" w:eastAsia="ja-JP"/>
        </w:rPr>
        <w:t xml:space="preserve"> tussen betrokken actoren.</w:t>
      </w:r>
      <w:r w:rsidR="000150E7">
        <w:rPr>
          <w:rFonts w:cs="Times New Roman"/>
          <w:szCs w:val="18"/>
          <w:lang w:val="nl-NL" w:eastAsia="ja-JP"/>
        </w:rPr>
        <w:t xml:space="preserve"> Er </w:t>
      </w:r>
      <w:r w:rsidR="008E11FC">
        <w:rPr>
          <w:rFonts w:cs="Times New Roman"/>
          <w:szCs w:val="18"/>
          <w:lang w:val="nl-NL" w:eastAsia="ja-JP"/>
        </w:rPr>
        <w:t>is w</w:t>
      </w:r>
      <w:r w:rsidRPr="00934717">
        <w:rPr>
          <w:rFonts w:cs="Times New Roman"/>
          <w:szCs w:val="18"/>
          <w:lang w:val="nl-NL" w:eastAsia="ja-JP"/>
        </w:rPr>
        <w:t xml:space="preserve">etgeving </w:t>
      </w:r>
      <w:r w:rsidR="008E11FC">
        <w:rPr>
          <w:rFonts w:cs="Times New Roman"/>
          <w:szCs w:val="18"/>
          <w:lang w:val="nl-NL" w:eastAsia="ja-JP"/>
        </w:rPr>
        <w:t xml:space="preserve">in voorbereiding </w:t>
      </w:r>
      <w:r w:rsidRPr="00934717">
        <w:rPr>
          <w:rFonts w:cs="Times New Roman"/>
          <w:szCs w:val="18"/>
          <w:lang w:val="nl-NL" w:eastAsia="ja-JP"/>
        </w:rPr>
        <w:t xml:space="preserve">om een lobby-register op te zetten en </w:t>
      </w:r>
      <w:r w:rsidR="004D3AC3">
        <w:rPr>
          <w:rFonts w:cs="Times New Roman"/>
          <w:szCs w:val="18"/>
          <w:lang w:val="nl-NL" w:eastAsia="ja-JP"/>
        </w:rPr>
        <w:t xml:space="preserve">in de Senaat </w:t>
      </w:r>
      <w:r w:rsidR="000150E7">
        <w:rPr>
          <w:rFonts w:cs="Times New Roman"/>
          <w:szCs w:val="18"/>
          <w:lang w:val="nl-NL" w:eastAsia="ja-JP"/>
        </w:rPr>
        <w:t xml:space="preserve">hebben </w:t>
      </w:r>
      <w:r w:rsidR="008E11FC">
        <w:rPr>
          <w:rFonts w:cs="Times New Roman"/>
          <w:szCs w:val="18"/>
          <w:lang w:val="nl-NL" w:eastAsia="ja-JP"/>
        </w:rPr>
        <w:t xml:space="preserve">hoorzittingen plaatsgevonden </w:t>
      </w:r>
      <w:r w:rsidR="004D3AC3">
        <w:rPr>
          <w:rFonts w:cs="Times New Roman"/>
          <w:szCs w:val="18"/>
          <w:lang w:val="nl-NL" w:eastAsia="ja-JP"/>
        </w:rPr>
        <w:t xml:space="preserve">over </w:t>
      </w:r>
      <w:r w:rsidRPr="00934717">
        <w:rPr>
          <w:rFonts w:cs="Times New Roman"/>
          <w:szCs w:val="18"/>
          <w:lang w:val="nl-NL" w:eastAsia="ja-JP"/>
        </w:rPr>
        <w:t xml:space="preserve">donaties aan </w:t>
      </w:r>
      <w:r w:rsidR="008E11FC">
        <w:rPr>
          <w:rFonts w:cs="Times New Roman"/>
          <w:szCs w:val="18"/>
          <w:lang w:val="nl-NL" w:eastAsia="ja-JP"/>
        </w:rPr>
        <w:t>politieke</w:t>
      </w:r>
      <w:r w:rsidRPr="00934717" w:rsidR="008E11FC">
        <w:rPr>
          <w:rFonts w:cs="Times New Roman"/>
          <w:szCs w:val="18"/>
          <w:lang w:val="nl-NL" w:eastAsia="ja-JP"/>
        </w:rPr>
        <w:t xml:space="preserve"> </w:t>
      </w:r>
      <w:r w:rsidRPr="00934717">
        <w:rPr>
          <w:rFonts w:cs="Times New Roman"/>
          <w:szCs w:val="18"/>
          <w:lang w:val="nl-NL" w:eastAsia="ja-JP"/>
        </w:rPr>
        <w:t xml:space="preserve">organisaties. </w:t>
      </w:r>
      <w:r w:rsidR="008E11FC">
        <w:rPr>
          <w:rFonts w:cs="Times New Roman"/>
          <w:szCs w:val="18"/>
          <w:lang w:val="nl-NL" w:eastAsia="ja-JP"/>
        </w:rPr>
        <w:t>Er bestaat een</w:t>
      </w:r>
      <w:r w:rsidRPr="00934717">
        <w:rPr>
          <w:rFonts w:cs="Times New Roman"/>
          <w:szCs w:val="18"/>
          <w:lang w:val="nl-NL" w:eastAsia="ja-JP"/>
        </w:rPr>
        <w:t xml:space="preserve"> wettelijk kader voor </w:t>
      </w:r>
      <w:r w:rsidR="008E11FC">
        <w:rPr>
          <w:rFonts w:cs="Times New Roman"/>
          <w:szCs w:val="18"/>
          <w:lang w:val="nl-NL" w:eastAsia="ja-JP"/>
        </w:rPr>
        <w:t xml:space="preserve">de </w:t>
      </w:r>
      <w:r w:rsidRPr="00934717">
        <w:rPr>
          <w:rFonts w:cs="Times New Roman"/>
          <w:szCs w:val="18"/>
          <w:lang w:val="nl-NL" w:eastAsia="ja-JP"/>
        </w:rPr>
        <w:t>bescherming van journalisten</w:t>
      </w:r>
      <w:r w:rsidR="00D1195E">
        <w:rPr>
          <w:rFonts w:cs="Times New Roman"/>
          <w:szCs w:val="18"/>
          <w:lang w:val="nl-NL" w:eastAsia="ja-JP"/>
        </w:rPr>
        <w:t xml:space="preserve">, maar </w:t>
      </w:r>
      <w:r w:rsidR="000150E7">
        <w:rPr>
          <w:rFonts w:cs="Times New Roman"/>
          <w:szCs w:val="18"/>
          <w:lang w:val="nl-NL" w:eastAsia="ja-JP"/>
        </w:rPr>
        <w:t>de Commissie constateert ook</w:t>
      </w:r>
      <w:r w:rsidR="008E11FC">
        <w:rPr>
          <w:rFonts w:cs="Times New Roman"/>
          <w:szCs w:val="18"/>
          <w:lang w:val="nl-NL" w:eastAsia="ja-JP"/>
        </w:rPr>
        <w:t xml:space="preserve"> een toename in het</w:t>
      </w:r>
      <w:r w:rsidRPr="00934717">
        <w:rPr>
          <w:rFonts w:cs="Times New Roman"/>
          <w:szCs w:val="18"/>
          <w:lang w:val="nl-NL" w:eastAsia="ja-JP"/>
        </w:rPr>
        <w:t xml:space="preserve"> aantal </w:t>
      </w:r>
      <w:r w:rsidR="008E11FC">
        <w:rPr>
          <w:rFonts w:cs="Times New Roman"/>
          <w:szCs w:val="18"/>
          <w:lang w:val="nl-NL" w:eastAsia="ja-JP"/>
        </w:rPr>
        <w:t xml:space="preserve">bekende </w:t>
      </w:r>
      <w:r w:rsidRPr="00934717">
        <w:rPr>
          <w:rFonts w:cs="Times New Roman"/>
          <w:szCs w:val="18"/>
          <w:lang w:val="nl-NL" w:eastAsia="ja-JP"/>
        </w:rPr>
        <w:t xml:space="preserve">gevallen van strategisch procederen tegen journalisten. </w:t>
      </w:r>
      <w:r w:rsidR="000150E7">
        <w:rPr>
          <w:rFonts w:cs="Times New Roman"/>
          <w:szCs w:val="18"/>
          <w:lang w:val="nl-NL" w:eastAsia="ja-JP"/>
        </w:rPr>
        <w:t xml:space="preserve">Italië wordt aanbevolen </w:t>
      </w:r>
      <w:r w:rsidR="004D3AC3">
        <w:rPr>
          <w:rFonts w:cs="Times New Roman"/>
          <w:szCs w:val="18"/>
          <w:lang w:val="nl-NL" w:eastAsia="ja-JP"/>
        </w:rPr>
        <w:t xml:space="preserve">om de </w:t>
      </w:r>
      <w:bookmarkStart w:name="_Hlk156145068" w:id="1"/>
      <w:r w:rsidR="004D3AC3">
        <w:rPr>
          <w:rFonts w:cs="Times New Roman"/>
          <w:szCs w:val="18"/>
          <w:lang w:val="nl-NL" w:eastAsia="ja-JP"/>
        </w:rPr>
        <w:t xml:space="preserve">herziening van het </w:t>
      </w:r>
      <w:r w:rsidRPr="00934717" w:rsidR="004D3AC3">
        <w:rPr>
          <w:rFonts w:cs="Times New Roman"/>
          <w:szCs w:val="18"/>
          <w:lang w:val="nl-NL" w:eastAsia="ja-JP"/>
        </w:rPr>
        <w:t>regime tegen laster en smaad</w:t>
      </w:r>
      <w:r w:rsidR="004D3AC3">
        <w:rPr>
          <w:rFonts w:cs="Times New Roman"/>
          <w:szCs w:val="18"/>
          <w:lang w:val="nl-NL" w:eastAsia="ja-JP"/>
        </w:rPr>
        <w:t xml:space="preserve"> en de bescherming van de professionele geheimhouding en journalistieke bronnen</w:t>
      </w:r>
      <w:r w:rsidRPr="00934717" w:rsidR="004D3AC3">
        <w:rPr>
          <w:rFonts w:cs="Times New Roman"/>
          <w:szCs w:val="18"/>
          <w:lang w:val="nl-NL" w:eastAsia="ja-JP"/>
        </w:rPr>
        <w:t xml:space="preserve"> </w:t>
      </w:r>
      <w:r w:rsidR="004D3AC3">
        <w:rPr>
          <w:rFonts w:cs="Times New Roman"/>
          <w:szCs w:val="18"/>
          <w:lang w:val="nl-NL" w:eastAsia="ja-JP"/>
        </w:rPr>
        <w:t xml:space="preserve">voort te zetten. </w:t>
      </w:r>
      <w:bookmarkEnd w:id="1"/>
      <w:r w:rsidR="004D3AC3">
        <w:rPr>
          <w:rFonts w:cs="Times New Roman"/>
          <w:szCs w:val="18"/>
          <w:lang w:val="nl-NL" w:eastAsia="ja-JP"/>
        </w:rPr>
        <w:t>Ook beveelt d</w:t>
      </w:r>
      <w:r w:rsidRPr="00934717">
        <w:rPr>
          <w:rFonts w:cs="Times New Roman"/>
          <w:szCs w:val="18"/>
          <w:lang w:val="nl-NL" w:eastAsia="ja-JP"/>
        </w:rPr>
        <w:t xml:space="preserve">e Commissie Italië aan om </w:t>
      </w:r>
      <w:r w:rsidR="008E11FC">
        <w:rPr>
          <w:rFonts w:cs="Times New Roman"/>
          <w:szCs w:val="18"/>
          <w:lang w:val="nl-NL" w:eastAsia="ja-JP"/>
        </w:rPr>
        <w:t xml:space="preserve">verder </w:t>
      </w:r>
      <w:r w:rsidR="004D3AC3">
        <w:rPr>
          <w:rFonts w:cs="Times New Roman"/>
          <w:szCs w:val="18"/>
          <w:lang w:val="nl-NL" w:eastAsia="ja-JP"/>
        </w:rPr>
        <w:t>werk te maken van de oprichting van een nationaal mensenrechteninstituut.</w:t>
      </w:r>
      <w:r w:rsidR="00BB273C">
        <w:rPr>
          <w:rFonts w:cs="Times New Roman"/>
          <w:szCs w:val="18"/>
          <w:lang w:val="nl-NL" w:eastAsia="ja-JP"/>
        </w:rPr>
        <w:t xml:space="preserve"> </w:t>
      </w:r>
    </w:p>
    <w:p w:rsidRPr="00574084" w:rsidR="008B5BEA" w:rsidP="00FF5B26" w:rsidRDefault="008B5BEA" w14:paraId="0B508223" w14:textId="2F72CB75">
      <w:pPr>
        <w:rPr>
          <w:rFonts w:cs="Times New Roman"/>
          <w:i/>
          <w:iCs/>
          <w:szCs w:val="18"/>
          <w:lang w:val="nl-NL" w:eastAsia="ja-JP"/>
        </w:rPr>
      </w:pPr>
      <w:r w:rsidRPr="00574084">
        <w:rPr>
          <w:rFonts w:cs="Times New Roman"/>
          <w:i/>
          <w:iCs/>
          <w:szCs w:val="18"/>
          <w:lang w:val="nl-NL" w:eastAsia="ja-JP"/>
        </w:rPr>
        <w:t>Kroatië</w:t>
      </w:r>
    </w:p>
    <w:p w:rsidRPr="00954A51" w:rsidR="00C554B0" w:rsidP="00FF5B26" w:rsidRDefault="0074521F" w14:paraId="732136C8" w14:textId="570729FE">
      <w:pPr>
        <w:rPr>
          <w:rFonts w:cs="Times New Roman"/>
          <w:szCs w:val="18"/>
          <w:lang w:val="nl-NL" w:eastAsia="ja-JP"/>
        </w:rPr>
      </w:pPr>
      <w:r w:rsidRPr="0074521F">
        <w:rPr>
          <w:rFonts w:cs="Times New Roman"/>
          <w:szCs w:val="18"/>
          <w:lang w:val="nl-NL" w:eastAsia="ja-JP"/>
        </w:rPr>
        <w:t xml:space="preserve">In Kroatië zijn positieve stappen gezet </w:t>
      </w:r>
      <w:r w:rsidR="00A261F1">
        <w:rPr>
          <w:rFonts w:cs="Times New Roman"/>
          <w:szCs w:val="18"/>
          <w:lang w:val="nl-NL" w:eastAsia="ja-JP"/>
        </w:rPr>
        <w:t>om</w:t>
      </w:r>
      <w:r w:rsidRPr="0074521F">
        <w:rPr>
          <w:rFonts w:cs="Times New Roman"/>
          <w:szCs w:val="18"/>
          <w:lang w:val="nl-NL" w:eastAsia="ja-JP"/>
        </w:rPr>
        <w:t xml:space="preserve"> corruptie aan te pakken en de integriteit van het openbaar bestuur te versterken. Zo heeft Kroatië zich gecommitteerd aan wetgeving omtrent </w:t>
      </w:r>
      <w:r w:rsidR="00286955">
        <w:rPr>
          <w:rFonts w:cs="Times New Roman"/>
          <w:szCs w:val="18"/>
          <w:lang w:val="nl-NL" w:eastAsia="ja-JP"/>
        </w:rPr>
        <w:t>het tegengaan van</w:t>
      </w:r>
      <w:r w:rsidRPr="0074521F">
        <w:rPr>
          <w:rFonts w:cs="Times New Roman"/>
          <w:szCs w:val="18"/>
          <w:lang w:val="nl-NL" w:eastAsia="ja-JP"/>
        </w:rPr>
        <w:t xml:space="preserve"> omkoping van buitenlandse ambtenaren, en het voortzetten van effectief onderzoek naar corruptiegevallen op hoog niveau. Ook is wetgeving over lobbyen in publieke consultatie gebracht. Wat betreft het justitiële systeem zijn er positieve stappen gezet door het afschaffen van de veiligheidscontroles van rechters en advocaten van de staat. Wel bestaat het beeld dat de rechterlijke onafhankelijkheid </w:t>
      </w:r>
      <w:r w:rsidR="0054191F">
        <w:rPr>
          <w:rFonts w:cs="Times New Roman"/>
          <w:szCs w:val="18"/>
          <w:lang w:val="nl-NL" w:eastAsia="ja-JP"/>
        </w:rPr>
        <w:t>beperkingen kent</w:t>
      </w:r>
      <w:r w:rsidR="00ED21C7">
        <w:rPr>
          <w:rFonts w:cs="Times New Roman"/>
          <w:szCs w:val="18"/>
          <w:lang w:val="nl-NL" w:eastAsia="ja-JP"/>
        </w:rPr>
        <w:t xml:space="preserve"> </w:t>
      </w:r>
      <w:r w:rsidRPr="0074521F">
        <w:rPr>
          <w:rFonts w:cs="Times New Roman"/>
          <w:szCs w:val="18"/>
          <w:lang w:val="nl-NL" w:eastAsia="ja-JP"/>
        </w:rPr>
        <w:t xml:space="preserve">en </w:t>
      </w:r>
      <w:r w:rsidR="00993287">
        <w:rPr>
          <w:rFonts w:cs="Times New Roman"/>
          <w:szCs w:val="18"/>
          <w:lang w:val="nl-NL" w:eastAsia="ja-JP"/>
        </w:rPr>
        <w:t xml:space="preserve">er </w:t>
      </w:r>
      <w:r w:rsidRPr="0074521F">
        <w:rPr>
          <w:rFonts w:cs="Times New Roman"/>
          <w:szCs w:val="18"/>
          <w:lang w:val="nl-NL" w:eastAsia="ja-JP"/>
        </w:rPr>
        <w:t xml:space="preserve">zijn </w:t>
      </w:r>
      <w:r w:rsidR="0054191F">
        <w:rPr>
          <w:rFonts w:cs="Times New Roman"/>
          <w:szCs w:val="18"/>
          <w:lang w:val="nl-NL" w:eastAsia="ja-JP"/>
        </w:rPr>
        <w:t>vragen</w:t>
      </w:r>
      <w:r w:rsidRPr="0074521F">
        <w:rPr>
          <w:rFonts w:cs="Times New Roman"/>
          <w:szCs w:val="18"/>
          <w:lang w:val="nl-NL" w:eastAsia="ja-JP"/>
        </w:rPr>
        <w:t xml:space="preserve"> over de efficiëntie en de kwaliteit van het justitiële systeem. Kroatië wordt onder meer aanbevolen om</w:t>
      </w:r>
      <w:r w:rsidR="00A261F1">
        <w:rPr>
          <w:rFonts w:cs="Times New Roman"/>
          <w:szCs w:val="18"/>
          <w:lang w:val="nl-NL" w:eastAsia="ja-JP"/>
        </w:rPr>
        <w:t xml:space="preserve"> anti-corruptie procedures efficiënter te maken en</w:t>
      </w:r>
      <w:r w:rsidR="00F9632E">
        <w:rPr>
          <w:rFonts w:cs="Times New Roman"/>
          <w:szCs w:val="18"/>
          <w:lang w:val="nl-NL" w:eastAsia="ja-JP"/>
        </w:rPr>
        <w:t xml:space="preserve"> </w:t>
      </w:r>
      <w:r w:rsidRPr="0074521F">
        <w:rPr>
          <w:rFonts w:cs="Times New Roman"/>
          <w:szCs w:val="18"/>
          <w:lang w:val="nl-NL" w:eastAsia="ja-JP"/>
        </w:rPr>
        <w:t xml:space="preserve">structurele maatregelen te treffen ten aanzien van de bezoldiging van rechters, advocaten van de staat en de juridische ondersteunende medewerkers, in overeenstemming met de Europese standaarden. Ook beveelt de Commissie Kroatië aan om verdere stappen te zetten om strategische rechtszaken </w:t>
      </w:r>
      <w:r w:rsidR="00A261F1">
        <w:rPr>
          <w:rFonts w:cs="Times New Roman"/>
          <w:szCs w:val="18"/>
          <w:lang w:val="nl-NL" w:eastAsia="ja-JP"/>
        </w:rPr>
        <w:t xml:space="preserve">(SLAPP) </w:t>
      </w:r>
      <w:r w:rsidRPr="0074521F">
        <w:rPr>
          <w:rFonts w:cs="Times New Roman"/>
          <w:szCs w:val="18"/>
          <w:lang w:val="nl-NL" w:eastAsia="ja-JP"/>
        </w:rPr>
        <w:t xml:space="preserve">tegen journalisten aan te pakken, zoals door het evalueren van de bestaande </w:t>
      </w:r>
      <w:r w:rsidRPr="00954A51">
        <w:rPr>
          <w:rFonts w:cs="Times New Roman"/>
          <w:szCs w:val="18"/>
          <w:lang w:val="nl-NL" w:eastAsia="ja-JP"/>
        </w:rPr>
        <w:t xml:space="preserve">bepalingen op het gebied van smaad. </w:t>
      </w:r>
    </w:p>
    <w:p w:rsidRPr="00E6489C" w:rsidR="00E6489C" w:rsidP="00FF5B26" w:rsidRDefault="008151CB" w14:paraId="1C49494D" w14:textId="1BB817E6">
      <w:pPr>
        <w:rPr>
          <w:rStyle w:val="cf01"/>
          <w:rFonts w:ascii="Verdana" w:hAnsi="Verdana"/>
          <w:lang w:val="nl-NL"/>
        </w:rPr>
      </w:pPr>
      <w:bookmarkStart w:name="_Hlk156308746" w:id="2"/>
      <w:r>
        <w:rPr>
          <w:lang w:val="nl-NL"/>
        </w:rPr>
        <w:t xml:space="preserve">Zoals gebruikelijk, zal </w:t>
      </w:r>
      <w:r w:rsidRPr="00954A51" w:rsidR="00C554B0">
        <w:rPr>
          <w:lang w:val="nl-NL"/>
        </w:rPr>
        <w:t xml:space="preserve">Nederland </w:t>
      </w:r>
      <w:r>
        <w:rPr>
          <w:lang w:val="nl-NL"/>
        </w:rPr>
        <w:t>op dit punt</w:t>
      </w:r>
      <w:r w:rsidRPr="00954A51" w:rsidR="00C554B0">
        <w:rPr>
          <w:lang w:val="nl-NL"/>
        </w:rPr>
        <w:t xml:space="preserve"> in Benelux-verband </w:t>
      </w:r>
      <w:r>
        <w:rPr>
          <w:lang w:val="nl-NL"/>
        </w:rPr>
        <w:t>optreden. In de gezamenlijke intervent</w:t>
      </w:r>
      <w:bookmarkEnd w:id="2"/>
      <w:r>
        <w:rPr>
          <w:lang w:val="nl-NL"/>
        </w:rPr>
        <w:t>i</w:t>
      </w:r>
      <w:r w:rsidRPr="00954A51" w:rsidR="00E6489C">
        <w:rPr>
          <w:rStyle w:val="cf01"/>
          <w:rFonts w:ascii="Verdana" w:hAnsi="Verdana"/>
          <w:lang w:val="nl-NL"/>
        </w:rPr>
        <w:t>e</w:t>
      </w:r>
      <w:r>
        <w:rPr>
          <w:rStyle w:val="cf01"/>
          <w:rFonts w:ascii="Verdana" w:hAnsi="Verdana"/>
          <w:lang w:val="nl-NL"/>
        </w:rPr>
        <w:t xml:space="preserve"> zullen de</w:t>
      </w:r>
      <w:r w:rsidRPr="00954A51" w:rsidR="00E6489C">
        <w:rPr>
          <w:rStyle w:val="cf01"/>
          <w:rFonts w:ascii="Verdana" w:hAnsi="Verdana"/>
          <w:lang w:val="nl-NL"/>
        </w:rPr>
        <w:t xml:space="preserve"> positieve stappen </w:t>
      </w:r>
      <w:r>
        <w:rPr>
          <w:rStyle w:val="cf01"/>
          <w:rFonts w:ascii="Verdana" w:hAnsi="Verdana"/>
          <w:lang w:val="nl-NL"/>
        </w:rPr>
        <w:t>worden benoemd</w:t>
      </w:r>
      <w:r w:rsidRPr="00954A51" w:rsidR="00E6489C">
        <w:rPr>
          <w:rStyle w:val="cf01"/>
          <w:rFonts w:ascii="Verdana" w:hAnsi="Verdana"/>
          <w:lang w:val="nl-NL"/>
        </w:rPr>
        <w:t xml:space="preserve">, maar ook zorgen </w:t>
      </w:r>
      <w:r>
        <w:rPr>
          <w:rStyle w:val="cf01"/>
          <w:rFonts w:ascii="Verdana" w:hAnsi="Verdana"/>
          <w:lang w:val="nl-NL"/>
        </w:rPr>
        <w:t>worden geuit</w:t>
      </w:r>
      <w:r w:rsidRPr="00954A51" w:rsidR="00E6489C">
        <w:rPr>
          <w:rStyle w:val="cf01"/>
          <w:rFonts w:ascii="Verdana" w:hAnsi="Verdana"/>
          <w:lang w:val="nl-NL"/>
        </w:rPr>
        <w:t xml:space="preserve"> over de onderwerpen waarop nog geen of beperkte vooruitgang is geboekt</w:t>
      </w:r>
      <w:r>
        <w:rPr>
          <w:rStyle w:val="cf01"/>
          <w:rFonts w:ascii="Verdana" w:hAnsi="Verdana"/>
          <w:lang w:val="nl-NL"/>
        </w:rPr>
        <w:t xml:space="preserve">. Hierop zullen betreffende </w:t>
      </w:r>
      <w:r w:rsidRPr="00954A51" w:rsidR="00E6489C">
        <w:rPr>
          <w:rStyle w:val="cf01"/>
          <w:rFonts w:ascii="Verdana" w:hAnsi="Verdana"/>
          <w:lang w:val="nl-NL"/>
        </w:rPr>
        <w:t xml:space="preserve">lidstaten </w:t>
      </w:r>
      <w:r>
        <w:rPr>
          <w:rStyle w:val="cf01"/>
          <w:rFonts w:ascii="Verdana" w:hAnsi="Verdana"/>
          <w:lang w:val="nl-NL"/>
        </w:rPr>
        <w:t>bevraagd worden</w:t>
      </w:r>
      <w:r w:rsidRPr="00954A51" w:rsidR="00E6489C">
        <w:rPr>
          <w:rStyle w:val="cf01"/>
          <w:rFonts w:ascii="Verdana" w:hAnsi="Verdana"/>
          <w:lang w:val="nl-NL"/>
        </w:rPr>
        <w:t>.</w:t>
      </w:r>
    </w:p>
    <w:p w:rsidRPr="003E4505" w:rsidR="00FF5B26" w:rsidP="00FF5B26" w:rsidRDefault="003B6CC1" w14:paraId="2C37DD54" w14:textId="20B9969A">
      <w:pPr>
        <w:rPr>
          <w:b/>
          <w:bCs/>
          <w:highlight w:val="yellow"/>
          <w:lang w:val="nl-NL"/>
        </w:rPr>
      </w:pPr>
      <w:r w:rsidRPr="00B536B7">
        <w:rPr>
          <w:b/>
          <w:bCs/>
          <w:lang w:val="nl-NL"/>
        </w:rPr>
        <w:lastRenderedPageBreak/>
        <w:t>Informele lunch over EP-verkiezingen</w:t>
      </w:r>
    </w:p>
    <w:p w:rsidRPr="00592ABA" w:rsidR="003B6CC1" w:rsidP="00592ABA" w:rsidRDefault="001F42E9" w14:paraId="1826D3C2" w14:textId="46AD4BAE">
      <w:pPr>
        <w:pStyle w:val="NormalWeb"/>
        <w:rPr>
          <w:rFonts w:ascii="Verdana" w:hAnsi="Verdana"/>
          <w:sz w:val="18"/>
          <w:szCs w:val="18"/>
        </w:rPr>
      </w:pPr>
      <w:bookmarkStart w:name="_Hlk156293341" w:id="3"/>
      <w:r>
        <w:rPr>
          <w:rFonts w:ascii="Verdana" w:hAnsi="Verdana"/>
          <w:sz w:val="18"/>
          <w:szCs w:val="18"/>
        </w:rPr>
        <w:t>Mogelijk zal</w:t>
      </w:r>
      <w:r w:rsidRPr="00592ABA" w:rsidR="003B6CC1">
        <w:rPr>
          <w:rFonts w:ascii="Verdana" w:hAnsi="Verdana"/>
          <w:sz w:val="18"/>
          <w:szCs w:val="18"/>
        </w:rPr>
        <w:t xml:space="preserve"> tijdens de lunch een informele uitwisseling plaatsvinden over de voorbereiding van </w:t>
      </w:r>
      <w:r w:rsidR="00FD3FEE">
        <w:rPr>
          <w:rFonts w:ascii="Verdana" w:hAnsi="Verdana"/>
          <w:sz w:val="18"/>
          <w:szCs w:val="18"/>
        </w:rPr>
        <w:t xml:space="preserve">de </w:t>
      </w:r>
      <w:r w:rsidRPr="00592ABA" w:rsidR="003B6CC1">
        <w:rPr>
          <w:rFonts w:ascii="Verdana" w:hAnsi="Verdana"/>
          <w:sz w:val="18"/>
          <w:szCs w:val="18"/>
        </w:rPr>
        <w:t xml:space="preserve">verkiezingen </w:t>
      </w:r>
      <w:r w:rsidR="008151CB">
        <w:rPr>
          <w:rFonts w:ascii="Verdana" w:hAnsi="Verdana"/>
          <w:sz w:val="18"/>
          <w:szCs w:val="18"/>
        </w:rPr>
        <w:t xml:space="preserve">van het Europees Parlement (EP) </w:t>
      </w:r>
      <w:r w:rsidRPr="00592ABA" w:rsidR="003B6CC1">
        <w:rPr>
          <w:rFonts w:ascii="Verdana" w:hAnsi="Verdana"/>
          <w:sz w:val="18"/>
          <w:szCs w:val="18"/>
        </w:rPr>
        <w:t xml:space="preserve">van 6-9 </w:t>
      </w:r>
      <w:r w:rsidRPr="00954A51" w:rsidR="003B6CC1">
        <w:rPr>
          <w:rFonts w:ascii="Verdana" w:hAnsi="Verdana"/>
          <w:sz w:val="18"/>
          <w:szCs w:val="18"/>
        </w:rPr>
        <w:t>juni a.s</w:t>
      </w:r>
      <w:r w:rsidR="00954A51">
        <w:rPr>
          <w:rFonts w:ascii="Verdana" w:hAnsi="Verdana"/>
          <w:sz w:val="18"/>
          <w:szCs w:val="18"/>
        </w:rPr>
        <w:t>.</w:t>
      </w:r>
      <w:r w:rsidRPr="00954A51" w:rsidR="00C92953">
        <w:rPr>
          <w:rFonts w:ascii="Verdana" w:hAnsi="Verdana"/>
          <w:sz w:val="18"/>
          <w:szCs w:val="18"/>
        </w:rPr>
        <w:t xml:space="preserve"> met focus op verhoging van de </w:t>
      </w:r>
      <w:r w:rsidRPr="00954A51" w:rsidR="00507AA5">
        <w:rPr>
          <w:rFonts w:ascii="Verdana" w:hAnsi="Verdana"/>
          <w:sz w:val="18"/>
          <w:szCs w:val="18"/>
        </w:rPr>
        <w:t>verkiezingsopkomst.</w:t>
      </w:r>
      <w:r w:rsidRPr="00954A51" w:rsidR="003B6CC1">
        <w:rPr>
          <w:rFonts w:ascii="Verdana" w:hAnsi="Verdana"/>
          <w:sz w:val="18"/>
          <w:szCs w:val="18"/>
        </w:rPr>
        <w:t xml:space="preserve"> </w:t>
      </w:r>
      <w:bookmarkEnd w:id="3"/>
      <w:r w:rsidRPr="00C61299" w:rsidR="00B536B7">
        <w:rPr>
          <w:rFonts w:ascii="Verdana" w:hAnsi="Verdana"/>
          <w:sz w:val="18"/>
          <w:szCs w:val="18"/>
        </w:rPr>
        <w:t>Indien opportuun zal Nederland</w:t>
      </w:r>
      <w:r w:rsidRPr="00C61299" w:rsidR="003B6CC1">
        <w:rPr>
          <w:rFonts w:ascii="Verdana" w:hAnsi="Verdana"/>
          <w:sz w:val="18"/>
          <w:szCs w:val="18"/>
        </w:rPr>
        <w:t xml:space="preserve"> daarbij</w:t>
      </w:r>
      <w:r w:rsidRPr="00954A51" w:rsidR="003B6CC1">
        <w:rPr>
          <w:rFonts w:ascii="Verdana" w:hAnsi="Verdana"/>
          <w:sz w:val="18"/>
          <w:szCs w:val="18"/>
        </w:rPr>
        <w:t xml:space="preserve"> uitdragen het belang van een hoge opkomst te onderschrijven ten behoeve van de democratische legitimiteit van het EP.</w:t>
      </w:r>
    </w:p>
    <w:bookmarkEnd w:id="0"/>
    <w:p w:rsidRPr="00574084" w:rsidR="00D309B7" w:rsidP="00FF5B26" w:rsidRDefault="00D309B7" w14:paraId="4DD86712" w14:textId="2DE2F851">
      <w:pPr>
        <w:rPr>
          <w:lang w:val="nl-NL"/>
        </w:rPr>
      </w:pPr>
    </w:p>
    <w:sectPr w:rsidRPr="00574084" w:rsidR="00D309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CD4E" w14:textId="77777777" w:rsidR="00D525FB" w:rsidRDefault="00D525FB" w:rsidP="00D525FB">
      <w:pPr>
        <w:spacing w:after="0"/>
      </w:pPr>
      <w:r>
        <w:separator/>
      </w:r>
    </w:p>
  </w:endnote>
  <w:endnote w:type="continuationSeparator" w:id="0">
    <w:p w14:paraId="204DC312" w14:textId="77777777" w:rsidR="00D525FB" w:rsidRDefault="00D525FB" w:rsidP="00D525FB">
      <w:pPr>
        <w:spacing w:after="0"/>
      </w:pPr>
      <w:r>
        <w:continuationSeparator/>
      </w:r>
    </w:p>
  </w:endnote>
  <w:endnote w:type="continuationNotice" w:id="1">
    <w:p w14:paraId="7C868BD8" w14:textId="77777777" w:rsidR="0015338F" w:rsidRDefault="00153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B7DE" w14:textId="77777777" w:rsidR="00884FC2" w:rsidRDefault="0088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sz w:val="16"/>
        <w:szCs w:val="16"/>
      </w:rPr>
    </w:sdtEndPr>
    <w:sdtContent>
      <w:p w14:paraId="7B229B2E" w14:textId="77777777" w:rsidR="001F7F6F" w:rsidRPr="0058474D" w:rsidRDefault="002E5823" w:rsidP="001F7F6F">
        <w:pPr>
          <w:pStyle w:val="Footer"/>
          <w:jc w:val="center"/>
          <w:rPr>
            <w:sz w:val="16"/>
            <w:szCs w:val="16"/>
          </w:rPr>
        </w:pPr>
        <w:r w:rsidRPr="0058474D">
          <w:rPr>
            <w:sz w:val="16"/>
            <w:szCs w:val="16"/>
            <w:lang w:val="nl-NL"/>
          </w:rPr>
          <w:t xml:space="preserve">Pagina </w:t>
        </w:r>
        <w:r w:rsidRPr="0058474D">
          <w:rPr>
            <w:sz w:val="16"/>
            <w:szCs w:val="16"/>
          </w:rPr>
          <w:fldChar w:fldCharType="begin"/>
        </w:r>
        <w:r w:rsidRPr="0058474D">
          <w:rPr>
            <w:sz w:val="16"/>
            <w:szCs w:val="16"/>
          </w:rPr>
          <w:instrText>PAGE</w:instrText>
        </w:r>
        <w:r w:rsidRPr="0058474D">
          <w:rPr>
            <w:sz w:val="16"/>
            <w:szCs w:val="16"/>
          </w:rPr>
          <w:fldChar w:fldCharType="separate"/>
        </w:r>
        <w:r w:rsidRPr="0058474D">
          <w:rPr>
            <w:sz w:val="16"/>
            <w:szCs w:val="16"/>
          </w:rPr>
          <w:t>1</w:t>
        </w:r>
        <w:r w:rsidRPr="0058474D">
          <w:rPr>
            <w:sz w:val="16"/>
            <w:szCs w:val="16"/>
          </w:rPr>
          <w:fldChar w:fldCharType="end"/>
        </w:r>
        <w:r w:rsidRPr="0058474D">
          <w:rPr>
            <w:sz w:val="16"/>
            <w:szCs w:val="16"/>
            <w:lang w:val="nl-NL"/>
          </w:rPr>
          <w:t xml:space="preserve"> van </w:t>
        </w:r>
        <w:r w:rsidRPr="0058474D">
          <w:rPr>
            <w:sz w:val="16"/>
            <w:szCs w:val="16"/>
          </w:rPr>
          <w:fldChar w:fldCharType="begin"/>
        </w:r>
        <w:r w:rsidRPr="0058474D">
          <w:rPr>
            <w:sz w:val="16"/>
            <w:szCs w:val="16"/>
          </w:rPr>
          <w:instrText>NUMPAGES</w:instrText>
        </w:r>
        <w:r w:rsidRPr="0058474D">
          <w:rPr>
            <w:sz w:val="16"/>
            <w:szCs w:val="16"/>
          </w:rPr>
          <w:fldChar w:fldCharType="separate"/>
        </w:r>
        <w:r w:rsidRPr="0058474D">
          <w:rPr>
            <w:sz w:val="16"/>
            <w:szCs w:val="16"/>
          </w:rPr>
          <w:t>1</w:t>
        </w:r>
        <w:r w:rsidRPr="0058474D">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D6E5" w14:textId="77777777" w:rsidR="00884FC2" w:rsidRDefault="0088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CCF2" w14:textId="77777777" w:rsidR="00D525FB" w:rsidRDefault="00D525FB" w:rsidP="00D525FB">
      <w:pPr>
        <w:spacing w:after="0"/>
      </w:pPr>
      <w:r>
        <w:separator/>
      </w:r>
    </w:p>
  </w:footnote>
  <w:footnote w:type="continuationSeparator" w:id="0">
    <w:p w14:paraId="2341C697" w14:textId="77777777" w:rsidR="00D525FB" w:rsidRDefault="00D525FB" w:rsidP="00D525FB">
      <w:pPr>
        <w:spacing w:after="0"/>
      </w:pPr>
      <w:r>
        <w:continuationSeparator/>
      </w:r>
    </w:p>
  </w:footnote>
  <w:footnote w:type="continuationNotice" w:id="1">
    <w:p w14:paraId="30A920FA" w14:textId="77777777" w:rsidR="0015338F" w:rsidRDefault="0015338F">
      <w:pPr>
        <w:spacing w:after="0"/>
      </w:pPr>
    </w:p>
  </w:footnote>
  <w:footnote w:id="2">
    <w:p w14:paraId="07562ED5" w14:textId="32318782" w:rsidR="00141980" w:rsidRPr="009140C7" w:rsidRDefault="00141980">
      <w:pPr>
        <w:pStyle w:val="FootnoteText"/>
        <w:rPr>
          <w:sz w:val="16"/>
          <w:szCs w:val="16"/>
          <w:lang w:val="nl-NL"/>
        </w:rPr>
      </w:pPr>
      <w:r w:rsidRPr="009140C7">
        <w:rPr>
          <w:rStyle w:val="FootnoteReference"/>
          <w:sz w:val="16"/>
          <w:szCs w:val="16"/>
        </w:rPr>
        <w:footnoteRef/>
      </w:r>
      <w:r w:rsidRPr="009140C7">
        <w:rPr>
          <w:sz w:val="16"/>
          <w:szCs w:val="16"/>
          <w:lang w:val="nl-NL"/>
        </w:rPr>
        <w:t xml:space="preserve"> </w:t>
      </w:r>
      <w:hyperlink r:id="rId1" w:history="1">
        <w:r w:rsidR="00E076A1" w:rsidRPr="009140C7">
          <w:rPr>
            <w:rStyle w:val="Hyperlink"/>
            <w:sz w:val="16"/>
            <w:szCs w:val="16"/>
            <w:lang w:val="nl-NL"/>
          </w:rPr>
          <w:t xml:space="preserve">Verdediging van de democratie – Commissie stelt voor om licht te werpen op heimelijke buitenlandse beïnvloeding, persbericht Europese Commissie. </w:t>
        </w:r>
      </w:hyperlink>
    </w:p>
  </w:footnote>
  <w:footnote w:id="3">
    <w:p w14:paraId="30F2C78C" w14:textId="77777777" w:rsidR="009140C7" w:rsidRPr="009140C7" w:rsidRDefault="009140C7" w:rsidP="009140C7">
      <w:pPr>
        <w:pStyle w:val="FootnoteText"/>
        <w:rPr>
          <w:sz w:val="16"/>
          <w:szCs w:val="16"/>
          <w:lang w:val="nl-NL"/>
        </w:rPr>
      </w:pPr>
      <w:r w:rsidRPr="009140C7">
        <w:rPr>
          <w:rStyle w:val="FootnoteReference"/>
          <w:sz w:val="16"/>
          <w:szCs w:val="16"/>
        </w:rPr>
        <w:footnoteRef/>
      </w:r>
      <w:r w:rsidRPr="009140C7">
        <w:rPr>
          <w:sz w:val="16"/>
          <w:szCs w:val="16"/>
          <w:lang w:val="nl-NL"/>
        </w:rPr>
        <w:t xml:space="preserve"> </w:t>
      </w:r>
      <w:hyperlink r:id="rId2" w:history="1">
        <w:r w:rsidRPr="009140C7">
          <w:rPr>
            <w:rStyle w:val="Hyperlink"/>
            <w:sz w:val="16"/>
            <w:szCs w:val="16"/>
            <w:lang w:val="nl-NL"/>
          </w:rPr>
          <w:t>Programma van het voorzitterschap (europa.eu)</w:t>
        </w:r>
      </w:hyperlink>
    </w:p>
  </w:footnote>
  <w:footnote w:id="4">
    <w:p w14:paraId="4620B400" w14:textId="34C2205F" w:rsidR="008B5BEA" w:rsidRPr="009140C7" w:rsidRDefault="008B5BEA">
      <w:pPr>
        <w:pStyle w:val="FootnoteText"/>
        <w:rPr>
          <w:sz w:val="16"/>
          <w:szCs w:val="16"/>
          <w:lang w:val="nl-NL"/>
        </w:rPr>
      </w:pPr>
      <w:r w:rsidRPr="009140C7">
        <w:rPr>
          <w:rStyle w:val="FootnoteReference"/>
          <w:sz w:val="16"/>
          <w:szCs w:val="16"/>
        </w:rPr>
        <w:footnoteRef/>
      </w:r>
      <w:r w:rsidRPr="009140C7">
        <w:rPr>
          <w:sz w:val="16"/>
          <w:szCs w:val="16"/>
          <w:lang w:val="nl-NL"/>
        </w:rPr>
        <w:t xml:space="preserve"> Zie voor verdere toelichting rechtsstaatmechanisme </w:t>
      </w:r>
      <w:r w:rsidR="00217B49" w:rsidRPr="009140C7">
        <w:rPr>
          <w:sz w:val="16"/>
          <w:szCs w:val="16"/>
          <w:lang w:val="nl-NL"/>
        </w:rPr>
        <w:t>Kamerstukken II 2021/22,</w:t>
      </w:r>
      <w:r w:rsidRPr="009140C7">
        <w:rPr>
          <w:sz w:val="16"/>
          <w:szCs w:val="16"/>
          <w:lang w:val="nl-NL"/>
        </w:rPr>
        <w:t xml:space="preserve"> 21501-02</w:t>
      </w:r>
      <w:r w:rsidR="00217B49" w:rsidRPr="009140C7">
        <w:rPr>
          <w:sz w:val="16"/>
          <w:szCs w:val="16"/>
          <w:lang w:val="nl-NL"/>
        </w:rPr>
        <w:t xml:space="preserve">, nr. </w:t>
      </w:r>
      <w:r w:rsidRPr="009140C7">
        <w:rPr>
          <w:sz w:val="16"/>
          <w:szCs w:val="16"/>
          <w:lang w:val="nl-NL"/>
        </w:rPr>
        <w:t>2426</w:t>
      </w:r>
      <w:r w:rsidR="00217B49" w:rsidRPr="009140C7">
        <w:rPr>
          <w:sz w:val="16"/>
          <w:szCs w:val="16"/>
          <w:lang w:val="nl-NL"/>
        </w:rPr>
        <w:t xml:space="preserve">. </w:t>
      </w:r>
    </w:p>
  </w:footnote>
  <w:footnote w:id="5">
    <w:p w14:paraId="65EBD764" w14:textId="1851F3C7" w:rsidR="008B5BEA" w:rsidRPr="009140C7" w:rsidRDefault="008B5BEA">
      <w:pPr>
        <w:pStyle w:val="FootnoteText"/>
        <w:rPr>
          <w:sz w:val="16"/>
          <w:szCs w:val="16"/>
          <w:lang w:val="nl-NL"/>
        </w:rPr>
      </w:pPr>
      <w:r w:rsidRPr="009140C7">
        <w:rPr>
          <w:rStyle w:val="FootnoteReference"/>
          <w:sz w:val="16"/>
          <w:szCs w:val="16"/>
        </w:rPr>
        <w:footnoteRef/>
      </w:r>
      <w:r w:rsidR="00217B49" w:rsidRPr="009140C7">
        <w:rPr>
          <w:sz w:val="16"/>
          <w:szCs w:val="16"/>
          <w:lang w:val="nl-NL"/>
        </w:rPr>
        <w:t xml:space="preserve"> Verslag Raad Algemene Zaken,</w:t>
      </w:r>
      <w:r w:rsidR="00C45356" w:rsidRPr="009140C7">
        <w:rPr>
          <w:sz w:val="16"/>
          <w:szCs w:val="16"/>
          <w:lang w:val="nl-NL"/>
        </w:rPr>
        <w:t xml:space="preserve"> </w:t>
      </w:r>
      <w:r w:rsidR="00217B49" w:rsidRPr="009140C7">
        <w:rPr>
          <w:sz w:val="16"/>
          <w:szCs w:val="16"/>
          <w:lang w:val="nl-NL"/>
        </w:rPr>
        <w:t xml:space="preserve">Kamerstukken II 2023/24, nr. 21501-02, nr. 2795. </w:t>
      </w:r>
    </w:p>
  </w:footnote>
  <w:footnote w:id="6">
    <w:p w14:paraId="3F95BB7E" w14:textId="70B2EAD5" w:rsidR="008B5BEA" w:rsidRPr="009140C7" w:rsidRDefault="008B5BEA" w:rsidP="008B5BEA">
      <w:pPr>
        <w:pStyle w:val="FootnoteText"/>
        <w:rPr>
          <w:sz w:val="16"/>
          <w:szCs w:val="16"/>
        </w:rPr>
      </w:pPr>
      <w:r w:rsidRPr="009140C7">
        <w:rPr>
          <w:rStyle w:val="FootnoteReference"/>
          <w:sz w:val="16"/>
          <w:szCs w:val="16"/>
        </w:rPr>
        <w:footnoteRef/>
      </w:r>
      <w:r w:rsidRPr="009140C7">
        <w:rPr>
          <w:sz w:val="16"/>
          <w:szCs w:val="16"/>
        </w:rPr>
        <w:t xml:space="preserve"> </w:t>
      </w:r>
      <w:r w:rsidR="00217B49" w:rsidRPr="009140C7">
        <w:rPr>
          <w:sz w:val="16"/>
          <w:szCs w:val="16"/>
        </w:rPr>
        <w:t xml:space="preserve">Kamerstukken II 2022/23, 21501-02, nr. 29279. </w:t>
      </w:r>
    </w:p>
  </w:footnote>
  <w:footnote w:id="7">
    <w:p w14:paraId="2FD5693E" w14:textId="5562FF8E" w:rsidR="008B5BEA" w:rsidRPr="009140C7" w:rsidRDefault="008B5BEA">
      <w:pPr>
        <w:pStyle w:val="FootnoteText"/>
        <w:rPr>
          <w:sz w:val="16"/>
          <w:szCs w:val="16"/>
        </w:rPr>
      </w:pPr>
      <w:r w:rsidRPr="009140C7">
        <w:rPr>
          <w:rStyle w:val="FootnoteReference"/>
          <w:sz w:val="16"/>
          <w:szCs w:val="16"/>
        </w:rPr>
        <w:footnoteRef/>
      </w:r>
      <w:r w:rsidRPr="009140C7">
        <w:rPr>
          <w:sz w:val="16"/>
          <w:szCs w:val="16"/>
        </w:rPr>
        <w:t xml:space="preserve"> </w:t>
      </w:r>
      <w:hyperlink r:id="rId3" w:history="1">
        <w:r w:rsidRPr="009140C7">
          <w:rPr>
            <w:rStyle w:val="Hyperlink"/>
            <w:sz w:val="16"/>
            <w:szCs w:val="16"/>
          </w:rPr>
          <w:t>2023 Rule of Law Report - Communication and country chapters - European Commission (europa.eu)</w:t>
        </w:r>
      </w:hyperlink>
      <w:r w:rsidRPr="009140C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EDB1" w14:textId="77777777" w:rsidR="00884FC2" w:rsidRDefault="0088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AF7B" w14:textId="77777777" w:rsidR="00884FC2" w:rsidRDefault="00884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BF9F" w14:textId="77777777" w:rsidR="00884FC2" w:rsidRDefault="00884F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5FB"/>
    <w:rsid w:val="00002B7E"/>
    <w:rsid w:val="00004D0A"/>
    <w:rsid w:val="000150E7"/>
    <w:rsid w:val="000154B0"/>
    <w:rsid w:val="0002018E"/>
    <w:rsid w:val="00023B47"/>
    <w:rsid w:val="00040D05"/>
    <w:rsid w:val="000A1285"/>
    <w:rsid w:val="000B34E8"/>
    <w:rsid w:val="000C06E5"/>
    <w:rsid w:val="000C6D7D"/>
    <w:rsid w:val="000E4C1A"/>
    <w:rsid w:val="00123EC1"/>
    <w:rsid w:val="00136E3B"/>
    <w:rsid w:val="00141980"/>
    <w:rsid w:val="0015338F"/>
    <w:rsid w:val="001601D0"/>
    <w:rsid w:val="0017446A"/>
    <w:rsid w:val="001B40E4"/>
    <w:rsid w:val="001E1763"/>
    <w:rsid w:val="001E5226"/>
    <w:rsid w:val="001E5230"/>
    <w:rsid w:val="001F14A8"/>
    <w:rsid w:val="001F347F"/>
    <w:rsid w:val="001F42E9"/>
    <w:rsid w:val="001F48DE"/>
    <w:rsid w:val="00212372"/>
    <w:rsid w:val="00217B49"/>
    <w:rsid w:val="0024170F"/>
    <w:rsid w:val="00260B3F"/>
    <w:rsid w:val="00286955"/>
    <w:rsid w:val="002E5823"/>
    <w:rsid w:val="00304E61"/>
    <w:rsid w:val="0032099A"/>
    <w:rsid w:val="00321BCE"/>
    <w:rsid w:val="0032393C"/>
    <w:rsid w:val="003269F8"/>
    <w:rsid w:val="00330CE2"/>
    <w:rsid w:val="00337394"/>
    <w:rsid w:val="003451C4"/>
    <w:rsid w:val="003822F5"/>
    <w:rsid w:val="003826FD"/>
    <w:rsid w:val="003B2398"/>
    <w:rsid w:val="003B3B5B"/>
    <w:rsid w:val="003B6BF4"/>
    <w:rsid w:val="003B6CC1"/>
    <w:rsid w:val="003D09D7"/>
    <w:rsid w:val="003E4505"/>
    <w:rsid w:val="003E5145"/>
    <w:rsid w:val="003F1F51"/>
    <w:rsid w:val="003F267D"/>
    <w:rsid w:val="003F30A4"/>
    <w:rsid w:val="003F520B"/>
    <w:rsid w:val="00443562"/>
    <w:rsid w:val="00457BC5"/>
    <w:rsid w:val="004A1788"/>
    <w:rsid w:val="004A67F1"/>
    <w:rsid w:val="004C0E94"/>
    <w:rsid w:val="004D3AC3"/>
    <w:rsid w:val="004E0E2B"/>
    <w:rsid w:val="00504FB0"/>
    <w:rsid w:val="00507AA5"/>
    <w:rsid w:val="00512242"/>
    <w:rsid w:val="00517ED5"/>
    <w:rsid w:val="00537604"/>
    <w:rsid w:val="0054191F"/>
    <w:rsid w:val="005605C2"/>
    <w:rsid w:val="00574084"/>
    <w:rsid w:val="005839AF"/>
    <w:rsid w:val="0058474D"/>
    <w:rsid w:val="00592ABA"/>
    <w:rsid w:val="005B08E7"/>
    <w:rsid w:val="005C4DDC"/>
    <w:rsid w:val="005E7DF9"/>
    <w:rsid w:val="006250AD"/>
    <w:rsid w:val="006410DA"/>
    <w:rsid w:val="006533AE"/>
    <w:rsid w:val="00655304"/>
    <w:rsid w:val="007136C2"/>
    <w:rsid w:val="00724897"/>
    <w:rsid w:val="0072799F"/>
    <w:rsid w:val="0074521F"/>
    <w:rsid w:val="00753F13"/>
    <w:rsid w:val="007665C5"/>
    <w:rsid w:val="007757EC"/>
    <w:rsid w:val="0079306F"/>
    <w:rsid w:val="007C3868"/>
    <w:rsid w:val="007E7A9A"/>
    <w:rsid w:val="007F10F6"/>
    <w:rsid w:val="007F1FBA"/>
    <w:rsid w:val="0080361B"/>
    <w:rsid w:val="008151CB"/>
    <w:rsid w:val="00815B16"/>
    <w:rsid w:val="00844F5B"/>
    <w:rsid w:val="00852538"/>
    <w:rsid w:val="00855009"/>
    <w:rsid w:val="00856B51"/>
    <w:rsid w:val="0088225D"/>
    <w:rsid w:val="00884FC2"/>
    <w:rsid w:val="00886479"/>
    <w:rsid w:val="008B5BEA"/>
    <w:rsid w:val="008B75A1"/>
    <w:rsid w:val="008C444A"/>
    <w:rsid w:val="008E11FC"/>
    <w:rsid w:val="009000E7"/>
    <w:rsid w:val="009076FF"/>
    <w:rsid w:val="00911ECA"/>
    <w:rsid w:val="009140C7"/>
    <w:rsid w:val="00914C79"/>
    <w:rsid w:val="00925387"/>
    <w:rsid w:val="00934717"/>
    <w:rsid w:val="009516F5"/>
    <w:rsid w:val="00953628"/>
    <w:rsid w:val="00954A51"/>
    <w:rsid w:val="00955220"/>
    <w:rsid w:val="00960755"/>
    <w:rsid w:val="0096472C"/>
    <w:rsid w:val="0097089F"/>
    <w:rsid w:val="0097125B"/>
    <w:rsid w:val="0098616D"/>
    <w:rsid w:val="00993287"/>
    <w:rsid w:val="009D1518"/>
    <w:rsid w:val="00A0026C"/>
    <w:rsid w:val="00A225BC"/>
    <w:rsid w:val="00A261F1"/>
    <w:rsid w:val="00A6040A"/>
    <w:rsid w:val="00A8566E"/>
    <w:rsid w:val="00A87D09"/>
    <w:rsid w:val="00AE5596"/>
    <w:rsid w:val="00AF4D8B"/>
    <w:rsid w:val="00B149A4"/>
    <w:rsid w:val="00B1677B"/>
    <w:rsid w:val="00B2055D"/>
    <w:rsid w:val="00B3558D"/>
    <w:rsid w:val="00B40EB8"/>
    <w:rsid w:val="00B46D8D"/>
    <w:rsid w:val="00B536B7"/>
    <w:rsid w:val="00B53D55"/>
    <w:rsid w:val="00B95869"/>
    <w:rsid w:val="00B9681C"/>
    <w:rsid w:val="00BA46CC"/>
    <w:rsid w:val="00BB273C"/>
    <w:rsid w:val="00BC21F0"/>
    <w:rsid w:val="00C128E6"/>
    <w:rsid w:val="00C21BDC"/>
    <w:rsid w:val="00C45356"/>
    <w:rsid w:val="00C53810"/>
    <w:rsid w:val="00C545F7"/>
    <w:rsid w:val="00C554B0"/>
    <w:rsid w:val="00C55784"/>
    <w:rsid w:val="00C61299"/>
    <w:rsid w:val="00C64A51"/>
    <w:rsid w:val="00C92953"/>
    <w:rsid w:val="00C97A52"/>
    <w:rsid w:val="00CB0EC9"/>
    <w:rsid w:val="00CC04CA"/>
    <w:rsid w:val="00CD54EB"/>
    <w:rsid w:val="00CF673C"/>
    <w:rsid w:val="00D011FD"/>
    <w:rsid w:val="00D1195E"/>
    <w:rsid w:val="00D13499"/>
    <w:rsid w:val="00D309B7"/>
    <w:rsid w:val="00D41293"/>
    <w:rsid w:val="00D525FB"/>
    <w:rsid w:val="00D93936"/>
    <w:rsid w:val="00DB4EEF"/>
    <w:rsid w:val="00DF199C"/>
    <w:rsid w:val="00DF6C7B"/>
    <w:rsid w:val="00E03630"/>
    <w:rsid w:val="00E076A1"/>
    <w:rsid w:val="00E10648"/>
    <w:rsid w:val="00E3115B"/>
    <w:rsid w:val="00E631E1"/>
    <w:rsid w:val="00E6489C"/>
    <w:rsid w:val="00E66D85"/>
    <w:rsid w:val="00E73D8F"/>
    <w:rsid w:val="00E73DDA"/>
    <w:rsid w:val="00E81327"/>
    <w:rsid w:val="00EA774E"/>
    <w:rsid w:val="00EB1A6C"/>
    <w:rsid w:val="00EC1A2C"/>
    <w:rsid w:val="00EC324A"/>
    <w:rsid w:val="00ED21C7"/>
    <w:rsid w:val="00EE4CEA"/>
    <w:rsid w:val="00EF0AA5"/>
    <w:rsid w:val="00EF6369"/>
    <w:rsid w:val="00F0639C"/>
    <w:rsid w:val="00F16B4C"/>
    <w:rsid w:val="00F31B04"/>
    <w:rsid w:val="00F5349A"/>
    <w:rsid w:val="00F60B2F"/>
    <w:rsid w:val="00F7151B"/>
    <w:rsid w:val="00F8769A"/>
    <w:rsid w:val="00F9632E"/>
    <w:rsid w:val="00FD3FEE"/>
    <w:rsid w:val="00FE7D0E"/>
    <w:rsid w:val="00FF5B26"/>
    <w:rsid w:val="00FF6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15:docId w15:val="{CB91D7B4-0662-4594-8642-3EEC29A2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FF5B26"/>
    <w:pPr>
      <w:spacing w:after="0"/>
    </w:pPr>
    <w:rPr>
      <w:rFonts w:eastAsia="MS Mincho"/>
    </w:rPr>
  </w:style>
  <w:style w:type="paragraph" w:styleId="FootnoteText">
    <w:name w:val="footnote text"/>
    <w:basedOn w:val="Normal"/>
    <w:link w:val="FootnoteTextChar"/>
    <w:uiPriority w:val="99"/>
    <w:semiHidden/>
    <w:unhideWhenUsed/>
    <w:rsid w:val="008B5BEA"/>
    <w:pPr>
      <w:spacing w:after="0"/>
    </w:pPr>
    <w:rPr>
      <w:sz w:val="20"/>
      <w:szCs w:val="20"/>
    </w:rPr>
  </w:style>
  <w:style w:type="character" w:customStyle="1" w:styleId="FootnoteTextChar">
    <w:name w:val="Footnote Text Char"/>
    <w:basedOn w:val="DefaultParagraphFont"/>
    <w:link w:val="FootnoteText"/>
    <w:uiPriority w:val="99"/>
    <w:semiHidden/>
    <w:rsid w:val="008B5BEA"/>
    <w:rPr>
      <w:sz w:val="20"/>
      <w:szCs w:val="20"/>
    </w:rPr>
  </w:style>
  <w:style w:type="character" w:styleId="FootnoteReference">
    <w:name w:val="footnote reference"/>
    <w:basedOn w:val="DefaultParagraphFont"/>
    <w:uiPriority w:val="99"/>
    <w:semiHidden/>
    <w:unhideWhenUsed/>
    <w:rsid w:val="008B5BEA"/>
    <w:rPr>
      <w:vertAlign w:val="superscript"/>
    </w:rPr>
  </w:style>
  <w:style w:type="character" w:styleId="Hyperlink">
    <w:name w:val="Hyperlink"/>
    <w:basedOn w:val="DefaultParagraphFont"/>
    <w:uiPriority w:val="99"/>
    <w:unhideWhenUsed/>
    <w:rsid w:val="008B5BEA"/>
    <w:rPr>
      <w:color w:val="0000FF" w:themeColor="hyperlink"/>
      <w:u w:val="single"/>
    </w:rPr>
  </w:style>
  <w:style w:type="character" w:styleId="UnresolvedMention">
    <w:name w:val="Unresolved Mention"/>
    <w:basedOn w:val="DefaultParagraphFont"/>
    <w:uiPriority w:val="99"/>
    <w:semiHidden/>
    <w:unhideWhenUsed/>
    <w:rsid w:val="008B5BEA"/>
    <w:rPr>
      <w:color w:val="605E5C"/>
      <w:shd w:val="clear" w:color="auto" w:fill="E1DFDD"/>
    </w:rPr>
  </w:style>
  <w:style w:type="paragraph" w:styleId="Revision">
    <w:name w:val="Revision"/>
    <w:hidden/>
    <w:uiPriority w:val="99"/>
    <w:semiHidden/>
    <w:rsid w:val="0080361B"/>
    <w:pPr>
      <w:spacing w:after="0"/>
    </w:pPr>
  </w:style>
  <w:style w:type="character" w:styleId="CommentReference">
    <w:name w:val="annotation reference"/>
    <w:basedOn w:val="DefaultParagraphFont"/>
    <w:uiPriority w:val="99"/>
    <w:semiHidden/>
    <w:unhideWhenUsed/>
    <w:rsid w:val="00D1195E"/>
    <w:rPr>
      <w:sz w:val="16"/>
      <w:szCs w:val="16"/>
    </w:rPr>
  </w:style>
  <w:style w:type="paragraph" w:styleId="CommentText">
    <w:name w:val="annotation text"/>
    <w:basedOn w:val="Normal"/>
    <w:link w:val="CommentTextChar"/>
    <w:uiPriority w:val="99"/>
    <w:unhideWhenUsed/>
    <w:rsid w:val="00D1195E"/>
    <w:rPr>
      <w:sz w:val="20"/>
      <w:szCs w:val="20"/>
    </w:rPr>
  </w:style>
  <w:style w:type="character" w:customStyle="1" w:styleId="CommentTextChar">
    <w:name w:val="Comment Text Char"/>
    <w:basedOn w:val="DefaultParagraphFont"/>
    <w:link w:val="CommentText"/>
    <w:uiPriority w:val="99"/>
    <w:rsid w:val="00D1195E"/>
    <w:rPr>
      <w:sz w:val="20"/>
      <w:szCs w:val="20"/>
    </w:rPr>
  </w:style>
  <w:style w:type="paragraph" w:styleId="CommentSubject">
    <w:name w:val="annotation subject"/>
    <w:basedOn w:val="CommentText"/>
    <w:next w:val="CommentText"/>
    <w:link w:val="CommentSubjectChar"/>
    <w:uiPriority w:val="99"/>
    <w:semiHidden/>
    <w:unhideWhenUsed/>
    <w:rsid w:val="00D1195E"/>
    <w:rPr>
      <w:b/>
      <w:bCs/>
    </w:rPr>
  </w:style>
  <w:style w:type="character" w:customStyle="1" w:styleId="CommentSubjectChar">
    <w:name w:val="Comment Subject Char"/>
    <w:basedOn w:val="CommentTextChar"/>
    <w:link w:val="CommentSubject"/>
    <w:uiPriority w:val="99"/>
    <w:semiHidden/>
    <w:rsid w:val="00D1195E"/>
    <w:rPr>
      <w:b/>
      <w:bCs/>
      <w:sz w:val="20"/>
      <w:szCs w:val="20"/>
    </w:rPr>
  </w:style>
  <w:style w:type="character" w:styleId="FollowedHyperlink">
    <w:name w:val="FollowedHyperlink"/>
    <w:basedOn w:val="DefaultParagraphFont"/>
    <w:uiPriority w:val="99"/>
    <w:semiHidden/>
    <w:unhideWhenUsed/>
    <w:rsid w:val="00286955"/>
    <w:rPr>
      <w:color w:val="800080" w:themeColor="followedHyperlink"/>
      <w:u w:val="single"/>
    </w:rPr>
  </w:style>
  <w:style w:type="character" w:customStyle="1" w:styleId="cf01">
    <w:name w:val="cf01"/>
    <w:basedOn w:val="DefaultParagraphFont"/>
    <w:rsid w:val="00E6489C"/>
    <w:rPr>
      <w:rFonts w:ascii="Segoe UI" w:hAnsi="Segoe UI" w:cs="Segoe UI" w:hint="default"/>
      <w:sz w:val="18"/>
      <w:szCs w:val="18"/>
    </w:rPr>
  </w:style>
  <w:style w:type="paragraph" w:styleId="NormalWeb">
    <w:name w:val="Normal (Web)"/>
    <w:basedOn w:val="Normal"/>
    <w:uiPriority w:val="99"/>
    <w:unhideWhenUsed/>
    <w:rsid w:val="00C545F7"/>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4589">
      <w:bodyDiv w:val="1"/>
      <w:marLeft w:val="0"/>
      <w:marRight w:val="0"/>
      <w:marTop w:val="0"/>
      <w:marBottom w:val="0"/>
      <w:divBdr>
        <w:top w:val="none" w:sz="0" w:space="0" w:color="auto"/>
        <w:left w:val="none" w:sz="0" w:space="0" w:color="auto"/>
        <w:bottom w:val="none" w:sz="0" w:space="0" w:color="auto"/>
        <w:right w:val="none" w:sz="0" w:space="0" w:color="auto"/>
      </w:divBdr>
    </w:div>
    <w:div w:id="392854263">
      <w:bodyDiv w:val="1"/>
      <w:marLeft w:val="0"/>
      <w:marRight w:val="0"/>
      <w:marTop w:val="0"/>
      <w:marBottom w:val="0"/>
      <w:divBdr>
        <w:top w:val="none" w:sz="0" w:space="0" w:color="auto"/>
        <w:left w:val="none" w:sz="0" w:space="0" w:color="auto"/>
        <w:bottom w:val="none" w:sz="0" w:space="0" w:color="auto"/>
        <w:right w:val="none" w:sz="0" w:space="0" w:color="auto"/>
      </w:divBdr>
    </w:div>
    <w:div w:id="472915964">
      <w:bodyDiv w:val="1"/>
      <w:marLeft w:val="0"/>
      <w:marRight w:val="0"/>
      <w:marTop w:val="0"/>
      <w:marBottom w:val="0"/>
      <w:divBdr>
        <w:top w:val="none" w:sz="0" w:space="0" w:color="auto"/>
        <w:left w:val="none" w:sz="0" w:space="0" w:color="auto"/>
        <w:bottom w:val="none" w:sz="0" w:space="0" w:color="auto"/>
        <w:right w:val="none" w:sz="0" w:space="0" w:color="auto"/>
      </w:divBdr>
    </w:div>
    <w:div w:id="11116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2023-rule-law-report-communication-and-country-chapters_en" TargetMode="External"/><Relationship Id="rId2" Type="http://schemas.openxmlformats.org/officeDocument/2006/relationships/hyperlink" Target="https://belgian-presidency.consilium.europa.eu/nl/programma/programma-van-het-voorzitterschap/" TargetMode="External"/><Relationship Id="rId1" Type="http://schemas.openxmlformats.org/officeDocument/2006/relationships/hyperlink" Target="https://ec.europa.eu/commission/presscorner/detail/nl/ip_23_6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1289</ap:Words>
  <ap:Characters>7092</ap:Characters>
  <ap:DocSecurity>0</ap:DocSecurity>
  <ap:Lines>59</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2015-07-30T11:37:00.0000000Z</dcterms:created>
  <dcterms:modified xsi:type="dcterms:W3CDTF">2024-01-19T14:36:00.0000000Z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0x0101009FFE7A2FBA144D4699EC54818DF680F2001AE3C8DC259AA4469307A719AA29FAE4</vt:lpwstr>
  </property>
  <property fmtid="{D5CDD505-2E9C-101B-9397-08002B2CF9AE}" pid="3" name="Land0">
    <vt:lpwstr/>
  </property>
  <property fmtid="{D5CDD505-2E9C-101B-9397-08002B2CF9AE}" pid="4" name="Forum">
    <vt:lpwstr/>
  </property>
  <property fmtid="{D5CDD505-2E9C-101B-9397-08002B2CF9AE}" pid="5" name="BZ_Country">
    <vt:lpwstr>3;#The Netherlands|7f69a7bb-478c-499d-a6cf-5869916dfee4</vt:lpwstr>
  </property>
  <property fmtid="{D5CDD505-2E9C-101B-9397-08002B2CF9AE}" pid="6" name="BZ_Classification">
    <vt:lpwstr>5;#Unclassified|d92c6340-bc14-4cb2-a9a6-6deda93c493b</vt:lpwstr>
  </property>
  <property fmtid="{D5CDD505-2E9C-101B-9397-08002B2CF9AE}" pid="7" name="BZ_Forum">
    <vt:lpwstr>4;#EU|4d8f9873-61b3-4ee5-b6f7-0bb00c6df5e8</vt:lpwstr>
  </property>
  <property fmtid="{D5CDD505-2E9C-101B-9397-08002B2CF9AE}" pid="8" name="BZ_Theme">
    <vt:lpwstr>1;#Organization|d3f777fe-abca-43dd-b11c-a7496ad32ea5;#2;#Visits (logistic)|53e8069b-a40e-4a89-b4f3-9b7112716272</vt:lpwstr>
  </property>
  <property fmtid="{D5CDD505-2E9C-101B-9397-08002B2CF9AE}" pid="9" name="_dlc_DocIdItemGuid">
    <vt:lpwstr>8dd96b54-b07c-4e51-aa8f-764fe56ec53d</vt:lpwstr>
  </property>
  <property fmtid="{D5CDD505-2E9C-101B-9397-08002B2CF9AE}" pid="10" name="_docset_NoMedatataSyncRequired">
    <vt:lpwstr>False</vt:lpwstr>
  </property>
</Properties>
</file>