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D62A8" w:rsidTr="00D76211" w14:paraId="22A5971A" w14:textId="77777777">
        <w:bookmarkStart w:name="_GoBack" w:displacedByCustomXml="next" w:id="0"/>
        <w:bookmarkEnd w:displacedByCustomXml="next" w:id="0"/>
        <w:sdt>
          <w:sdtPr>
            <w:tag w:val="bmZaakNummerAdvies"/>
            <w:id w:val="1568148974"/>
            <w:lock w:val="sdtLocked"/>
            <w:placeholder>
              <w:docPart w:val="DefaultPlaceholder_-1854013440"/>
            </w:placeholder>
          </w:sdtPr>
          <w:sdtEndPr/>
          <w:sdtContent>
            <w:tc>
              <w:tcPr>
                <w:tcW w:w="4251" w:type="dxa"/>
              </w:tcPr>
              <w:p w:rsidR="007D62A8" w:rsidRDefault="00D425B3" w14:paraId="45F5A912" w14:textId="5A88DE5B">
                <w:r>
                  <w:t>No. W16.23.00210/II</w:t>
                </w:r>
              </w:p>
            </w:tc>
          </w:sdtContent>
        </w:sdt>
        <w:sdt>
          <w:sdtPr>
            <w:tag w:val="bmDatumAdvies"/>
            <w:id w:val="328250983"/>
            <w:lock w:val="sdtLocked"/>
            <w:placeholder>
              <w:docPart w:val="DefaultPlaceholder_-1854013440"/>
            </w:placeholder>
          </w:sdtPr>
          <w:sdtEndPr/>
          <w:sdtContent>
            <w:tc>
              <w:tcPr>
                <w:tcW w:w="4252" w:type="dxa"/>
              </w:tcPr>
              <w:p w:rsidR="007D62A8" w:rsidRDefault="00D425B3" w14:paraId="7C63FB1E" w14:textId="40DDDFDA">
                <w:r>
                  <w:t>'s-Gravenhage, 2</w:t>
                </w:r>
                <w:r w:rsidR="00284E40">
                  <w:t>5</w:t>
                </w:r>
                <w:r>
                  <w:t xml:space="preserve"> oktober 2023</w:t>
                </w:r>
              </w:p>
            </w:tc>
          </w:sdtContent>
        </w:sdt>
      </w:tr>
    </w:tbl>
    <w:p w:rsidR="00962978" w:rsidRDefault="00962978" w14:paraId="3DE532E8" w14:textId="77777777"/>
    <w:p w:rsidR="004D1C51" w:rsidRDefault="004D1C51" w14:paraId="2B31BA69" w14:textId="77777777"/>
    <w:p w:rsidR="009F7DA9" w:rsidRDefault="009E7283" w14:paraId="3A363191" w14:textId="7476FCFB">
      <w:sdt>
        <w:sdtPr>
          <w:tag w:val="bmAanhef"/>
          <w:id w:val="562381997"/>
          <w:lock w:val="sdtLocked"/>
          <w:placeholder>
            <w:docPart w:val="DefaultPlaceholder_-1854013440"/>
          </w:placeholder>
        </w:sdtPr>
        <w:sdtEndPr/>
        <w:sdtContent>
          <w:r w:rsidR="00D425B3">
            <w:rPr>
              <w:color w:val="000000"/>
            </w:rPr>
            <w:t xml:space="preserve">Bij Kabinetsmissive van 20 juli 2023, no.2023001751, heeft Uwe Majesteit, op voordracht van de Minister van Justitie en Veiligheid, bij de Afdeling advisering van de Raad van State ter overweging aanhangig gemaakt het voorstel van wet houdende Wijziging van de Overleveringswet, de Wet wederzijdse erkenning en tenuitvoerlegging vrijheidsbenemende en voorwaardelijke sancties en het Wetboek van Strafrecht ter </w:t>
          </w:r>
          <w:proofErr w:type="spellStart"/>
          <w:r w:rsidR="00D425B3">
            <w:rPr>
              <w:color w:val="000000"/>
            </w:rPr>
            <w:t>herimplementatie</w:t>
          </w:r>
          <w:proofErr w:type="spellEnd"/>
          <w:r w:rsidR="00D425B3">
            <w:rPr>
              <w:color w:val="000000"/>
            </w:rPr>
            <w:t xml:space="preserve"> van onderdelen van het kaderbesluit 2002/584/JBZ betreffende het Europees aanhoudingsbevel, van onderdelen van het kaderbesluit 2008/913/JBZ betreffende de bestrijding van bepaalde vormen en uitingen van racisme en vreemdelingenhaat, van onderdelen van de richtlijn (EU) 2013/48 betreffende het recht op toegang tot een advocaat in strafprocedures en in procedures ter uitvoering van een Europees aanhoudingsbevel en van onderdelen van de richtlijn (EU) 2017/1371 betreffende de strafrechtelijke bestrijding van fraude die de financiële belangen van de Unie schaadt (Wet </w:t>
          </w:r>
          <w:proofErr w:type="spellStart"/>
          <w:r w:rsidR="00D425B3">
            <w:rPr>
              <w:color w:val="000000"/>
            </w:rPr>
            <w:t>herimplementatie</w:t>
          </w:r>
          <w:proofErr w:type="spellEnd"/>
          <w:r w:rsidR="00D425B3">
            <w:rPr>
              <w:color w:val="000000"/>
            </w:rPr>
            <w:t xml:space="preserve"> Europees strafrecht), met memorie van toelichting.</w:t>
          </w:r>
        </w:sdtContent>
      </w:sdt>
    </w:p>
    <w:p w:rsidR="009F7DA9" w:rsidRDefault="009F7DA9" w14:paraId="3A363192" w14:textId="77777777"/>
    <w:sdt>
      <w:sdtPr>
        <w:tag w:val="bmVrijeTekst1"/>
        <w:id w:val="363492890"/>
        <w:lock w:val="sdtLocked"/>
        <w:placeholder>
          <w:docPart w:val="DefaultPlaceholder_-1854013440"/>
        </w:placeholder>
      </w:sdtPr>
      <w:sdtEndPr/>
      <w:sdtContent>
        <w:p w:rsidR="00F5730A" w:rsidRDefault="006C21A9" w14:paraId="252FA457" w14:textId="55AB331B">
          <w:r>
            <w:rPr>
              <w:noProof/>
            </w:rPr>
            <mc:AlternateContent>
              <mc:Choice Requires="wpi">
                <w:drawing>
                  <wp:anchor distT="0" distB="0" distL="114300" distR="114300" simplePos="0" relativeHeight="251658240" behindDoc="0" locked="0" layoutInCell="1" allowOverlap="1" wp14:editId="23D478CA" wp14:anchorId="50BB9416">
                    <wp:simplePos x="0" y="0"/>
                    <wp:positionH relativeFrom="column">
                      <wp:posOffset>205880</wp:posOffset>
                    </wp:positionH>
                    <wp:positionV relativeFrom="paragraph">
                      <wp:posOffset>55908</wp:posOffset>
                    </wp:positionV>
                    <wp:extent cx="18360" cy="29160"/>
                    <wp:effectExtent l="38100" t="38100" r="58420" b="47625"/>
                    <wp:wrapNone/>
                    <wp:docPr id="1" name="Inkt 1"/>
                    <wp:cNvGraphicFramePr/>
                    <a:graphic xmlns:a="http://schemas.openxmlformats.org/drawingml/2006/main">
                      <a:graphicData uri="http://schemas.microsoft.com/office/word/2010/wordprocessingInk">
                        <w14:contentPart r:id="rId12" bwMode="auto">
                          <w14:nvContentPartPr>
                            <w14:cNvContentPartPr/>
                          </w14:nvContentPartPr>
                          <w14:xfrm>
                            <a:off x="0" y="0"/>
                            <a:ext cx="18360" cy="291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filled="f" stroked="f" o:spt="75" o:preferrelative="t" path="m@4@5l@4@11@9@11@9@5xe" w14:anchorId="6CDF028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15.05pt;margin-top:3.25pt;width:3.75pt;height:4.6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">
                    <v:imagedata o:title="" r:id="rId13"/>
                  </v:shape>
                </w:pict>
              </mc:Fallback>
            </mc:AlternateContent>
          </w:r>
          <w:r w:rsidR="00E618E3">
            <w:t>Met het oog op een correcte implementatie van enkele Europese</w:t>
          </w:r>
          <w:r w:rsidR="009D5C34">
            <w:t xml:space="preserve"> kaderbesluiten en</w:t>
          </w:r>
          <w:r w:rsidR="00E618E3">
            <w:t xml:space="preserve"> </w:t>
          </w:r>
        </w:p>
        <w:p w:rsidR="002B6D33" w:rsidRDefault="00E618E3" w14:paraId="74DC7AD2" w14:textId="616B629D">
          <w:r>
            <w:t xml:space="preserve">richtlijnen </w:t>
          </w:r>
          <w:r w:rsidR="004E575E">
            <w:t xml:space="preserve">wijzigt het wetsvoorstel </w:t>
          </w:r>
          <w:r w:rsidR="00202507">
            <w:t>de Overleveringswet, de Wet</w:t>
          </w:r>
          <w:r w:rsidR="004E575E">
            <w:t xml:space="preserve"> wederzijd</w:t>
          </w:r>
          <w:r w:rsidR="009D5C34">
            <w:t>s</w:t>
          </w:r>
          <w:r w:rsidR="004E575E">
            <w:t xml:space="preserve">e erkenning en tenuitvoerlegging vrijheidsbenemende en voorwaardelijke sancties (WETS) en het Wetboek van Strafrecht. </w:t>
          </w:r>
          <w:r w:rsidR="00544D08">
            <w:t>Aan</w:t>
          </w:r>
          <w:r w:rsidR="009D5C34">
            <w:t xml:space="preserve"> </w:t>
          </w:r>
          <w:r w:rsidR="00544D08">
            <w:t>de voorgestelde wijzigingen van de Overleveringswet li</w:t>
          </w:r>
          <w:r w:rsidR="00EF6EEC">
            <w:t>gt</w:t>
          </w:r>
          <w:r w:rsidR="00544D08">
            <w:t xml:space="preserve"> </w:t>
          </w:r>
          <w:r w:rsidR="005C1ED7">
            <w:t>jurisprudentie van het Hof van Justitie</w:t>
          </w:r>
          <w:r w:rsidR="00254E1F">
            <w:t xml:space="preserve"> van de Europese Unie</w:t>
          </w:r>
          <w:r w:rsidR="005C1ED7">
            <w:t xml:space="preserve"> ten grondslag </w:t>
          </w:r>
          <w:r w:rsidR="00EF3FEF">
            <w:t xml:space="preserve">die raakt aan </w:t>
          </w:r>
          <w:r w:rsidR="00EF6EEC">
            <w:t xml:space="preserve">de bevoegdheidsverdeling tussen de officier van justitie en de rechter met betrekking tot de overlevering. </w:t>
          </w:r>
        </w:p>
        <w:p w:rsidR="002B6D33" w:rsidRDefault="002B6D33" w14:paraId="77218D7F" w14:textId="77777777"/>
        <w:p w:rsidR="009D5C34" w:rsidRDefault="002B6D33" w14:paraId="777E0BA9" w14:textId="0FBA6F53">
          <w:r>
            <w:t>D</w:t>
          </w:r>
          <w:r w:rsidR="00EF6EEC">
            <w:t xml:space="preserve">e Afdeling </w:t>
          </w:r>
          <w:r>
            <w:t xml:space="preserve">advisering van de Raad van State begrijpt </w:t>
          </w:r>
          <w:r w:rsidR="00EF6EEC">
            <w:t xml:space="preserve">de keuze van de regering </w:t>
          </w:r>
          <w:r w:rsidR="00DF0D07">
            <w:t>o</w:t>
          </w:r>
          <w:r w:rsidR="00DF3F40">
            <w:t>m</w:t>
          </w:r>
          <w:r w:rsidR="00A147C3">
            <w:t xml:space="preserve"> de rechter meer bevoegdheden </w:t>
          </w:r>
          <w:r w:rsidR="00DF3F40">
            <w:t>te geven</w:t>
          </w:r>
          <w:r w:rsidR="00A55C42">
            <w:t>. Zij wijst er echter tegelijkertijd op</w:t>
          </w:r>
          <w:r w:rsidR="00A147C3">
            <w:t xml:space="preserve"> dat de achtergrond en overwegingen bij deze keuze in de toelichting tot uitdrukking moeten komen. Daarnaast maakt de Afdeling opmerkingen over </w:t>
          </w:r>
          <w:r w:rsidR="008E015C">
            <w:t xml:space="preserve">de terugkeergarantie en de uiterlijke termijn van overlevering. </w:t>
          </w:r>
          <w:r w:rsidR="00C45782">
            <w:t xml:space="preserve">Ook stelt de Afdeling vragen </w:t>
          </w:r>
          <w:r w:rsidR="00BB79FC">
            <w:t xml:space="preserve">over de waarborgen die gelden voor het opleggen van </w:t>
          </w:r>
          <w:proofErr w:type="spellStart"/>
          <w:r w:rsidR="00BB79FC">
            <w:t>vrijheidsbeperkende</w:t>
          </w:r>
          <w:proofErr w:type="spellEnd"/>
          <w:r w:rsidR="00BB79FC">
            <w:t xml:space="preserve"> maatregelen als de vrijheidsbeneming in </w:t>
          </w:r>
          <w:r w:rsidR="00E62E4D">
            <w:t>afwachting van</w:t>
          </w:r>
          <w:r w:rsidR="00BB79FC">
            <w:t xml:space="preserve"> de overlevering eindigt. </w:t>
          </w:r>
        </w:p>
        <w:p w:rsidR="00DA6757" w:rsidRDefault="00DA6757" w14:paraId="4FF4FA33" w14:textId="77777777"/>
        <w:p w:rsidR="00546BBA" w:rsidRDefault="007D50B3" w14:paraId="5D10F6A4" w14:textId="51981CE9">
          <w:r>
            <w:t>Ten behoeve van een correcte omzetting van het Kaderbesluit racisme en vreemdelingenhaat</w:t>
          </w:r>
          <w:r w:rsidR="003B5CA7">
            <w:t xml:space="preserve"> wordt een </w:t>
          </w:r>
          <w:r w:rsidR="00612ECC">
            <w:t>expliciete</w:t>
          </w:r>
          <w:r w:rsidR="003B5CA7">
            <w:t xml:space="preserve"> strafbaarstelling voorgesteld </w:t>
          </w:r>
          <w:r w:rsidR="00612ECC">
            <w:t>van het vergoelijken, ontkennen of verregaand bagatelliseren van genocide, misdrijven tegen de menselijkheid en oorlogsmisdrijven. De Afdeling adviseert deze strafbaarstelling in de toelichting te toetsen aan de Grond</w:t>
          </w:r>
          <w:r w:rsidR="00065917">
            <w:t>wet en het Handvest</w:t>
          </w:r>
          <w:r w:rsidR="0056261D">
            <w:t xml:space="preserve"> van de Grondrechten van de Europese Unie (Handvest)</w:t>
          </w:r>
          <w:r w:rsidR="00065917">
            <w:t xml:space="preserve">. Daarnaast adviseert zij de strafbaarstelling van het ontkennen of bagatelliseren van bedoelde misdrijven te beperken tot enkel die misdrijven die </w:t>
          </w:r>
          <w:r w:rsidR="00845A00">
            <w:t xml:space="preserve">onherroepelijk </w:t>
          </w:r>
          <w:r w:rsidR="00065917">
            <w:t xml:space="preserve">door een nationaal of internationaal gerecht zijn vastgesteld. </w:t>
          </w:r>
        </w:p>
        <w:p w:rsidR="00546BBA" w:rsidRDefault="00546BBA" w14:paraId="7D48A554" w14:textId="77777777"/>
        <w:p w:rsidR="007D50B3" w:rsidRDefault="00546BBA" w14:paraId="329C8DAB" w14:textId="5A010AA4">
          <w:r>
            <w:t xml:space="preserve">In verband met deze opmerkingen is aanpassing van het wetsvoorstel en de toelichting wenselijk. </w:t>
          </w:r>
        </w:p>
        <w:p w:rsidR="00345D0D" w:rsidRDefault="00345D0D" w14:paraId="05281424" w14:textId="77777777"/>
        <w:p w:rsidR="00964A4F" w:rsidRDefault="00964A4F" w14:paraId="10E5BD21" w14:textId="639E86AC">
          <w:pPr>
            <w:rPr>
              <w:u w:val="single"/>
            </w:rPr>
          </w:pPr>
          <w:r>
            <w:t>1.</w:t>
          </w:r>
          <w:r>
            <w:tab/>
          </w:r>
          <w:r w:rsidR="00C87DF9">
            <w:rPr>
              <w:u w:val="single"/>
            </w:rPr>
            <w:t>Overleveringswet</w:t>
          </w:r>
        </w:p>
        <w:p w:rsidR="00C87DF9" w:rsidRDefault="00C87DF9" w14:paraId="0A6562EF" w14:textId="77777777">
          <w:pPr>
            <w:rPr>
              <w:u w:val="single"/>
            </w:rPr>
          </w:pPr>
        </w:p>
        <w:p w:rsidRPr="00BE2815" w:rsidR="00BC41A5" w:rsidRDefault="00BC41A5" w14:paraId="3FE0AD40" w14:textId="2036AB9E">
          <w:pPr>
            <w:rPr>
              <w:i/>
              <w:iCs/>
            </w:rPr>
          </w:pPr>
          <w:r>
            <w:rPr>
              <w:i/>
              <w:iCs/>
            </w:rPr>
            <w:t>a.</w:t>
          </w:r>
          <w:r>
            <w:rPr>
              <w:i/>
              <w:iCs/>
            </w:rPr>
            <w:tab/>
            <w:t>Inleiding</w:t>
          </w:r>
        </w:p>
        <w:p w:rsidR="00C87DF9" w:rsidRDefault="007B254C" w14:paraId="1FBF778D" w14:textId="602AD6B0">
          <w:r>
            <w:lastRenderedPageBreak/>
            <w:t xml:space="preserve">De Overleveringswet </w:t>
          </w:r>
          <w:r w:rsidR="007718BD">
            <w:t xml:space="preserve">bevat de regels </w:t>
          </w:r>
          <w:r w:rsidR="00E62E4D">
            <w:t>voor</w:t>
          </w:r>
          <w:r w:rsidR="007718BD">
            <w:t xml:space="preserve"> de overlevering van personen door de justitiële autoriteiten </w:t>
          </w:r>
          <w:r w:rsidR="00CE7BC0">
            <w:t>tussen</w:t>
          </w:r>
          <w:r w:rsidR="007718BD">
            <w:t xml:space="preserve"> lidsta</w:t>
          </w:r>
          <w:r w:rsidR="00CE7BC0">
            <w:t>ten</w:t>
          </w:r>
          <w:r w:rsidR="007718BD">
            <w:t xml:space="preserve"> van de Europese Unie</w:t>
          </w:r>
          <w:r w:rsidR="00903D4E">
            <w:t xml:space="preserve">. </w:t>
          </w:r>
          <w:r w:rsidR="00D34038">
            <w:t>O</w:t>
          </w:r>
          <w:r w:rsidR="00903D4E">
            <w:t xml:space="preserve">verlevering vindt plaats </w:t>
          </w:r>
          <w:r w:rsidR="007718BD">
            <w:t>ten behoeve van</w:t>
          </w:r>
          <w:r w:rsidR="00622262">
            <w:t xml:space="preserve"> een tegen die persoon gericht strafrechtelijk onderzoek</w:t>
          </w:r>
          <w:r w:rsidR="00903D4E">
            <w:t xml:space="preserve"> of </w:t>
          </w:r>
          <w:r w:rsidR="00C33048">
            <w:t xml:space="preserve">ten behoeve van </w:t>
          </w:r>
          <w:r w:rsidR="00622262">
            <w:t>de tenuitvoerlegging van een hem opgelegde vrijheidsbenemende straf of maatregel</w:t>
          </w:r>
          <w:r w:rsidR="003B6AC1">
            <w:t xml:space="preserve"> in de betreffende lidstaat</w:t>
          </w:r>
          <w:r w:rsidR="00622262">
            <w:t xml:space="preserve">. </w:t>
          </w:r>
          <w:r w:rsidR="00CC5AC0">
            <w:t xml:space="preserve">De Overleveringswet is </w:t>
          </w:r>
          <w:r w:rsidR="00A47E06">
            <w:t xml:space="preserve">de implementatie van het Kaderbesluit </w:t>
          </w:r>
          <w:r w:rsidR="00754114">
            <w:t>2002/584/JBZ</w:t>
          </w:r>
          <w:r w:rsidR="007E2D65">
            <w:t>.</w:t>
          </w:r>
          <w:r w:rsidR="007E2D65">
            <w:rPr>
              <w:rStyle w:val="Voetnootmarkering"/>
            </w:rPr>
            <w:footnoteReference w:id="2"/>
          </w:r>
          <w:r w:rsidR="003B6AC1">
            <w:t xml:space="preserve"> </w:t>
          </w:r>
        </w:p>
        <w:p w:rsidR="00DF0A60" w:rsidRDefault="00DF0A60" w14:paraId="294116AF" w14:textId="77777777"/>
        <w:p w:rsidR="00C87DF9" w:rsidRDefault="008B05A8" w14:paraId="3546B4A9" w14:textId="7E4D7E91">
          <w:r>
            <w:t>A</w:t>
          </w:r>
          <w:r w:rsidR="00E320F7">
            <w:t xml:space="preserve">anleiding voor de voorgestelde wijzigingen van de Overleveringswet </w:t>
          </w:r>
          <w:r w:rsidR="009C78D3">
            <w:t>is gelegen in</w:t>
          </w:r>
          <w:r w:rsidR="00C159DD">
            <w:t xml:space="preserve"> twee ingebrekestellingen die de Nederlandse regering heeft ontvangen van de </w:t>
          </w:r>
          <w:r w:rsidR="00DF0A60">
            <w:t>Europese Commissie</w:t>
          </w:r>
          <w:r w:rsidR="00C159DD">
            <w:t>. Deze ingebrekestellingen zien op</w:t>
          </w:r>
          <w:r w:rsidR="00DF0A60">
            <w:t xml:space="preserve"> </w:t>
          </w:r>
          <w:r w:rsidR="00B00DDF">
            <w:t xml:space="preserve">een niet-correcte implementatie </w:t>
          </w:r>
          <w:r w:rsidR="00256516">
            <w:t xml:space="preserve">van </w:t>
          </w:r>
          <w:r w:rsidR="001970ED">
            <w:t xml:space="preserve">Kaderbesluit 2002/584/JBZ </w:t>
          </w:r>
          <w:r w:rsidR="00B00DDF">
            <w:t>inzake het Europees aanhoudingsbevel (EAB)</w:t>
          </w:r>
          <w:r w:rsidR="001970ED">
            <w:t xml:space="preserve"> </w:t>
          </w:r>
          <w:r w:rsidR="003E1128">
            <w:t xml:space="preserve">(Kaderbesluit EAB) </w:t>
          </w:r>
          <w:r w:rsidR="00B00DDF">
            <w:t xml:space="preserve">en </w:t>
          </w:r>
          <w:r w:rsidR="00196149">
            <w:t xml:space="preserve">de Richtlijn inzake </w:t>
          </w:r>
          <w:r w:rsidR="004F79F1">
            <w:t>het recht op toegang tot een advocaat in strafprocedures.</w:t>
          </w:r>
          <w:r w:rsidR="00D45156">
            <w:rPr>
              <w:rStyle w:val="Voetnootmarkering"/>
            </w:rPr>
            <w:footnoteReference w:id="3"/>
          </w:r>
          <w:r w:rsidR="004F79F1">
            <w:t xml:space="preserve"> </w:t>
          </w:r>
          <w:r w:rsidR="00455F69">
            <w:t xml:space="preserve">Enkele wijzigingen zijn daarnaast het gevolg van ontwikkelingen in de Europese jurisprudentie. </w:t>
          </w:r>
          <w:r w:rsidR="00CF0EE4">
            <w:t>De Afdeling</w:t>
          </w:r>
          <w:r w:rsidR="008221E7">
            <w:t xml:space="preserve"> </w:t>
          </w:r>
          <w:r w:rsidR="00CF0EE4">
            <w:t xml:space="preserve">maakt </w:t>
          </w:r>
          <w:r w:rsidR="00BF0070">
            <w:t xml:space="preserve">hierbij een algemene opmerking en heeft tevens opmerkingen bij twee </w:t>
          </w:r>
          <w:r w:rsidR="00E346E0">
            <w:t xml:space="preserve">specifieke voorgestelde </w:t>
          </w:r>
          <w:r w:rsidR="00CF0EE4">
            <w:t xml:space="preserve">wijzigingen. </w:t>
          </w:r>
        </w:p>
        <w:p w:rsidR="00CF0EE4" w:rsidRDefault="00CF0EE4" w14:paraId="77CEFA4E" w14:textId="77777777"/>
        <w:p w:rsidR="00CF0EE4" w:rsidRDefault="00BC41A5" w14:paraId="0B0A1A1C" w14:textId="0940DC0D">
          <w:pPr>
            <w:rPr>
              <w:i/>
              <w:iCs/>
            </w:rPr>
          </w:pPr>
          <w:r>
            <w:rPr>
              <w:i/>
              <w:iCs/>
            </w:rPr>
            <w:t>b</w:t>
          </w:r>
          <w:r w:rsidR="00CF0EE4">
            <w:rPr>
              <w:i/>
              <w:iCs/>
            </w:rPr>
            <w:t>.</w:t>
          </w:r>
          <w:r w:rsidR="00CF0EE4">
            <w:rPr>
              <w:i/>
              <w:iCs/>
            </w:rPr>
            <w:tab/>
          </w:r>
          <w:r w:rsidR="00E346E0">
            <w:rPr>
              <w:i/>
              <w:iCs/>
            </w:rPr>
            <w:t xml:space="preserve">Bevoegdheidstoedeling </w:t>
          </w:r>
        </w:p>
        <w:p w:rsidR="008A34F0" w:rsidRDefault="00986AD8" w14:paraId="22094F07" w14:textId="517099C9">
          <w:r>
            <w:t xml:space="preserve">De afgelopen jaren is er discussie geweest over </w:t>
          </w:r>
          <w:r w:rsidR="00050148">
            <w:t xml:space="preserve">de vraag </w:t>
          </w:r>
          <w:r w:rsidR="008F1AFE">
            <w:t>wie welke bevoegdheden heeft ten aanzien van de overlevering</w:t>
          </w:r>
          <w:r w:rsidR="00D0295E">
            <w:t xml:space="preserve">. </w:t>
          </w:r>
          <w:r w:rsidR="00863176">
            <w:t xml:space="preserve">Volgens het </w:t>
          </w:r>
          <w:r w:rsidRPr="007E2147" w:rsidR="007E2147">
            <w:t xml:space="preserve">Hof van Justitie van de Europese Unie </w:t>
          </w:r>
          <w:r w:rsidR="008629D2">
            <w:t>(Hof van Justitie)</w:t>
          </w:r>
          <w:r w:rsidR="0027799A">
            <w:t xml:space="preserve"> </w:t>
          </w:r>
          <w:r w:rsidR="00D57F2F">
            <w:t>moet</w:t>
          </w:r>
          <w:r w:rsidR="007E2147">
            <w:t xml:space="preserve"> </w:t>
          </w:r>
          <w:r w:rsidRPr="007E2147" w:rsidR="007E2147">
            <w:t>het begrip ‘uitvaardigende rechterlijke autoriteit’ in de zin van artikel 6, eerste lid, Kaderbesluit EAB</w:t>
          </w:r>
          <w:r w:rsidR="00D57F2F">
            <w:t xml:space="preserve"> zo worden uitgelegd dat het </w:t>
          </w:r>
          <w:r w:rsidRPr="00D57F2F" w:rsidR="00D57F2F">
            <w:t>geen betrekking heeft op de openbare ministeries van een lidstaat</w:t>
          </w:r>
          <w:r w:rsidR="003416B4">
            <w:t xml:space="preserve"> waarbij de uitvoerende macht, zoals een minister, in individuele gevallen rechtstreeks of indirect </w:t>
          </w:r>
          <w:r w:rsidR="000076B7">
            <w:t>aan kan sturen</w:t>
          </w:r>
          <w:r w:rsidR="003416B4">
            <w:t xml:space="preserve"> of instructies </w:t>
          </w:r>
          <w:r w:rsidR="000076B7">
            <w:t>kan</w:t>
          </w:r>
          <w:r w:rsidR="003416B4">
            <w:t xml:space="preserve"> geven in het kader van de vaststelling van een besluit over</w:t>
          </w:r>
          <w:r w:rsidRPr="00D57F2F" w:rsidR="00D57F2F">
            <w:t xml:space="preserve"> de uitvaardiging van een Europees aanhoudingsbevel.</w:t>
          </w:r>
          <w:r w:rsidR="00302309">
            <w:rPr>
              <w:rStyle w:val="Voetnootmarkering"/>
            </w:rPr>
            <w:footnoteReference w:id="4"/>
          </w:r>
          <w:r w:rsidR="003618E0">
            <w:t xml:space="preserve"> </w:t>
          </w:r>
          <w:r w:rsidR="00252B73">
            <w:t xml:space="preserve">Een overeenkomstige uitleg geeft het Hof van Justitie voor </w:t>
          </w:r>
          <w:r w:rsidR="006B3FC7">
            <w:t>het begrip ‘uitvoerende rechterlijke autoriteit’.</w:t>
          </w:r>
          <w:r w:rsidR="006B3FC7">
            <w:rPr>
              <w:rStyle w:val="Voetnootmarkering"/>
            </w:rPr>
            <w:footnoteReference w:id="5"/>
          </w:r>
          <w:r w:rsidR="006B3FC7">
            <w:t xml:space="preserve"> </w:t>
          </w:r>
          <w:r w:rsidR="0032422B">
            <w:t>Volgens de Europese Commissie voldoen de Nederlandse officieren van justitie hier niet aan.</w:t>
          </w:r>
          <w:r w:rsidR="00F63B6A">
            <w:t xml:space="preserve"> Zij kunnen daarom geen uitvoerende rechtelijke autoriteit zijn in de zin van het Kaderbesluit</w:t>
          </w:r>
          <w:r w:rsidR="00630D17">
            <w:t>. Om die reden moet</w:t>
          </w:r>
          <w:r w:rsidR="00F63B6A">
            <w:t xml:space="preserve"> de Overleveringswet</w:t>
          </w:r>
          <w:r w:rsidR="00630D17">
            <w:t xml:space="preserve"> </w:t>
          </w:r>
          <w:r w:rsidR="00F63B6A">
            <w:t>worden aangepast.</w:t>
          </w:r>
        </w:p>
        <w:p w:rsidR="00F63B6A" w:rsidRDefault="00F63B6A" w14:paraId="19418988" w14:textId="77777777"/>
        <w:p w:rsidR="000A70EB" w:rsidRDefault="00F63B6A" w14:paraId="4E34A9D1" w14:textId="018266B3">
          <w:r>
            <w:t xml:space="preserve">Naar aanleiding van voornoemde jurisprudentie </w:t>
          </w:r>
          <w:r w:rsidR="000115E8">
            <w:t xml:space="preserve">heeft de </w:t>
          </w:r>
          <w:r w:rsidR="00941415">
            <w:t>M</w:t>
          </w:r>
          <w:r w:rsidR="000115E8">
            <w:t>inister van Justitie en Veiligheid aan het WODC opdracht gegeven tot het uitvoeren van een onderzoek naar de rol en positie van het Nederlands openbaar ministerie in het kader van de strafrechtelijke samenwerking.</w:t>
          </w:r>
          <w:r w:rsidR="000115E8">
            <w:rPr>
              <w:rStyle w:val="Voetnootmarkering"/>
            </w:rPr>
            <w:footnoteReference w:id="6"/>
          </w:r>
          <w:r w:rsidR="006A45CA">
            <w:t xml:space="preserve"> In dat onderzoek worden en</w:t>
          </w:r>
          <w:r w:rsidR="005F3235">
            <w:t>kele</w:t>
          </w:r>
          <w:r w:rsidR="006A45CA">
            <w:t xml:space="preserve"> oplossingsrichtingen </w:t>
          </w:r>
          <w:r w:rsidR="006A45CA">
            <w:lastRenderedPageBreak/>
            <w:t xml:space="preserve">verkend met betrekking tot de rol en de positie van het openbaar ministerie. </w:t>
          </w:r>
          <w:r w:rsidR="003E75AE">
            <w:t xml:space="preserve">Die oplossingen variëren van het overhevelen van de taken van de officier van justitie in de Overleveringswet naar de rechter tot het </w:t>
          </w:r>
          <w:r w:rsidR="00DE7108">
            <w:t xml:space="preserve">veranderen van de positie van de officier van justitie ten opzichte van de </w:t>
          </w:r>
          <w:r w:rsidR="00941415">
            <w:t>M</w:t>
          </w:r>
          <w:r w:rsidR="00DE7108">
            <w:t xml:space="preserve">inister van Justitie en Veiligheid. </w:t>
          </w:r>
        </w:p>
        <w:p w:rsidR="000A70EB" w:rsidRDefault="000A70EB" w14:paraId="5CB8D81C" w14:textId="77777777"/>
        <w:p w:rsidR="00EC13C0" w:rsidRDefault="00DE7108" w14:paraId="5A11E418" w14:textId="563F7D5A">
          <w:r>
            <w:t xml:space="preserve">In het </w:t>
          </w:r>
          <w:r w:rsidR="00AE72C7">
            <w:t>wets</w:t>
          </w:r>
          <w:r>
            <w:t>voorstel is gekozen voor de eerste optie</w:t>
          </w:r>
          <w:r w:rsidR="003F0563">
            <w:t xml:space="preserve"> en </w:t>
          </w:r>
          <w:r w:rsidR="00AE1EBC">
            <w:t>worden diverse bevoegdheden van de officier van justitie overgeheveld naar de rechtbank Amsterdam.</w:t>
          </w:r>
          <w:r w:rsidR="00AE1EBC">
            <w:rPr>
              <w:rStyle w:val="Voetnootmarkering"/>
            </w:rPr>
            <w:footnoteReference w:id="7"/>
          </w:r>
          <w:r w:rsidR="004937FC">
            <w:t xml:space="preserve"> In enkele gevallen is dit al gebeurd bij een eerdere </w:t>
          </w:r>
          <w:proofErr w:type="spellStart"/>
          <w:r w:rsidR="004937FC">
            <w:t>herimplementatie</w:t>
          </w:r>
          <w:proofErr w:type="spellEnd"/>
          <w:r w:rsidR="004937FC">
            <w:t xml:space="preserve"> van onderdelen van het Kaderbesluit.</w:t>
          </w:r>
          <w:r w:rsidR="00BC6CE9">
            <w:rPr>
              <w:rStyle w:val="Voetnootmarkering"/>
            </w:rPr>
            <w:footnoteReference w:id="8"/>
          </w:r>
          <w:r w:rsidR="004937FC">
            <w:t xml:space="preserve"> </w:t>
          </w:r>
          <w:r w:rsidR="008776EE">
            <w:t>Uit de toelichting blijkt echter niet welke overwegingen bij deze keuze een rol hebben gespeeld.</w:t>
          </w:r>
        </w:p>
        <w:p w:rsidR="00EC13C0" w:rsidRDefault="00EC13C0" w14:paraId="5C5ED3A1" w14:textId="77777777"/>
        <w:p w:rsidR="00F63B6A" w:rsidRDefault="00D66C47" w14:paraId="3219D3CC" w14:textId="193D2D88">
          <w:r>
            <w:t xml:space="preserve">De Afdeling </w:t>
          </w:r>
          <w:r w:rsidR="0070765B">
            <w:t>begrijpt</w:t>
          </w:r>
          <w:r>
            <w:t xml:space="preserve"> de </w:t>
          </w:r>
          <w:r w:rsidR="00E92CEC">
            <w:t>gekozen bevoegdheidsverdeling</w:t>
          </w:r>
          <w:r>
            <w:t xml:space="preserve">, maar </w:t>
          </w:r>
          <w:r w:rsidR="00C73F6C">
            <w:t xml:space="preserve">vindt het </w:t>
          </w:r>
          <w:r w:rsidR="00A851F4">
            <w:t>voor</w:t>
          </w:r>
          <w:r w:rsidR="005D493E">
            <w:t xml:space="preserve"> de kwaliteit van de wetgeving </w:t>
          </w:r>
          <w:r w:rsidR="00C73F6C">
            <w:t>van b</w:t>
          </w:r>
          <w:r w:rsidR="00983C73">
            <w:t xml:space="preserve">elang dat de achtergrond en overwegingen bij deze keuze </w:t>
          </w:r>
          <w:r w:rsidR="0063522A">
            <w:t xml:space="preserve">in </w:t>
          </w:r>
          <w:r w:rsidR="00CD1D63">
            <w:t>de toelichting een plek krijgen.</w:t>
          </w:r>
          <w:r>
            <w:t xml:space="preserve"> Zij adviseert de toelichting aan te passen en hierin </w:t>
          </w:r>
          <w:r w:rsidR="005B1CFB">
            <w:t xml:space="preserve">ook </w:t>
          </w:r>
          <w:r>
            <w:t xml:space="preserve">aandacht te besteden aan de </w:t>
          </w:r>
          <w:r w:rsidR="00BB3490">
            <w:t>uitkomsten van het WODC-rapport.</w:t>
          </w:r>
        </w:p>
        <w:p w:rsidR="00E346E0" w:rsidRDefault="00E346E0" w14:paraId="543B40D4" w14:textId="77777777"/>
        <w:p w:rsidR="00E346E0" w:rsidRDefault="00BC41A5" w14:paraId="47465570" w14:textId="58A8210D">
          <w:pPr>
            <w:rPr>
              <w:i/>
              <w:iCs/>
            </w:rPr>
          </w:pPr>
          <w:r>
            <w:rPr>
              <w:i/>
              <w:iCs/>
            </w:rPr>
            <w:t>c</w:t>
          </w:r>
          <w:r w:rsidR="00E346E0">
            <w:rPr>
              <w:i/>
              <w:iCs/>
            </w:rPr>
            <w:t>.</w:t>
          </w:r>
          <w:r w:rsidR="00E346E0">
            <w:rPr>
              <w:i/>
              <w:iCs/>
            </w:rPr>
            <w:tab/>
          </w:r>
          <w:r w:rsidR="004F5704">
            <w:rPr>
              <w:i/>
              <w:iCs/>
            </w:rPr>
            <w:t>Terugkeergarantie</w:t>
          </w:r>
        </w:p>
        <w:p w:rsidR="00D06B0A" w:rsidRDefault="007C0B74" w14:paraId="276C9DFB" w14:textId="77777777">
          <w:r>
            <w:t>Op grond van</w:t>
          </w:r>
          <w:r w:rsidR="004F5704">
            <w:t xml:space="preserve"> </w:t>
          </w:r>
          <w:r w:rsidR="007E4313">
            <w:t xml:space="preserve">het huidige </w:t>
          </w:r>
          <w:r w:rsidR="004F5704">
            <w:t xml:space="preserve">artikel 6, eerste lid, van de Overleveringswet </w:t>
          </w:r>
          <w:r w:rsidR="006C7CE6">
            <w:t xml:space="preserve">kan de overlevering </w:t>
          </w:r>
          <w:r w:rsidR="00CD694D">
            <w:t xml:space="preserve">van een Nederlander, </w:t>
          </w:r>
          <w:r w:rsidRPr="00980AB1" w:rsidR="00980AB1">
            <w:t>ten behoeve van een tegen hem gericht strafrechtelijk onderzoek</w:t>
          </w:r>
          <w:r w:rsidR="007E4313">
            <w:t>,</w:t>
          </w:r>
          <w:r w:rsidR="006C7CE6">
            <w:t xml:space="preserve"> </w:t>
          </w:r>
          <w:r w:rsidR="0045106B">
            <w:t xml:space="preserve">slechts </w:t>
          </w:r>
          <w:r w:rsidR="006C7CE6">
            <w:t>worden toegestaan onder de voorwaarde dat hij zijn straf in Nederland mag ondergaan indien hij wordt veroordeeld tot een onvoorwaardelijke vrijheidsstraf. Met de voorgestelde wijziging</w:t>
          </w:r>
          <w:r w:rsidR="00AD7C7A">
            <w:t xml:space="preserve"> wordt deze </w:t>
          </w:r>
          <w:r w:rsidR="00DF072C">
            <w:t xml:space="preserve">terugkeergarantie </w:t>
          </w:r>
          <w:r w:rsidR="008821CB">
            <w:t xml:space="preserve">een </w:t>
          </w:r>
          <w:r w:rsidR="00F41370">
            <w:t>facultatieve mogelijkheid</w:t>
          </w:r>
          <w:r w:rsidR="007E5DF5">
            <w:t>.</w:t>
          </w:r>
          <w:r w:rsidR="007E5DF5">
            <w:rPr>
              <w:rStyle w:val="Voetnootmarkering"/>
            </w:rPr>
            <w:footnoteReference w:id="9"/>
          </w:r>
          <w:r w:rsidR="003B38A2">
            <w:t xml:space="preserve"> </w:t>
          </w:r>
        </w:p>
        <w:p w:rsidR="00D06B0A" w:rsidRDefault="00D06B0A" w14:paraId="6F874629" w14:textId="77777777"/>
        <w:p w:rsidR="00AC1429" w:rsidRDefault="00143326" w14:paraId="101D0C77" w14:textId="5B0873BA">
          <w:r>
            <w:t>De internationale rechtshulpkamer van de rechtbank Amsterdam legt de huidige regeling reeds op die manier uit.</w:t>
          </w:r>
          <w:r w:rsidR="003B38A2">
            <w:t xml:space="preserve"> </w:t>
          </w:r>
          <w:r w:rsidR="008A4A33">
            <w:t>Het verbinden van een terugkeergarantie aan de overlevering</w:t>
          </w:r>
          <w:r w:rsidR="00F41370">
            <w:t xml:space="preserve"> </w:t>
          </w:r>
          <w:r w:rsidR="00214187">
            <w:t>mag</w:t>
          </w:r>
          <w:r w:rsidR="00F41370">
            <w:t xml:space="preserve"> </w:t>
          </w:r>
          <w:r w:rsidR="00214187">
            <w:t>naar aanleiding</w:t>
          </w:r>
          <w:r w:rsidR="00F41370">
            <w:t xml:space="preserve"> het voorstel uitsluitend </w:t>
          </w:r>
          <w:r w:rsidR="002849AB">
            <w:t>plaatsvinden</w:t>
          </w:r>
          <w:r w:rsidR="00F41370">
            <w:t xml:space="preserve"> op basis van de vraag of het ondergaan van de straf in Nederland zal bijdragen aan de maatschappelijke re-integratie</w:t>
          </w:r>
          <w:r w:rsidR="00AB2E0A">
            <w:t xml:space="preserve"> van de verdachte</w:t>
          </w:r>
          <w:r w:rsidR="00F41370">
            <w:t>.</w:t>
          </w:r>
          <w:r w:rsidR="00487BAD">
            <w:t xml:space="preserve"> Andere overwegingen mogen geen rol spelen</w:t>
          </w:r>
          <w:r w:rsidR="00AC1429">
            <w:t>.</w:t>
          </w:r>
          <w:r w:rsidR="00185B71">
            <w:rPr>
              <w:rStyle w:val="Voetnootmarkering"/>
            </w:rPr>
            <w:footnoteReference w:id="10"/>
          </w:r>
          <w:r w:rsidR="00E73F0D">
            <w:t xml:space="preserve"> </w:t>
          </w:r>
        </w:p>
        <w:p w:rsidR="00AC1429" w:rsidRDefault="00AC1429" w14:paraId="7F9EECDE" w14:textId="77777777"/>
        <w:p w:rsidR="00B83C19" w:rsidP="00AC1429" w:rsidRDefault="00214187" w14:paraId="48B8B1C4" w14:textId="07A4F0CB">
          <w:r>
            <w:t xml:space="preserve">Het voorstel </w:t>
          </w:r>
          <w:r w:rsidR="007A31BE">
            <w:t xml:space="preserve">beperkt daarmee </w:t>
          </w:r>
          <w:r>
            <w:t xml:space="preserve">de beoordelingsruimte van </w:t>
          </w:r>
          <w:r w:rsidR="00C7049A">
            <w:t>de</w:t>
          </w:r>
          <w:r>
            <w:t xml:space="preserve"> rechter </w:t>
          </w:r>
          <w:r w:rsidR="00E000D2">
            <w:t xml:space="preserve">met betrekking tot de weging of een terugkeergarantie kan worden verbonden </w:t>
          </w:r>
          <w:r w:rsidR="00160AC7">
            <w:t>aan de overlevering</w:t>
          </w:r>
          <w:r w:rsidR="0022063E">
            <w:t>, ten opzichte van de huidige beoordelingsruimte</w:t>
          </w:r>
          <w:r w:rsidR="00160AC7">
            <w:t>.</w:t>
          </w:r>
          <w:r w:rsidR="002C6B87">
            <w:t xml:space="preserve"> </w:t>
          </w:r>
          <w:r w:rsidRPr="00AC1429" w:rsidR="006B23DC">
            <w:t xml:space="preserve">Uit de toelichting bij het wetsvoorstel blijkt niet </w:t>
          </w:r>
          <w:r w:rsidR="008E38CC">
            <w:t xml:space="preserve">dat </w:t>
          </w:r>
          <w:r w:rsidR="00582214">
            <w:t>de praktijk</w:t>
          </w:r>
          <w:r w:rsidR="008E38CC">
            <w:t xml:space="preserve"> hiertoe aanleiding geeft</w:t>
          </w:r>
          <w:r w:rsidR="00167F4C">
            <w:t>.</w:t>
          </w:r>
          <w:r w:rsidRPr="00AC1429" w:rsidR="006B23DC">
            <w:t xml:space="preserve"> </w:t>
          </w:r>
          <w:r w:rsidR="00AE7C2A">
            <w:t xml:space="preserve">Het Kaderbesluit noopt hier ook niet toe. </w:t>
          </w:r>
        </w:p>
        <w:p w:rsidR="00B83C19" w:rsidP="00AC1429" w:rsidRDefault="00B83C19" w14:paraId="20F9EE9C" w14:textId="77777777"/>
        <w:p w:rsidR="00D56631" w:rsidP="00AC1429" w:rsidRDefault="00043D9E" w14:paraId="5439F3AC" w14:textId="38B070DC">
          <w:r>
            <w:t>De Afdeling wijst er</w:t>
          </w:r>
          <w:r w:rsidR="00B83C19">
            <w:t xml:space="preserve"> </w:t>
          </w:r>
          <w:r>
            <w:t xml:space="preserve">op dat er </w:t>
          </w:r>
          <w:r w:rsidRPr="00AC1429" w:rsidR="00561BCD">
            <w:t xml:space="preserve">mogelijk </w:t>
          </w:r>
          <w:r w:rsidRPr="00AC1429" w:rsidR="006B23DC">
            <w:t>andere relevante overwegingen</w:t>
          </w:r>
          <w:r>
            <w:t xml:space="preserve"> kunnen zijn om </w:t>
          </w:r>
          <w:r w:rsidR="007B64F3">
            <w:t xml:space="preserve">al dan niet een terugkeergarantie te </w:t>
          </w:r>
          <w:r>
            <w:t>verbinden aan de overlevering</w:t>
          </w:r>
          <w:r w:rsidR="007B64F3">
            <w:t xml:space="preserve">. Te denken valt aan </w:t>
          </w:r>
          <w:r w:rsidRPr="00AC1429" w:rsidR="006B23DC">
            <w:t xml:space="preserve">familiebanden </w:t>
          </w:r>
          <w:r w:rsidR="00055397">
            <w:t>of passender detentieomstandigheden</w:t>
          </w:r>
          <w:r w:rsidRPr="00AC1429" w:rsidR="006B23DC">
            <w:t>.</w:t>
          </w:r>
          <w:r w:rsidR="007B64F3">
            <w:t xml:space="preserve"> </w:t>
          </w:r>
          <w:r w:rsidR="004C6731">
            <w:t xml:space="preserve">Het is op basis van het voorstel </w:t>
          </w:r>
          <w:r w:rsidR="00147332">
            <w:t>on</w:t>
          </w:r>
          <w:r w:rsidR="004C6731">
            <w:t xml:space="preserve">voldoende duidelijk </w:t>
          </w:r>
          <w:r w:rsidR="00147332">
            <w:t xml:space="preserve">of dergelijke overwegingen kunnen worden geschaard onder </w:t>
          </w:r>
          <w:r w:rsidR="004C6731">
            <w:t xml:space="preserve">maatschappelijke re-integratie. </w:t>
          </w:r>
          <w:r w:rsidR="00ED2386">
            <w:t>Met de voorgestelde beperkte toetsingsmogelijkheid heeft de rechter minder mogelijkheden tot het verrichten van maatwerk</w:t>
          </w:r>
          <w:r w:rsidR="002B5F8A">
            <w:t>.</w:t>
          </w:r>
          <w:r w:rsidR="00ED2386">
            <w:t xml:space="preserve"> </w:t>
          </w:r>
        </w:p>
        <w:p w:rsidR="005206FA" w:rsidP="00AC1429" w:rsidRDefault="005206FA" w14:paraId="6A37DB31" w14:textId="77777777"/>
        <w:p w:rsidR="00C3657E" w:rsidP="00AC1429" w:rsidRDefault="00631F11" w14:paraId="6CA799C2" w14:textId="1AF63F92">
          <w:r>
            <w:lastRenderedPageBreak/>
            <w:t xml:space="preserve">De Raad voor de rechtspraak </w:t>
          </w:r>
          <w:r w:rsidR="00B83C19">
            <w:t xml:space="preserve">heeft </w:t>
          </w:r>
          <w:r w:rsidR="007D5185">
            <w:t>bovendien</w:t>
          </w:r>
          <w:r>
            <w:t xml:space="preserve"> terecht opgemerkt dat de voorgestelde inperking zich niet </w:t>
          </w:r>
          <w:r w:rsidR="001D4CCF">
            <w:t xml:space="preserve">goed </w:t>
          </w:r>
          <w:r>
            <w:t>verhoudt tot de voorgestelde wijziging van artikel 6a Overleveringswet.</w:t>
          </w:r>
          <w:r w:rsidR="0077735A">
            <w:rPr>
              <w:rStyle w:val="Voetnootmarkering"/>
            </w:rPr>
            <w:footnoteReference w:id="11"/>
          </w:r>
          <w:r>
            <w:t xml:space="preserve"> Dat artikel ziet op </w:t>
          </w:r>
          <w:r w:rsidR="007C64B2">
            <w:t xml:space="preserve">overlevering </w:t>
          </w:r>
          <w:r w:rsidR="00760678">
            <w:t>ten behoeve</w:t>
          </w:r>
          <w:r w:rsidR="005B0A26">
            <w:t xml:space="preserve"> </w:t>
          </w:r>
          <w:r w:rsidR="007C64B2">
            <w:t>van de tenuitvoerlegging van een vrijheidsstraf</w:t>
          </w:r>
          <w:r>
            <w:t xml:space="preserve">. De rechtbank toetst ook </w:t>
          </w:r>
          <w:r w:rsidR="005B0AC1">
            <w:t xml:space="preserve">in dat kader </w:t>
          </w:r>
          <w:r>
            <w:t xml:space="preserve">of </w:t>
          </w:r>
          <w:r w:rsidR="005B0AC1">
            <w:t>de overlevering</w:t>
          </w:r>
          <w:r>
            <w:t xml:space="preserve"> </w:t>
          </w:r>
          <w:r w:rsidR="007C64B2">
            <w:t xml:space="preserve">zal bijdragen aan </w:t>
          </w:r>
          <w:r w:rsidR="009D5426">
            <w:t xml:space="preserve">de maatschappelijke re-integratie van de opgeëiste persoon. </w:t>
          </w:r>
          <w:r w:rsidR="008810B1">
            <w:t xml:space="preserve">De toetsing is </w:t>
          </w:r>
          <w:r>
            <w:t xml:space="preserve">daartoe echter </w:t>
          </w:r>
          <w:r w:rsidR="008810B1">
            <w:t>niet beperkt</w:t>
          </w:r>
          <w:r w:rsidR="005B0AC1">
            <w:t>. De toelichting gaat niet in op de ve</w:t>
          </w:r>
          <w:r w:rsidR="00806595">
            <w:t>r</w:t>
          </w:r>
          <w:r w:rsidR="005B0AC1">
            <w:t xml:space="preserve">houding tussen </w:t>
          </w:r>
          <w:r w:rsidR="00E75993">
            <w:t>beide</w:t>
          </w:r>
          <w:r w:rsidR="005B0AC1">
            <w:t xml:space="preserve"> artikelen. </w:t>
          </w:r>
        </w:p>
        <w:p w:rsidR="005B0AC1" w:rsidP="00AC1429" w:rsidRDefault="005B0AC1" w14:paraId="4B728FA5" w14:textId="77777777"/>
        <w:p w:rsidR="004F5704" w:rsidRDefault="00AC1429" w14:paraId="5BD03780" w14:textId="6B1FB8C9">
          <w:r w:rsidRPr="00AC1429">
            <w:t xml:space="preserve">In het licht van het </w:t>
          </w:r>
          <w:r w:rsidR="006D62C2">
            <w:t>voorg</w:t>
          </w:r>
          <w:r w:rsidRPr="00AC1429">
            <w:t xml:space="preserve">aande </w:t>
          </w:r>
          <w:r w:rsidR="00E04489">
            <w:t xml:space="preserve">adviseert </w:t>
          </w:r>
          <w:r w:rsidRPr="00AC1429">
            <w:t xml:space="preserve">de Afdeling </w:t>
          </w:r>
          <w:r w:rsidR="00732F9F">
            <w:t xml:space="preserve">de </w:t>
          </w:r>
          <w:r w:rsidR="0036130A">
            <w:t xml:space="preserve">keuze voor de </w:t>
          </w:r>
          <w:r w:rsidR="001800C1">
            <w:t>in</w:t>
          </w:r>
          <w:r w:rsidR="002251A5">
            <w:t xml:space="preserve">perking van de </w:t>
          </w:r>
          <w:r w:rsidR="00732F9F">
            <w:t xml:space="preserve">beoordelingsmogelijkheid van de rechter </w:t>
          </w:r>
          <w:r w:rsidR="00D977CA">
            <w:t>nader te motiveren in de toelichting</w:t>
          </w:r>
          <w:r w:rsidR="00F41370">
            <w:t xml:space="preserve"> </w:t>
          </w:r>
          <w:r w:rsidR="004C6731">
            <w:t xml:space="preserve">en anders het </w:t>
          </w:r>
          <w:r w:rsidR="006D62C2">
            <w:t>wets</w:t>
          </w:r>
          <w:r w:rsidR="004C6731">
            <w:t>voorstel aan te passen.</w:t>
          </w:r>
        </w:p>
        <w:p w:rsidR="004F5704" w:rsidRDefault="004F5704" w14:paraId="5B3C0239" w14:textId="77777777"/>
        <w:p w:rsidRPr="004F5704" w:rsidR="004F5704" w:rsidRDefault="00BC41A5" w14:paraId="3C6CDA28" w14:textId="013F9965">
          <w:pPr>
            <w:rPr>
              <w:i/>
              <w:iCs/>
            </w:rPr>
          </w:pPr>
          <w:r>
            <w:rPr>
              <w:i/>
              <w:iCs/>
            </w:rPr>
            <w:t>d</w:t>
          </w:r>
          <w:r w:rsidR="004F5704">
            <w:rPr>
              <w:i/>
              <w:iCs/>
            </w:rPr>
            <w:t>.</w:t>
          </w:r>
          <w:r w:rsidR="004F5704">
            <w:rPr>
              <w:i/>
              <w:iCs/>
            </w:rPr>
            <w:tab/>
          </w:r>
          <w:r w:rsidR="0060478C">
            <w:rPr>
              <w:i/>
              <w:iCs/>
            </w:rPr>
            <w:t xml:space="preserve">Termijn </w:t>
          </w:r>
          <w:r w:rsidR="00B1068C">
            <w:rPr>
              <w:i/>
              <w:iCs/>
            </w:rPr>
            <w:t xml:space="preserve">voor </w:t>
          </w:r>
          <w:r w:rsidR="0060478C">
            <w:rPr>
              <w:i/>
              <w:iCs/>
            </w:rPr>
            <w:t xml:space="preserve">overlevering </w:t>
          </w:r>
        </w:p>
        <w:p w:rsidR="006159F0" w:rsidRDefault="00D373AD" w14:paraId="579A6E20" w14:textId="77777777">
          <w:r>
            <w:t xml:space="preserve">Artikel 35 van de Overleveringswet </w:t>
          </w:r>
          <w:r w:rsidR="008758DB">
            <w:t xml:space="preserve">bevat de termijnen waarbinnen de </w:t>
          </w:r>
          <w:r w:rsidR="00194F4A">
            <w:t xml:space="preserve">feitelijke </w:t>
          </w:r>
          <w:r w:rsidR="008758DB">
            <w:t>overlevering dient plaats te vinden.</w:t>
          </w:r>
          <w:r w:rsidR="0037389D">
            <w:t xml:space="preserve"> Het </w:t>
          </w:r>
          <w:r w:rsidR="00C41F52">
            <w:t>voorgestelde</w:t>
          </w:r>
          <w:r w:rsidR="0037389D">
            <w:t xml:space="preserve"> tweede lid bepaalt dat de termijn voor feitelijke overlevering telkens met ten hoogste dertig dagen kan worden verlengd indien feitelijke overlevering wegens omstandigheden buiten de macht van enige lidstaat </w:t>
          </w:r>
          <w:r w:rsidR="00CD714D">
            <w:t xml:space="preserve">niet binnen die termijn kan plaatsvinden. Voorwaarde is dat een nieuwe datum wordt overeengekomen </w:t>
          </w:r>
          <w:r w:rsidR="007A5198">
            <w:t xml:space="preserve">met de uitvaardigende lidstaat </w:t>
          </w:r>
          <w:r w:rsidR="00CD714D">
            <w:t xml:space="preserve">die valt binnen de te verlengen termijn van dertig dagen. </w:t>
          </w:r>
        </w:p>
        <w:p w:rsidR="006159F0" w:rsidRDefault="006159F0" w14:paraId="37F6F4C3" w14:textId="77777777"/>
        <w:p w:rsidR="00680E06" w:rsidRDefault="00CD714D" w14:paraId="1D166F98" w14:textId="5C2FA0C0">
          <w:r>
            <w:t xml:space="preserve">Het </w:t>
          </w:r>
          <w:r w:rsidR="006159F0">
            <w:t>wets</w:t>
          </w:r>
          <w:r>
            <w:t xml:space="preserve">voorstel </w:t>
          </w:r>
          <w:r w:rsidR="005F39BC">
            <w:t xml:space="preserve">bevat </w:t>
          </w:r>
          <w:r>
            <w:t>echter een</w:t>
          </w:r>
          <w:r w:rsidR="00382580">
            <w:t xml:space="preserve"> </w:t>
          </w:r>
          <w:r w:rsidR="005B7857">
            <w:t>uitzonderingsmogelijkheid</w:t>
          </w:r>
          <w:r w:rsidR="00382580">
            <w:t xml:space="preserve"> op</w:t>
          </w:r>
          <w:r>
            <w:t xml:space="preserve"> basis waarvan het </w:t>
          </w:r>
          <w:r w:rsidR="00ED4C5B">
            <w:t xml:space="preserve">overeenkomen van een nieuwe </w:t>
          </w:r>
          <w:r w:rsidR="001D4B4B">
            <w:t>overleverings</w:t>
          </w:r>
          <w:r w:rsidR="00ED4C5B">
            <w:t xml:space="preserve">datum achterwege kan worden gelaten. Dat </w:t>
          </w:r>
          <w:r w:rsidR="00D87520">
            <w:t>is mogelijk</w:t>
          </w:r>
          <w:r w:rsidR="00ED4C5B">
            <w:t xml:space="preserve"> </w:t>
          </w:r>
          <w:r w:rsidR="00893214">
            <w:t>als</w:t>
          </w:r>
          <w:r w:rsidR="00ED4C5B">
            <w:t xml:space="preserve"> redelijkerwijs valt aan te nemen dat de feitelijke overlevering niet kan plaatsvinden, gelet op het voortduren van de genoemde omstandigheden.</w:t>
          </w:r>
          <w:r w:rsidR="00E963E6">
            <w:t xml:space="preserve"> </w:t>
          </w:r>
          <w:r w:rsidR="0055515C">
            <w:t>Ter illustratie wordt in de toelichting gewezen op de omstandighe</w:t>
          </w:r>
          <w:r w:rsidR="003B137E">
            <w:t>den van</w:t>
          </w:r>
          <w:r w:rsidR="0055515C">
            <w:t xml:space="preserve"> </w:t>
          </w:r>
          <w:r w:rsidR="00A724AC">
            <w:t>oorlog in de uitvaardigende lidstaat, een besmettelijke epidemie of natuurgeweld.</w:t>
          </w:r>
          <w:r w:rsidR="00A724AC">
            <w:rPr>
              <w:rStyle w:val="Voetnootmarkering"/>
            </w:rPr>
            <w:footnoteReference w:id="12"/>
          </w:r>
        </w:p>
        <w:p w:rsidR="00680E06" w:rsidRDefault="00680E06" w14:paraId="3380216C" w14:textId="77777777"/>
        <w:p w:rsidR="006159F0" w:rsidRDefault="001D4B4B" w14:paraId="036C8C26" w14:textId="3E142CD6">
          <w:r>
            <w:t>Deze bepaling is de implementatie van artikel 23</w:t>
          </w:r>
          <w:r w:rsidR="00D355AA">
            <w:t>, derde lid,</w:t>
          </w:r>
          <w:r w:rsidR="00680E06">
            <w:t xml:space="preserve"> </w:t>
          </w:r>
          <w:r>
            <w:t xml:space="preserve">van het Kaderbesluit EAB. </w:t>
          </w:r>
          <w:r w:rsidR="00122BE2">
            <w:t xml:space="preserve">Anders dan in geval van </w:t>
          </w:r>
          <w:r w:rsidR="0015153A">
            <w:t>opschorting wegens ernstige humanitaire redenen</w:t>
          </w:r>
          <w:r w:rsidR="006159F0">
            <w:t>,</w:t>
          </w:r>
          <w:r w:rsidR="0015153A">
            <w:rPr>
              <w:rStyle w:val="Voetnootmarkering"/>
            </w:rPr>
            <w:footnoteReference w:id="13"/>
          </w:r>
          <w:r w:rsidR="0015153A">
            <w:t xml:space="preserve"> geeft het</w:t>
          </w:r>
          <w:r>
            <w:t xml:space="preserve"> artikel</w:t>
          </w:r>
          <w:r w:rsidR="009F56ED">
            <w:t xml:space="preserve"> echter</w:t>
          </w:r>
          <w:r>
            <w:t xml:space="preserve"> </w:t>
          </w:r>
          <w:r w:rsidR="00680E06">
            <w:t xml:space="preserve">niet de ruimte tot de voorgestelde </w:t>
          </w:r>
          <w:r>
            <w:t>uitzonderingsmogelijkheid</w:t>
          </w:r>
          <w:r w:rsidR="00E95CBE">
            <w:t xml:space="preserve"> waarbij het vaststellen van een nieuwe datum achterwege wordt gelaten.</w:t>
          </w:r>
          <w:r w:rsidR="007F4753">
            <w:t xml:space="preserve"> Dit ligt </w:t>
          </w:r>
          <w:r w:rsidR="000F688E">
            <w:t>temeer</w:t>
          </w:r>
          <w:r w:rsidR="007F4753">
            <w:t xml:space="preserve"> niet in de rede gelet op de bedoeling</w:t>
          </w:r>
          <w:r>
            <w:t xml:space="preserve"> van het Kaderbesluit</w:t>
          </w:r>
          <w:r w:rsidR="007F4753">
            <w:t xml:space="preserve"> dat overlevering zo spoedig mogelijk </w:t>
          </w:r>
          <w:r w:rsidR="00CA4DD6">
            <w:t>plaatsvindt</w:t>
          </w:r>
          <w:r w:rsidR="007F4753">
            <w:t>.</w:t>
          </w:r>
          <w:r w:rsidR="00E95CBE">
            <w:t xml:space="preserve"> </w:t>
          </w:r>
          <w:r w:rsidR="00EF2D50">
            <w:t xml:space="preserve">Zo heeft </w:t>
          </w:r>
          <w:r w:rsidR="00370DFA">
            <w:t>het Hof van Justitie t</w:t>
          </w:r>
          <w:r w:rsidR="00AA34F3">
            <w:t>en aanzien van artikel 23, vierde lid, van het Kaderbesluit EAB overwogen dat het uitstellen van de overlevering voor langere of zelfs onbepaalde tijd in strijd zou zijn met de tekst en opzet van dat artikel.</w:t>
          </w:r>
          <w:r w:rsidR="00AA34F3">
            <w:rPr>
              <w:rStyle w:val="Voetnootmarkering"/>
            </w:rPr>
            <w:footnoteReference w:id="14"/>
          </w:r>
          <w:r w:rsidR="00AA34F3">
            <w:t xml:space="preserve"> </w:t>
          </w:r>
        </w:p>
        <w:p w:rsidR="006159F0" w:rsidRDefault="006159F0" w14:paraId="650B3747" w14:textId="77777777"/>
        <w:p w:rsidR="00680E06" w:rsidRDefault="00FA6EAD" w14:paraId="5F1E067A" w14:textId="64BCF8EB">
          <w:r>
            <w:t>H</w:t>
          </w:r>
          <w:r w:rsidR="00E95CBE">
            <w:t xml:space="preserve">et ontbreken van een </w:t>
          </w:r>
          <w:r w:rsidR="00D93090">
            <w:t xml:space="preserve">verplichting tot het overeenkomen van een overleveringsdatum </w:t>
          </w:r>
          <w:r w:rsidR="00E95CBE">
            <w:t xml:space="preserve">in artikel 35 van de Overleveringswet </w:t>
          </w:r>
          <w:r w:rsidR="00E46238">
            <w:t xml:space="preserve">kan </w:t>
          </w:r>
          <w:r w:rsidR="00774C1E">
            <w:t xml:space="preserve">ertoe </w:t>
          </w:r>
          <w:r w:rsidR="007F4753">
            <w:t xml:space="preserve">leiden dat een opgeëist persoon voor lange tijd in overleveringsdetentie zit zonder zicht op </w:t>
          </w:r>
          <w:r w:rsidR="00B85592">
            <w:t xml:space="preserve">een feitelijke </w:t>
          </w:r>
          <w:r w:rsidR="007F4753">
            <w:t xml:space="preserve">overlevering. </w:t>
          </w:r>
          <w:r w:rsidR="00891334">
            <w:t>Hoewel d</w:t>
          </w:r>
          <w:r w:rsidR="002211FA">
            <w:t>e verlenging van die vrijheidsbeneming e</w:t>
          </w:r>
          <w:r w:rsidR="000308C8">
            <w:t xml:space="preserve">lke dertig dagen </w:t>
          </w:r>
          <w:r w:rsidR="00852512">
            <w:t xml:space="preserve">wordt </w:t>
          </w:r>
          <w:r w:rsidR="000308C8">
            <w:t>getoetst door de rechter</w:t>
          </w:r>
          <w:r w:rsidR="0019660B">
            <w:t>,</w:t>
          </w:r>
          <w:r w:rsidR="00AB004F">
            <w:rPr>
              <w:rStyle w:val="Voetnootmarkering"/>
            </w:rPr>
            <w:footnoteReference w:id="15"/>
          </w:r>
          <w:r w:rsidR="0019660B">
            <w:t xml:space="preserve"> ontbreekt </w:t>
          </w:r>
          <w:r w:rsidR="000308C8">
            <w:t xml:space="preserve">het </w:t>
          </w:r>
          <w:r w:rsidR="009D0023">
            <w:t xml:space="preserve">de opgeëiste persoon </w:t>
          </w:r>
          <w:r w:rsidR="0019660B">
            <w:t>gedurende deze periode aan</w:t>
          </w:r>
          <w:r w:rsidR="009D0023">
            <w:t xml:space="preserve"> </w:t>
          </w:r>
          <w:r w:rsidR="0019660B">
            <w:t>duidelijkheid over</w:t>
          </w:r>
          <w:r w:rsidR="0016793B">
            <w:t xml:space="preserve"> de maximale lengte van de </w:t>
          </w:r>
          <w:r w:rsidR="003270D5">
            <w:t xml:space="preserve">overleveringsdetentie. </w:t>
          </w:r>
          <w:r w:rsidR="0019660B">
            <w:t xml:space="preserve">Dit </w:t>
          </w:r>
          <w:r w:rsidR="0087208E">
            <w:t xml:space="preserve">is </w:t>
          </w:r>
          <w:r w:rsidR="00425442">
            <w:t>onwenselijk</w:t>
          </w:r>
          <w:r w:rsidR="004638A5">
            <w:t xml:space="preserve"> en niet in lijn met </w:t>
          </w:r>
          <w:r w:rsidR="006D7240">
            <w:t xml:space="preserve">artikel 23 Kaderbesluit en de </w:t>
          </w:r>
          <w:r w:rsidR="004638A5">
            <w:t>Europese jurisprudentie</w:t>
          </w:r>
          <w:r w:rsidR="00425442">
            <w:t>.</w:t>
          </w:r>
          <w:r w:rsidR="003270D5">
            <w:t xml:space="preserve"> </w:t>
          </w:r>
        </w:p>
        <w:p w:rsidR="00562F6D" w:rsidRDefault="00562F6D" w14:paraId="5567DCE2" w14:textId="77777777"/>
        <w:p w:rsidR="00562F6D" w:rsidRDefault="00562F6D" w14:paraId="5CE85902" w14:textId="34F6C42D">
          <w:r>
            <w:t xml:space="preserve">De Afdeling adviseert dit onderdeel van het </w:t>
          </w:r>
          <w:r w:rsidR="0087208E">
            <w:t>wets</w:t>
          </w:r>
          <w:r>
            <w:t>voorstel in lijn te brengen met het</w:t>
          </w:r>
          <w:r w:rsidR="00323661">
            <w:t xml:space="preserve"> bepaalde</w:t>
          </w:r>
          <w:r>
            <w:t xml:space="preserve"> in artikel 23</w:t>
          </w:r>
          <w:r w:rsidR="00CD4208">
            <w:t>, derde lid,</w:t>
          </w:r>
          <w:r>
            <w:t xml:space="preserve"> van het Kaderbesluit EAB</w:t>
          </w:r>
          <w:r w:rsidR="00900DED">
            <w:t xml:space="preserve"> door </w:t>
          </w:r>
          <w:r w:rsidR="00BD5124">
            <w:t>de verplichting op te nemen dat een nieuwe datum voor overlevering moet worden overeengekomen</w:t>
          </w:r>
          <w:r>
            <w:t>.</w:t>
          </w:r>
        </w:p>
        <w:p w:rsidR="00455C1E" w:rsidRDefault="00455C1E" w14:paraId="1FFCC959" w14:textId="77777777"/>
        <w:p w:rsidR="00455C1E" w:rsidRDefault="00BC41A5" w14:paraId="7FB29992" w14:textId="6A867A3B">
          <w:r>
            <w:rPr>
              <w:i/>
              <w:iCs/>
            </w:rPr>
            <w:t>e</w:t>
          </w:r>
          <w:r w:rsidR="002E35C2">
            <w:rPr>
              <w:i/>
              <w:iCs/>
            </w:rPr>
            <w:t>.</w:t>
          </w:r>
          <w:r w:rsidR="002E35C2">
            <w:rPr>
              <w:i/>
              <w:iCs/>
            </w:rPr>
            <w:tab/>
          </w:r>
          <w:proofErr w:type="spellStart"/>
          <w:r w:rsidR="002E35C2">
            <w:rPr>
              <w:i/>
              <w:iCs/>
            </w:rPr>
            <w:t>V</w:t>
          </w:r>
          <w:r w:rsidR="0060478C">
            <w:rPr>
              <w:i/>
              <w:iCs/>
            </w:rPr>
            <w:t>rijheidsbeperkende</w:t>
          </w:r>
          <w:proofErr w:type="spellEnd"/>
          <w:r w:rsidR="0060478C">
            <w:rPr>
              <w:i/>
              <w:iCs/>
            </w:rPr>
            <w:t xml:space="preserve"> maatregelen</w:t>
          </w:r>
        </w:p>
        <w:p w:rsidR="00532B87" w:rsidRDefault="002832CD" w14:paraId="3451754A" w14:textId="79D3226A">
          <w:r>
            <w:t>Indien de</w:t>
          </w:r>
          <w:r w:rsidR="00CC38A7">
            <w:t xml:space="preserve"> termijnen uit het eerste tot en met het derde lid</w:t>
          </w:r>
          <w:r w:rsidR="002E35C2">
            <w:t xml:space="preserve"> van artikel 35 van de Overleveringswet</w:t>
          </w:r>
          <w:r w:rsidR="00CC38A7">
            <w:t xml:space="preserve"> zijn verstreken en de</w:t>
          </w:r>
          <w:r>
            <w:t xml:space="preserve"> opgeëiste persoon </w:t>
          </w:r>
          <w:r w:rsidR="00CC38A7">
            <w:t xml:space="preserve">nog </w:t>
          </w:r>
          <w:r>
            <w:t xml:space="preserve">niet </w:t>
          </w:r>
          <w:r w:rsidR="00DB1581">
            <w:t xml:space="preserve">is overgeleverd, wordt de vrijheidsbeneming van die opgeëiste persoon beëindigd. De regering </w:t>
          </w:r>
          <w:r w:rsidR="00530EAD">
            <w:t xml:space="preserve">stelt </w:t>
          </w:r>
          <w:r w:rsidR="005D25BA">
            <w:t xml:space="preserve">voor </w:t>
          </w:r>
          <w:r w:rsidR="00997C23">
            <w:t xml:space="preserve">dat </w:t>
          </w:r>
          <w:r w:rsidR="00244853">
            <w:t xml:space="preserve">aan </w:t>
          </w:r>
          <w:r w:rsidR="00C6576A">
            <w:t>het beëindigen van die vrijheidsbeneming</w:t>
          </w:r>
          <w:r w:rsidR="00244853">
            <w:t xml:space="preserve"> door de rechtbank </w:t>
          </w:r>
          <w:proofErr w:type="spellStart"/>
          <w:r w:rsidR="00C6576A">
            <w:t>vrijheidsbeperkende</w:t>
          </w:r>
          <w:proofErr w:type="spellEnd"/>
          <w:r w:rsidR="00C6576A">
            <w:t xml:space="preserve"> maatregelen </w:t>
          </w:r>
          <w:r w:rsidR="00244853">
            <w:t xml:space="preserve">kunnen </w:t>
          </w:r>
          <w:r w:rsidR="00997C23">
            <w:t xml:space="preserve">worden </w:t>
          </w:r>
          <w:r w:rsidR="00C6576A">
            <w:t>verb</w:t>
          </w:r>
          <w:r w:rsidR="00997C23">
            <w:t>o</w:t>
          </w:r>
          <w:r w:rsidR="00C6576A">
            <w:t xml:space="preserve">nden. </w:t>
          </w:r>
          <w:r w:rsidR="00B72E33">
            <w:t xml:space="preserve">Ter </w:t>
          </w:r>
          <w:r w:rsidR="0056261D">
            <w:t>motiver</w:t>
          </w:r>
          <w:r w:rsidR="00B72E33">
            <w:t>ing wordt in de toelichting verwezen naar een arrest van het Hof van Justitie</w:t>
          </w:r>
          <w:r w:rsidR="00244853">
            <w:t xml:space="preserve">, waaruit volgt dat een lidstaat alle maatregelen moet treffen die </w:t>
          </w:r>
          <w:r w:rsidR="00200163">
            <w:t>h</w:t>
          </w:r>
          <w:r w:rsidR="00244853">
            <w:t>ij noodzakelijk acht om de vlucht van die persoon te voorkomen</w:t>
          </w:r>
          <w:r w:rsidR="00CA2F01">
            <w:t>.</w:t>
          </w:r>
          <w:r w:rsidR="00CA2F01">
            <w:rPr>
              <w:rStyle w:val="Voetnootmarkering"/>
            </w:rPr>
            <w:footnoteReference w:id="16"/>
          </w:r>
          <w:r w:rsidR="00D104ED">
            <w:t xml:space="preserve"> </w:t>
          </w:r>
          <w:r w:rsidR="008A078A">
            <w:t xml:space="preserve">Volgens het </w:t>
          </w:r>
          <w:r w:rsidR="00200163">
            <w:t>H</w:t>
          </w:r>
          <w:r w:rsidR="008A078A">
            <w:t xml:space="preserve">of mogen die maatregelen niet zien op </w:t>
          </w:r>
          <w:r w:rsidR="00244853">
            <w:t>vrijheidsbenem</w:t>
          </w:r>
          <w:r w:rsidR="008A078A">
            <w:t>ing</w:t>
          </w:r>
          <w:r w:rsidR="00244853">
            <w:t>.</w:t>
          </w:r>
          <w:r w:rsidR="00D104ED">
            <w:t xml:space="preserve"> </w:t>
          </w:r>
        </w:p>
        <w:p w:rsidR="00D104ED" w:rsidRDefault="00D104ED" w14:paraId="5EF6E63C" w14:textId="77777777"/>
        <w:p w:rsidR="00E836F0" w:rsidP="004B2329" w:rsidRDefault="00D104ED" w14:paraId="5F43D5F8" w14:textId="33DC2F13">
          <w:r>
            <w:t xml:space="preserve">De Afdeling wijst erop dat noch </w:t>
          </w:r>
          <w:r w:rsidR="00B445C1">
            <w:t>uit</w:t>
          </w:r>
          <w:r>
            <w:t xml:space="preserve"> de voorgestelde wijziging van artikel 35, </w:t>
          </w:r>
          <w:r w:rsidR="002706E4">
            <w:t>vierde lid, Overleveringswet</w:t>
          </w:r>
          <w:r w:rsidR="006F3F2B">
            <w:t xml:space="preserve">, noch </w:t>
          </w:r>
          <w:r w:rsidR="00B445C1">
            <w:t>uit</w:t>
          </w:r>
          <w:r w:rsidR="002706E4">
            <w:t xml:space="preserve"> de toelichting </w:t>
          </w:r>
          <w:r w:rsidR="00B445C1">
            <w:t xml:space="preserve">blijkt </w:t>
          </w:r>
          <w:r w:rsidR="002706E4">
            <w:t xml:space="preserve">welke </w:t>
          </w:r>
          <w:proofErr w:type="spellStart"/>
          <w:r w:rsidR="003F054D">
            <w:t>vrijheidsbeperkende</w:t>
          </w:r>
          <w:proofErr w:type="spellEnd"/>
          <w:r w:rsidR="003F054D">
            <w:t xml:space="preserve"> maatregelen kunnen worden opgelegd.</w:t>
          </w:r>
          <w:r w:rsidR="00B445C1">
            <w:t xml:space="preserve"> </w:t>
          </w:r>
          <w:proofErr w:type="spellStart"/>
          <w:r w:rsidR="006F3F2B">
            <w:t>Vrijheidsbeperkende</w:t>
          </w:r>
          <w:proofErr w:type="spellEnd"/>
          <w:r w:rsidR="006F3F2B">
            <w:t xml:space="preserve"> </w:t>
          </w:r>
        </w:p>
        <w:p w:rsidR="005C4D8E" w:rsidP="004B2329" w:rsidRDefault="006F3F2B" w14:paraId="47FE892E" w14:textId="2106BB67">
          <w:r>
            <w:t>maatregelen</w:t>
          </w:r>
          <w:r w:rsidR="00B445C1">
            <w:t xml:space="preserve"> grijpen echter</w:t>
          </w:r>
          <w:r w:rsidR="00A764D9">
            <w:t xml:space="preserve"> </w:t>
          </w:r>
          <w:r w:rsidR="00351E69">
            <w:t xml:space="preserve">per definitie </w:t>
          </w:r>
          <w:r w:rsidR="00B445C1">
            <w:t xml:space="preserve">in op </w:t>
          </w:r>
          <w:r w:rsidR="00F244EF">
            <w:t>de</w:t>
          </w:r>
          <w:r>
            <w:t xml:space="preserve"> grondrechten</w:t>
          </w:r>
          <w:r w:rsidR="00F244EF">
            <w:t xml:space="preserve"> van </w:t>
          </w:r>
          <w:r w:rsidR="00841A97">
            <w:t>burgers</w:t>
          </w:r>
          <w:r w:rsidR="00C2057C">
            <w:t xml:space="preserve">, zoals het recht op bescherming van de persoonlijke levenssfeer </w:t>
          </w:r>
          <w:r w:rsidR="00823CB5">
            <w:t xml:space="preserve">dat wordt beschermd in artikel 10 van de Grondwet, artikel </w:t>
          </w:r>
          <w:r w:rsidR="00BF2E37">
            <w:t xml:space="preserve">7 van het Handvest </w:t>
          </w:r>
          <w:r w:rsidR="00823CB5">
            <w:t xml:space="preserve">en artikel </w:t>
          </w:r>
          <w:r w:rsidR="00BF2E37">
            <w:t>8 van het Europees Verdrag voor de Rechten van de Mens (EVRM)</w:t>
          </w:r>
          <w:r>
            <w:t xml:space="preserve">. </w:t>
          </w:r>
          <w:r w:rsidR="00F71977">
            <w:t>Daarvoor is een expliciete wettelijke grondslag vereist</w:t>
          </w:r>
          <w:r w:rsidR="006B5A42">
            <w:t xml:space="preserve"> zodat </w:t>
          </w:r>
          <w:r w:rsidR="005828C9">
            <w:t>het voor eenieder duidelijk is welke maatregelen kunnen worden opgelegd</w:t>
          </w:r>
          <w:r w:rsidR="00030B69">
            <w:t xml:space="preserve"> (lex </w:t>
          </w:r>
          <w:proofErr w:type="spellStart"/>
          <w:r w:rsidR="00030B69">
            <w:t>certa</w:t>
          </w:r>
          <w:proofErr w:type="spellEnd"/>
          <w:r w:rsidR="00030B69">
            <w:t>-beginsel)</w:t>
          </w:r>
          <w:r w:rsidR="00B445C1">
            <w:t>.</w:t>
          </w:r>
          <w:r w:rsidR="005C4D8E">
            <w:t xml:space="preserve"> Ook moet de noodzaak, de proportionaliteit en subsidiariteit </w:t>
          </w:r>
          <w:r w:rsidR="006B5A42">
            <w:t>van dergelijke maatregelen</w:t>
          </w:r>
          <w:r w:rsidR="005C4D8E">
            <w:t xml:space="preserve"> in de toelichting behandeld worden. </w:t>
          </w:r>
        </w:p>
        <w:p w:rsidR="00A930D1" w:rsidP="004B2329" w:rsidRDefault="00A930D1" w14:paraId="7D34411B" w14:textId="77777777"/>
        <w:p w:rsidR="006A59C4" w:rsidP="00F82F81" w:rsidRDefault="00DB3CA7" w14:paraId="52A378DC" w14:textId="71C80461">
          <w:r>
            <w:t xml:space="preserve">Voor een inbreuk op grondrechten geldt bovendien dat voldoende procedurele waarborgen moeten worden aangebracht </w:t>
          </w:r>
          <w:r w:rsidR="00725EB0">
            <w:t>zodat</w:t>
          </w:r>
          <w:r w:rsidR="008F42DF">
            <w:t xml:space="preserve"> </w:t>
          </w:r>
          <w:r>
            <w:t>de betrokkene tegen de inbreuk kan opkomen.</w:t>
          </w:r>
          <w:r w:rsidR="00213CD5">
            <w:t xml:space="preserve"> Dit volgt onder andere uit artikel </w:t>
          </w:r>
          <w:r w:rsidR="00D275E8">
            <w:t>47 Handvest</w:t>
          </w:r>
          <w:r w:rsidR="00213CD5">
            <w:t xml:space="preserve"> en artikel </w:t>
          </w:r>
          <w:r w:rsidR="00D275E8">
            <w:t>13 EVRM</w:t>
          </w:r>
          <w:r w:rsidR="00213CD5">
            <w:t>.</w:t>
          </w:r>
          <w:r>
            <w:t xml:space="preserve"> </w:t>
          </w:r>
          <w:r w:rsidR="00C36D9D">
            <w:t xml:space="preserve">Het is echter onduidelijk </w:t>
          </w:r>
          <w:r w:rsidR="00F82F81">
            <w:t xml:space="preserve">hoe de procedure </w:t>
          </w:r>
          <w:r w:rsidR="000471D1">
            <w:t xml:space="preserve">van het opleggen van de </w:t>
          </w:r>
          <w:proofErr w:type="spellStart"/>
          <w:r w:rsidR="000471D1">
            <w:t>vrijheidsbeperkende</w:t>
          </w:r>
          <w:proofErr w:type="spellEnd"/>
          <w:r w:rsidR="000471D1">
            <w:t xml:space="preserve"> maatregelen</w:t>
          </w:r>
          <w:r w:rsidR="00F82F81">
            <w:t xml:space="preserve"> vorm krijgt en of de rechtsbescherming in dat geval voldoende gewaarborgd zal zijn. </w:t>
          </w:r>
        </w:p>
        <w:p w:rsidR="006A59C4" w:rsidP="00F82F81" w:rsidRDefault="006A59C4" w14:paraId="3160F1E1" w14:textId="77777777"/>
        <w:p w:rsidR="00F82F81" w:rsidP="004B2329" w:rsidRDefault="006A59C4" w14:paraId="6D4674CE" w14:textId="60726886">
          <w:r>
            <w:t xml:space="preserve">De Afdeling adviseert in de Overleveringswet te expliciteren welke </w:t>
          </w:r>
          <w:proofErr w:type="spellStart"/>
          <w:r>
            <w:t>vrijheidsbeperkende</w:t>
          </w:r>
          <w:proofErr w:type="spellEnd"/>
          <w:r>
            <w:t xml:space="preserve"> </w:t>
          </w:r>
          <w:r w:rsidR="00CF4992">
            <w:t>maatregelen kunnen worden opgelegd. In de toelichting dien</w:t>
          </w:r>
          <w:r w:rsidR="00AC3D77">
            <w:t xml:space="preserve">en deze </w:t>
          </w:r>
          <w:proofErr w:type="spellStart"/>
          <w:r w:rsidR="00AC3D77">
            <w:t>vrijheidsbeperkende</w:t>
          </w:r>
          <w:proofErr w:type="spellEnd"/>
          <w:r w:rsidR="00AC3D77">
            <w:t xml:space="preserve"> maatregelen vervolgens getoetst te worden aan de relevante grondrechten</w:t>
          </w:r>
          <w:r w:rsidR="007B1FCB">
            <w:t xml:space="preserve">. Daarbij </w:t>
          </w:r>
          <w:r w:rsidR="00046E4F">
            <w:t>adviseert de Afdeling in te gaan op de procedurele waarborgen d</w:t>
          </w:r>
          <w:r w:rsidR="00820782">
            <w:t xml:space="preserve">ie voor het opleggen van dergelijke maatregelen zullen gelden. Indien noodzakelijk adviseert de Afdeling </w:t>
          </w:r>
          <w:r w:rsidR="00645E4B">
            <w:t xml:space="preserve">deze procedures eveneens in de Overleveringswet op te nemen. </w:t>
          </w:r>
        </w:p>
        <w:p w:rsidR="001B6D72" w:rsidRDefault="001B6D72" w14:paraId="34F4F904" w14:textId="77777777"/>
        <w:p w:rsidR="00767FB1" w:rsidP="00767FB1" w:rsidRDefault="00C87DF9" w14:paraId="497C407E" w14:textId="2EAE19BF">
          <w:pPr>
            <w:ind w:left="705" w:hanging="705"/>
            <w:rPr>
              <w:u w:val="single"/>
            </w:rPr>
          </w:pPr>
          <w:r>
            <w:t>2.</w:t>
          </w:r>
          <w:r>
            <w:tab/>
          </w:r>
          <w:r w:rsidR="001B4350">
            <w:tab/>
          </w:r>
          <w:r w:rsidR="00767FB1">
            <w:rPr>
              <w:u w:val="single"/>
            </w:rPr>
            <w:t xml:space="preserve">Strafbaarstelling van </w:t>
          </w:r>
          <w:r w:rsidR="002B08CD">
            <w:rPr>
              <w:u w:val="single"/>
            </w:rPr>
            <w:t>het vergoelijken, ontkennen of bagatelliseren van internationale misdrijven</w:t>
          </w:r>
        </w:p>
        <w:p w:rsidR="00767FB1" w:rsidP="00767FB1" w:rsidRDefault="00767FB1" w14:paraId="3EC2F851" w14:textId="77777777">
          <w:pPr>
            <w:ind w:left="705" w:hanging="705"/>
          </w:pPr>
        </w:p>
        <w:p w:rsidR="00767FB1" w:rsidP="00767FB1" w:rsidRDefault="00767FB1" w14:paraId="58BD0D65" w14:textId="5EAE1D9D">
          <w:pPr>
            <w:ind w:left="705" w:hanging="705"/>
          </w:pPr>
          <w:r>
            <w:t>a.</w:t>
          </w:r>
          <w:r>
            <w:tab/>
          </w:r>
          <w:r w:rsidRPr="002411BD">
            <w:rPr>
              <w:i/>
              <w:iCs/>
            </w:rPr>
            <w:t>Inleiding</w:t>
          </w:r>
        </w:p>
        <w:p w:rsidR="00767FB1" w:rsidP="00767FB1" w:rsidRDefault="00767FB1" w14:paraId="11D804BF" w14:textId="0C90AD6A">
          <w:r>
            <w:t xml:space="preserve">Onderdeel van het wetsvoorstel is de strafbaarstelling van het vergoelijken, ontkennen of verregaand bagatelliseren van genocide, misdaden tegen de menselijkheid en </w:t>
          </w:r>
          <w:r>
            <w:lastRenderedPageBreak/>
            <w:t>oorlogsmisdaden. Met deze strafbaarstelling wordt uitvoering gegeven aan het Kaderbesluit 2008/913/JBZ</w:t>
          </w:r>
          <w:r w:rsidR="00B8502D">
            <w:t xml:space="preserve"> over racisme en vreemdelingenhaat</w:t>
          </w:r>
          <w:r>
            <w:t>.</w:t>
          </w:r>
          <w:r w:rsidR="00B731B4">
            <w:rPr>
              <w:rStyle w:val="Voetnootmarkering"/>
            </w:rPr>
            <w:footnoteReference w:id="17"/>
          </w:r>
          <w:r>
            <w:t xml:space="preserve"> De directe aanleiding voor deze wetswijziging is </w:t>
          </w:r>
          <w:r w:rsidR="00B921A8">
            <w:t>de ingebrekestelling van Nederland door</w:t>
          </w:r>
          <w:r>
            <w:t xml:space="preserve"> de Europese Commissie op 9 juni 2021 wegens het nalaten van de omzetting van artikel 1, eerste lid onder c en d van dit kaderbesluit. </w:t>
          </w:r>
        </w:p>
        <w:p w:rsidR="00A21EE9" w:rsidP="00767FB1" w:rsidRDefault="00A21EE9" w14:paraId="0EA41E90" w14:textId="77777777"/>
        <w:p w:rsidR="00767FB1" w:rsidP="00767FB1" w:rsidRDefault="00767FB1" w14:paraId="273AE0A4" w14:textId="5CF85940">
          <w:pPr>
            <w:rPr>
              <w:szCs w:val="18"/>
            </w:rPr>
          </w:pPr>
          <w:r>
            <w:t>Met het wetsvoorstel wordt een nieuw lid toegevoegd aan artikel</w:t>
          </w:r>
          <w:r w:rsidR="00355372">
            <w:t xml:space="preserve"> </w:t>
          </w:r>
          <w:r>
            <w:t xml:space="preserve">137c van het Wetboek van Strafrecht, waarin groepsbelediging strafbaar </w:t>
          </w:r>
          <w:r w:rsidR="00B236CA">
            <w:t>is</w:t>
          </w:r>
          <w:r>
            <w:t xml:space="preserve"> gesteld.</w:t>
          </w:r>
          <w:r>
            <w:rPr>
              <w:rStyle w:val="Voetnootmarkering"/>
            </w:rPr>
            <w:footnoteReference w:id="18"/>
          </w:r>
          <w:r>
            <w:t xml:space="preserve"> Van groepsbelediging is sprake als iemand zich in het openbaar mondeling, schriftelijk of met een afbeelding opzettelijk beledigend uitlaat over een groep mensen vanwege onder andere hun ras, godsdienst </w:t>
          </w:r>
          <w:r w:rsidR="00F05E25">
            <w:t xml:space="preserve">of </w:t>
          </w:r>
          <w:r>
            <w:t xml:space="preserve">levensbeschouwing. De voorgestelde wetswijziging verduidelijkt dat hiervan ook sprake is als de groepsbelediging plaatsvindt door </w:t>
          </w:r>
          <w:r w:rsidRPr="004158F7">
            <w:rPr>
              <w:szCs w:val="18"/>
            </w:rPr>
            <w:t>het vergoelijken, ontkennen of verregaand bagatelliseren van</w:t>
          </w:r>
          <w:r>
            <w:rPr>
              <w:szCs w:val="18"/>
            </w:rPr>
            <w:t xml:space="preserve"> </w:t>
          </w:r>
          <w:r w:rsidRPr="004158F7">
            <w:rPr>
              <w:szCs w:val="18"/>
            </w:rPr>
            <w:t>genocide, misdaden tegen de menselijkheid en oorlogsmisdaden in de zin van de artikelen 6, 7 en 8 van het Statuut van het Internationaal Strafhof of</w:t>
          </w:r>
          <w:r w:rsidR="00714547">
            <w:rPr>
              <w:szCs w:val="18"/>
            </w:rPr>
            <w:t xml:space="preserve"> in de zin</w:t>
          </w:r>
          <w:r w:rsidR="00121377">
            <w:rPr>
              <w:szCs w:val="18"/>
            </w:rPr>
            <w:t xml:space="preserve"> van</w:t>
          </w:r>
          <w:r w:rsidRPr="004158F7">
            <w:rPr>
              <w:szCs w:val="18"/>
            </w:rPr>
            <w:t xml:space="preserve"> artikel 6 van het Handvest van het Internationale Militaire Tribunaal, gehecht aan het Verdrag van Londen van 8 augustus 1945 omschreven misdrijven</w:t>
          </w:r>
          <w:r w:rsidRPr="00910BB8" w:rsidR="00910BB8">
            <w:rPr>
              <w:szCs w:val="18"/>
            </w:rPr>
            <w:t xml:space="preserve"> (hierna kortweg aangeduid als ‘internationale misdrijven’)</w:t>
          </w:r>
          <w:r w:rsidRPr="004158F7">
            <w:rPr>
              <w:szCs w:val="18"/>
            </w:rPr>
            <w:t>.</w:t>
          </w:r>
          <w:r>
            <w:rPr>
              <w:szCs w:val="18"/>
            </w:rPr>
            <w:t xml:space="preserve"> </w:t>
          </w:r>
        </w:p>
        <w:p w:rsidRPr="00BE64DF" w:rsidR="00BE64DF" w:rsidP="00BE64DF" w:rsidRDefault="00BE64DF" w14:paraId="1354EAA9" w14:textId="77777777"/>
        <w:p w:rsidR="002213DC" w:rsidP="00BE64DF" w:rsidRDefault="002213DC" w14:paraId="12D8730C" w14:textId="1228F99B">
          <w:r>
            <w:t>b.</w:t>
          </w:r>
          <w:r>
            <w:tab/>
          </w:r>
          <w:r>
            <w:rPr>
              <w:i/>
              <w:iCs/>
            </w:rPr>
            <w:t>Grondrechten</w:t>
          </w:r>
        </w:p>
        <w:p w:rsidR="00FF177F" w:rsidP="00FF177F" w:rsidRDefault="00FF177F" w14:paraId="6A376FD7" w14:textId="3A779390">
          <w:pPr>
            <w:rPr>
              <w:szCs w:val="18"/>
            </w:rPr>
          </w:pPr>
          <w:r>
            <w:t xml:space="preserve">De strafbaarstelling van het vergoelijken, ontkennen of verregaand </w:t>
          </w:r>
          <w:r w:rsidRPr="004158F7">
            <w:rPr>
              <w:szCs w:val="18"/>
            </w:rPr>
            <w:t>bagatelliseren van</w:t>
          </w:r>
          <w:r>
            <w:rPr>
              <w:szCs w:val="18"/>
            </w:rPr>
            <w:t xml:space="preserve"> </w:t>
          </w:r>
          <w:r w:rsidR="00964705">
            <w:rPr>
              <w:szCs w:val="18"/>
            </w:rPr>
            <w:t>internationale misdrijven</w:t>
          </w:r>
          <w:r w:rsidRPr="004158F7">
            <w:rPr>
              <w:szCs w:val="18"/>
            </w:rPr>
            <w:t xml:space="preserve"> </w:t>
          </w:r>
          <w:r>
            <w:rPr>
              <w:szCs w:val="18"/>
            </w:rPr>
            <w:t>gaat in essentie over de vraag hoe ver de vrijheid van meningsuiting in een vrije, democratische samenleving reikt. Dit grondrecht wordt beschermd in artikel 7 van de Grondwet, artikel 11 van het Handvest</w:t>
          </w:r>
          <w:r w:rsidR="003562F6">
            <w:rPr>
              <w:szCs w:val="18"/>
            </w:rPr>
            <w:t xml:space="preserve"> en artikel 10 </w:t>
          </w:r>
          <w:r w:rsidR="0087068F">
            <w:rPr>
              <w:szCs w:val="18"/>
            </w:rPr>
            <w:t>EVRM</w:t>
          </w:r>
          <w:r>
            <w:rPr>
              <w:szCs w:val="18"/>
            </w:rPr>
            <w:t>.</w:t>
          </w:r>
          <w:r w:rsidR="0092706F">
            <w:rPr>
              <w:rStyle w:val="Voetnootmarkering"/>
              <w:szCs w:val="18"/>
            </w:rPr>
            <w:footnoteReference w:id="19"/>
          </w:r>
          <w:r>
            <w:rPr>
              <w:szCs w:val="18"/>
            </w:rPr>
            <w:t xml:space="preserve"> Dit grondrecht is echter niet onbegrensd. De Grondwet, het Handvest </w:t>
          </w:r>
          <w:r w:rsidR="006C2BBB">
            <w:rPr>
              <w:szCs w:val="18"/>
            </w:rPr>
            <w:t xml:space="preserve">en het EVRM </w:t>
          </w:r>
          <w:r>
            <w:rPr>
              <w:szCs w:val="18"/>
            </w:rPr>
            <w:t xml:space="preserve">laten onder voorwaarden beperkingen van dit grondrecht toe. </w:t>
          </w:r>
          <w:r w:rsidR="000F59DF">
            <w:rPr>
              <w:szCs w:val="18"/>
            </w:rPr>
            <w:t xml:space="preserve">In de toelichting wordt enkel getoetst aan het EVRM. </w:t>
          </w:r>
        </w:p>
        <w:p w:rsidR="00FF177F" w:rsidP="00FF177F" w:rsidRDefault="00FF177F" w14:paraId="6BCA6DC9" w14:textId="77777777">
          <w:pPr>
            <w:rPr>
              <w:szCs w:val="18"/>
            </w:rPr>
          </w:pPr>
        </w:p>
        <w:p w:rsidR="00FF177F" w:rsidP="00FF177F" w:rsidRDefault="00FF177F" w14:paraId="434747FB" w14:textId="1A502D8B">
          <w:r>
            <w:rPr>
              <w:szCs w:val="18"/>
            </w:rPr>
            <w:t xml:space="preserve">In de toelichting wordt geen aandacht besteed aan de bescherming van de vrijheid van meningsuiting in artikel 7 van de Grondwet. </w:t>
          </w:r>
          <w:r>
            <w:t xml:space="preserve">Artikel 7, </w:t>
          </w:r>
          <w:r w:rsidR="005A1E58">
            <w:t xml:space="preserve">eerste en </w:t>
          </w:r>
          <w:r>
            <w:t>derde lid, van de Grondwet verbiedt voorafgaand verlof (censuur) wegens de inhoud van de uiting.</w:t>
          </w:r>
          <w:r>
            <w:rPr>
              <w:rStyle w:val="Voetnootmarkering"/>
            </w:rPr>
            <w:footnoteReference w:id="20"/>
          </w:r>
          <w:r>
            <w:t xml:space="preserve"> </w:t>
          </w:r>
          <w:r w:rsidR="008948AA">
            <w:t>Het artikel</w:t>
          </w:r>
          <w:r>
            <w:t xml:space="preserve"> geeft echter ook de mogelijkheid om achteraf, na het doen van de uiting, beperkingen te stellen. De grondslag hiervoor is gelegen in de clausule ‘behoudens ieders verantwoordelijkheid voor de wet’ in het </w:t>
          </w:r>
          <w:r w:rsidR="00C12BAC">
            <w:t xml:space="preserve">eerste en </w:t>
          </w:r>
          <w:r>
            <w:t>derde lid van artikel 7 van de Grondwet. Deze grondslag houdt echter niet alleen in dat beperkingen moeten worden vastgelegd in een wet in formele zin die voldoende duidelijkheid en afbakening biedt. Het betekent ook dat de beperkingen moeten voldoen aan de eisen van proportionaliteit en subsidiariteit en dat de uitingsvrijheid in de kern niet wordt aangetast.</w:t>
          </w:r>
        </w:p>
        <w:p w:rsidR="00FF177F" w:rsidP="00FF177F" w:rsidRDefault="00FF177F" w14:paraId="0D0F748E" w14:textId="77777777"/>
        <w:p w:rsidR="005105BF" w:rsidP="00FF177F" w:rsidRDefault="00356296" w14:paraId="3A89566D" w14:textId="02851A4C">
          <w:r>
            <w:lastRenderedPageBreak/>
            <w:t>Aangezien</w:t>
          </w:r>
          <w:r w:rsidR="00656A60">
            <w:t xml:space="preserve"> het wetsvoorstel de implementatie van een Europees Kaderbesluit beoogt, is ook het Handvest van toepassing</w:t>
          </w:r>
          <w:r w:rsidR="00003DD4">
            <w:t xml:space="preserve">. </w:t>
          </w:r>
          <w:r w:rsidR="000D0466">
            <w:t xml:space="preserve">Het Handvest wordt in de toelichting genoemd, maar hier wordt verder niet aan getoetst. </w:t>
          </w:r>
          <w:r w:rsidR="00003DD4">
            <w:t xml:space="preserve">De vrijheid van meningsuiting, als beschermd in artikel 11 van het Handvest, kan worden beperkt </w:t>
          </w:r>
          <w:r w:rsidR="00CE1DDB">
            <w:t xml:space="preserve">als wordt voldaan aan de eisen in artikel 52 van het Handvest. Dat wil zeggen dat deze beperking een wettelijke grondslag kent, de wezenlijke inhoud van het recht </w:t>
          </w:r>
          <w:r w:rsidR="00A04841">
            <w:t>wordt geëerbiedigd</w:t>
          </w:r>
          <w:r w:rsidR="00CE1DDB">
            <w:t xml:space="preserve"> en </w:t>
          </w:r>
          <w:r w:rsidR="00866A27">
            <w:t xml:space="preserve">voldaan is aan het evenredigheidsbeginsel. </w:t>
          </w:r>
          <w:r w:rsidR="00CA3136">
            <w:t>De in</w:t>
          </w:r>
          <w:r w:rsidR="00860E46">
            <w:t>houd en reikwijdte van de grondrechten in het Handvest kom</w:t>
          </w:r>
          <w:r w:rsidR="00DA6160">
            <w:t>en</w:t>
          </w:r>
          <w:r w:rsidR="00860E46">
            <w:t xml:space="preserve"> in beginsel overeen met die in het EVRM</w:t>
          </w:r>
          <w:r w:rsidR="00846FA5">
            <w:t xml:space="preserve">. Er zijn </w:t>
          </w:r>
          <w:r w:rsidR="00C94B46">
            <w:t>vooralsnog</w:t>
          </w:r>
          <w:r w:rsidR="00846FA5">
            <w:t xml:space="preserve"> geen aanwijzingen dat het Handvest </w:t>
          </w:r>
          <w:r w:rsidR="00130E28">
            <w:t>met betrekking tot de voorgestelde strafbaarstelling</w:t>
          </w:r>
          <w:r w:rsidR="00846FA5">
            <w:t xml:space="preserve"> meer bescherming dan het EVRM </w:t>
          </w:r>
          <w:r w:rsidR="00130E28">
            <w:t>biedt.</w:t>
          </w:r>
        </w:p>
        <w:p w:rsidR="00EF712C" w:rsidP="00FF177F" w:rsidRDefault="00EF712C" w14:paraId="7DB182D3" w14:textId="24013466"/>
        <w:p w:rsidR="00BF0084" w:rsidP="00FF177F" w:rsidRDefault="00294625" w14:paraId="40FA881B" w14:textId="247C6759">
          <w:r>
            <w:t xml:space="preserve">Ondanks dat de voorgestelde </w:t>
          </w:r>
          <w:r w:rsidR="001A3395">
            <w:t xml:space="preserve">strafbaarstelling in het verlengde ligt van een bestaande strafbaarstelling, </w:t>
          </w:r>
          <w:r w:rsidR="008E0D3A">
            <w:t>acht de Afdeling het, v</w:t>
          </w:r>
          <w:r w:rsidR="00A8424D">
            <w:t xml:space="preserve">anwege het fundamentele karakter </w:t>
          </w:r>
          <w:r w:rsidR="00DE4560">
            <w:t xml:space="preserve">van het </w:t>
          </w:r>
          <w:r w:rsidR="00CD0E97">
            <w:t>wets</w:t>
          </w:r>
          <w:r w:rsidR="00DE4560">
            <w:t>voorstel</w:t>
          </w:r>
          <w:r w:rsidR="008E0D3A">
            <w:t>,</w:t>
          </w:r>
          <w:r w:rsidR="00DE4560">
            <w:t xml:space="preserve"> </w:t>
          </w:r>
          <w:r w:rsidR="00BF0084">
            <w:t xml:space="preserve">van belang dat in de toelichting niet alleen aan het EVRM, maar ook aan artikel 7 van de Grondwet en </w:t>
          </w:r>
          <w:r w:rsidR="00DA6160">
            <w:t xml:space="preserve">artikel 11 van </w:t>
          </w:r>
          <w:r w:rsidR="00BF0084">
            <w:t xml:space="preserve">het Handvest wordt getoetst. </w:t>
          </w:r>
          <w:r w:rsidR="004B3496">
            <w:t xml:space="preserve">De Afdeling adviseert de toelichting in deze zin aan te vullen. </w:t>
          </w:r>
        </w:p>
        <w:p w:rsidR="004B3496" w:rsidP="00FF177F" w:rsidRDefault="004B3496" w14:paraId="3E5923C6" w14:textId="77777777"/>
        <w:p w:rsidRPr="00772CEC" w:rsidR="004B3496" w:rsidP="00FF177F" w:rsidRDefault="002F2CD9" w14:paraId="0A2658E0" w14:textId="31FE2EA0">
          <w:pPr>
            <w:rPr>
              <w:i/>
              <w:iCs/>
            </w:rPr>
          </w:pPr>
          <w:r>
            <w:t xml:space="preserve">c. </w:t>
          </w:r>
          <w:r>
            <w:tab/>
          </w:r>
          <w:r w:rsidRPr="00772CEC" w:rsidR="00FC0C1A">
            <w:rPr>
              <w:i/>
              <w:iCs/>
            </w:rPr>
            <w:t xml:space="preserve">Genocide, </w:t>
          </w:r>
          <w:r w:rsidRPr="00772CEC" w:rsidR="00432F69">
            <w:rPr>
              <w:i/>
              <w:iCs/>
            </w:rPr>
            <w:t>misd</w:t>
          </w:r>
          <w:r w:rsidRPr="00772CEC" w:rsidR="00AC4E66">
            <w:rPr>
              <w:i/>
              <w:iCs/>
            </w:rPr>
            <w:t>rijven</w:t>
          </w:r>
          <w:r w:rsidRPr="00772CEC" w:rsidR="00432F69">
            <w:rPr>
              <w:i/>
              <w:iCs/>
            </w:rPr>
            <w:t xml:space="preserve"> tegen de menselijkheid en oorlogsmis</w:t>
          </w:r>
          <w:r w:rsidRPr="00772CEC" w:rsidR="00545462">
            <w:rPr>
              <w:i/>
              <w:iCs/>
            </w:rPr>
            <w:t>drijven</w:t>
          </w:r>
        </w:p>
        <w:p w:rsidR="00C35C11" w:rsidP="00FF177F" w:rsidRDefault="00D839AF" w14:paraId="5762694C" w14:textId="5A6BE7C6">
          <w:r>
            <w:t xml:space="preserve">De voorgestelde strafbaarstelling </w:t>
          </w:r>
          <w:r w:rsidR="001C5068">
            <w:t xml:space="preserve">roept de vraag op in hoeverre de strafrechter </w:t>
          </w:r>
          <w:r w:rsidR="00F77CB7">
            <w:t xml:space="preserve">zich </w:t>
          </w:r>
          <w:r w:rsidR="001C5068">
            <w:t>mo</w:t>
          </w:r>
          <w:r w:rsidR="00DB18A2">
            <w:t xml:space="preserve">et uitlaten over de </w:t>
          </w:r>
          <w:r w:rsidR="00AF383B">
            <w:t xml:space="preserve">historische gebeurtenissen en de kwalificatie daarvan </w:t>
          </w:r>
          <w:r w:rsidR="00171109">
            <w:t xml:space="preserve">om tot een bewezenverklaring te komen. In de toelichting wordt </w:t>
          </w:r>
          <w:r w:rsidR="00DA6076">
            <w:t>voorop gesteld dat het strafproces niet bedoeld is voor het beslechten van het debat over hi</w:t>
          </w:r>
          <w:r w:rsidR="00C37D3C">
            <w:t xml:space="preserve">storische gebeurtenissen. </w:t>
          </w:r>
          <w:r w:rsidR="005314A5">
            <w:t xml:space="preserve">Het stellen van de eis dat </w:t>
          </w:r>
          <w:r w:rsidR="00675944">
            <w:t xml:space="preserve">in het strafproces over de groepsbelediging moet worden bewezen dat </w:t>
          </w:r>
          <w:r w:rsidR="00C86522">
            <w:t>het internationale misdrijf daadwerkelijk is begaan, zou volgens de toelichting de procesgang dan ook on</w:t>
          </w:r>
          <w:r w:rsidR="002835D7">
            <w:t>evenredig</w:t>
          </w:r>
          <w:r w:rsidR="00C86522">
            <w:t xml:space="preserve"> belasten.</w:t>
          </w:r>
          <w:r w:rsidR="00AB7CB3">
            <w:rPr>
              <w:rStyle w:val="Voetnootmarkering"/>
            </w:rPr>
            <w:footnoteReference w:id="21"/>
          </w:r>
          <w:r w:rsidR="000D3088">
            <w:t xml:space="preserve"> </w:t>
          </w:r>
        </w:p>
        <w:p w:rsidR="00C35C11" w:rsidP="00FF177F" w:rsidRDefault="00C35C11" w14:paraId="3920ACDA" w14:textId="77777777"/>
        <w:p w:rsidR="00AF553D" w:rsidP="00FF177F" w:rsidRDefault="004D40DB" w14:paraId="4CE9D233" w14:textId="77777777">
          <w:r>
            <w:t xml:space="preserve">De Afdeling vult op dit punt aan dat er uiteraard wel andere mogelijkheden zijn om aan een rechter de vraag voor te leggen of internationale misdrijven zijn gepleegd. Daarbij kan gedacht worden </w:t>
          </w:r>
          <w:r w:rsidR="00543121">
            <w:t xml:space="preserve">aan </w:t>
          </w:r>
          <w:r w:rsidR="009E74FD">
            <w:t>de vervolging van personen</w:t>
          </w:r>
          <w:r>
            <w:t xml:space="preserve"> wegens het plegen van internationale misdrijven</w:t>
          </w:r>
          <w:r w:rsidR="009E74FD">
            <w:t xml:space="preserve"> bij de Nederlandse strafrechter</w:t>
          </w:r>
          <w:r w:rsidR="00661440">
            <w:t>,</w:t>
          </w:r>
          <w:r w:rsidR="009E74FD">
            <w:t xml:space="preserve"> bij het </w:t>
          </w:r>
          <w:r w:rsidR="00ED5572">
            <w:t>Internationaal</w:t>
          </w:r>
          <w:r w:rsidR="009E74FD">
            <w:t xml:space="preserve"> Strafhof</w:t>
          </w:r>
          <w:r w:rsidR="00661440">
            <w:t xml:space="preserve"> of bij internationale tribunalen</w:t>
          </w:r>
          <w:r>
            <w:t xml:space="preserve">. In </w:t>
          </w:r>
          <w:r w:rsidR="009E74FD">
            <w:t>die zaken</w:t>
          </w:r>
          <w:r>
            <w:t xml:space="preserve"> is het proces erop gericht om vast te stellen </w:t>
          </w:r>
          <w:r w:rsidR="001D7200">
            <w:t>of internationale misdrijven zijn gepleegd.</w:t>
          </w:r>
          <w:r>
            <w:t xml:space="preserve"> Bij de vervolging wegens groepsbelediging staat deze vraag echter niet voorop</w:t>
          </w:r>
          <w:r w:rsidR="00AC3F75">
            <w:t>. Het</w:t>
          </w:r>
          <w:r w:rsidR="009C7F96">
            <w:t xml:space="preserve"> gaat </w:t>
          </w:r>
          <w:r w:rsidR="00AC3F75">
            <w:t>dan immers om de vraag</w:t>
          </w:r>
          <w:r w:rsidR="009C7F96">
            <w:t xml:space="preserve"> </w:t>
          </w:r>
          <w:r w:rsidR="002767C5">
            <w:t>of</w:t>
          </w:r>
          <w:r w:rsidR="009C7F96">
            <w:t xml:space="preserve"> de gedragingen </w:t>
          </w:r>
          <w:r w:rsidR="000000BE">
            <w:t>en intentie</w:t>
          </w:r>
          <w:r w:rsidR="009C7F96">
            <w:t xml:space="preserve"> van de verdachte</w:t>
          </w:r>
          <w:r w:rsidR="00EB1864">
            <w:t xml:space="preserve"> </w:t>
          </w:r>
          <w:r w:rsidR="00AC3F75">
            <w:t xml:space="preserve">zodanig waren dat hij of zij zich schuldig heeft gemaakt aan </w:t>
          </w:r>
          <w:r w:rsidR="00AB7CB3">
            <w:t xml:space="preserve">een vorm van </w:t>
          </w:r>
          <w:r w:rsidR="00EB1864">
            <w:t>groepsbelediging</w:t>
          </w:r>
          <w:r w:rsidR="009C7F96">
            <w:t xml:space="preserve">. </w:t>
          </w:r>
        </w:p>
        <w:p w:rsidR="00AF553D" w:rsidP="00FF177F" w:rsidRDefault="00AF553D" w14:paraId="67B88672" w14:textId="77777777"/>
        <w:p w:rsidR="000250B4" w:rsidP="00FF177F" w:rsidRDefault="00311492" w14:paraId="295FAAED" w14:textId="675CA1D0">
          <w:r>
            <w:t xml:space="preserve">Voorkomen moet worden dat het oordeel van deze strafrechter botst met dat van het gerecht </w:t>
          </w:r>
          <w:r w:rsidR="00064C9C">
            <w:t xml:space="preserve">dat oordeelt in een </w:t>
          </w:r>
          <w:r w:rsidR="005550C4">
            <w:t xml:space="preserve">geding </w:t>
          </w:r>
          <w:r w:rsidR="00064C9C">
            <w:t xml:space="preserve">waarin </w:t>
          </w:r>
          <w:r w:rsidR="00452AD5">
            <w:t>d</w:t>
          </w:r>
          <w:r w:rsidR="00A32FFA">
            <w:t xml:space="preserve">e </w:t>
          </w:r>
          <w:r w:rsidR="005550C4">
            <w:t>kern</w:t>
          </w:r>
          <w:r w:rsidR="00A32FFA">
            <w:t xml:space="preserve">vraag </w:t>
          </w:r>
          <w:r w:rsidR="00064C9C">
            <w:t xml:space="preserve">is </w:t>
          </w:r>
          <w:r w:rsidR="00A32FFA">
            <w:t>of internationale misdrijven zijn gepleegd.</w:t>
          </w:r>
          <w:r w:rsidR="009C7F96">
            <w:t xml:space="preserve"> </w:t>
          </w:r>
          <w:r w:rsidR="00867625">
            <w:t>Met betrekking tot</w:t>
          </w:r>
          <w:r w:rsidR="007D75C9">
            <w:t xml:space="preserve"> </w:t>
          </w:r>
          <w:r w:rsidR="00B3439F">
            <w:t>zaken over groepsbelediging</w:t>
          </w:r>
          <w:r w:rsidR="0070450A">
            <w:t xml:space="preserve"> </w:t>
          </w:r>
          <w:r w:rsidR="00F63EE6">
            <w:t>deel</w:t>
          </w:r>
          <w:r w:rsidR="007D75C9">
            <w:t>t</w:t>
          </w:r>
          <w:r w:rsidR="0070450A">
            <w:t xml:space="preserve"> de Afdeling de opvatting van </w:t>
          </w:r>
          <w:r w:rsidR="004725C5">
            <w:t xml:space="preserve">de regering dat </w:t>
          </w:r>
          <w:r w:rsidR="00C35C11">
            <w:t xml:space="preserve">het onwenselijk is </w:t>
          </w:r>
          <w:r w:rsidR="00867625">
            <w:t>dat</w:t>
          </w:r>
          <w:r w:rsidR="00C35C11">
            <w:t xml:space="preserve"> de rechter </w:t>
          </w:r>
          <w:r w:rsidR="00F44DA9">
            <w:t xml:space="preserve">een </w:t>
          </w:r>
          <w:r w:rsidR="00F20F33">
            <w:t>kwalificatie</w:t>
          </w:r>
          <w:r w:rsidR="00F44DA9">
            <w:t xml:space="preserve"> moet </w:t>
          </w:r>
          <w:r w:rsidR="00F20F33">
            <w:t>geven aan</w:t>
          </w:r>
          <w:r w:rsidR="003306EF">
            <w:t xml:space="preserve"> </w:t>
          </w:r>
          <w:r w:rsidR="00F46379">
            <w:t>historische gebeurtenissen</w:t>
          </w:r>
          <w:r w:rsidR="00F63EE6">
            <w:t xml:space="preserve"> die maatschappelijk en politiek zeer gevoelig kunnen liggen. </w:t>
          </w:r>
        </w:p>
        <w:p w:rsidR="009452C7" w:rsidP="00FF177F" w:rsidRDefault="009452C7" w14:paraId="482F22C1" w14:textId="77777777"/>
        <w:p w:rsidR="00AF553D" w:rsidP="00FF177F" w:rsidRDefault="000250B4" w14:paraId="6BC808EC" w14:textId="77777777">
          <w:r>
            <w:t xml:space="preserve">Om te voorkomen dat de </w:t>
          </w:r>
          <w:r w:rsidR="00964E77">
            <w:t>straf</w:t>
          </w:r>
          <w:r w:rsidR="00BC4ECC">
            <w:t xml:space="preserve">zaak </w:t>
          </w:r>
          <w:r w:rsidR="004F32A3">
            <w:t xml:space="preserve">over het </w:t>
          </w:r>
          <w:r w:rsidR="008F3313">
            <w:t xml:space="preserve">vergoelijken, ontkennen of </w:t>
          </w:r>
          <w:r w:rsidR="005927FB">
            <w:t xml:space="preserve">verregaand bagatelliseren van internationale misdrijven </w:t>
          </w:r>
          <w:r w:rsidR="00964E77">
            <w:t xml:space="preserve">wordt gebruikt om historische debatten te beslechten, </w:t>
          </w:r>
          <w:r w:rsidR="00E50020">
            <w:t xml:space="preserve">mag </w:t>
          </w:r>
          <w:r w:rsidR="00964E77">
            <w:t>volgens de toelichting</w:t>
          </w:r>
          <w:r w:rsidR="00E50020">
            <w:t xml:space="preserve"> </w:t>
          </w:r>
          <w:r w:rsidR="000D3088">
            <w:t>worden uitgegaan van ‘algemene opvattingen’ die een ‘objectieve basis’ hebben</w:t>
          </w:r>
          <w:r w:rsidR="00C9154C">
            <w:t xml:space="preserve">. Hiervan kan </w:t>
          </w:r>
          <w:r w:rsidR="007E1B5D">
            <w:t xml:space="preserve">volgens de toelichting </w:t>
          </w:r>
          <w:r w:rsidR="00C9154C">
            <w:t>sprake zijn als hierover consensus is onder wetenschappers</w:t>
          </w:r>
          <w:r w:rsidR="007E72BB">
            <w:t xml:space="preserve">. Ook wordt genoemd </w:t>
          </w:r>
          <w:r w:rsidR="003629E8">
            <w:t xml:space="preserve">dat van een </w:t>
          </w:r>
          <w:r w:rsidR="003629E8">
            <w:lastRenderedPageBreak/>
            <w:t>algemene opvatting over een in</w:t>
          </w:r>
          <w:r w:rsidR="00763428">
            <w:t>ternationaal misdrijf</w:t>
          </w:r>
          <w:r w:rsidR="003629E8">
            <w:t xml:space="preserve"> kan blijken uit de uitspraak van een nationale rechter of een </w:t>
          </w:r>
          <w:r w:rsidR="00763428">
            <w:t>internationaal</w:t>
          </w:r>
          <w:r w:rsidR="003629E8">
            <w:t xml:space="preserve"> gerecht.</w:t>
          </w:r>
          <w:r w:rsidR="001A225D">
            <w:rPr>
              <w:rStyle w:val="Voetnootmarkering"/>
            </w:rPr>
            <w:footnoteReference w:id="22"/>
          </w:r>
          <w:r w:rsidR="003629E8">
            <w:t xml:space="preserve"> </w:t>
          </w:r>
          <w:r w:rsidR="00D821AD">
            <w:t xml:space="preserve">Het bestaan van een algemene opvatting </w:t>
          </w:r>
          <w:r w:rsidR="00952FBD">
            <w:t xml:space="preserve">kan door </w:t>
          </w:r>
          <w:r w:rsidR="00B54810">
            <w:t xml:space="preserve">de </w:t>
          </w:r>
          <w:r w:rsidR="00952FBD">
            <w:t xml:space="preserve">officier van justitie worden meegewogen bij de vraag of </w:t>
          </w:r>
          <w:r w:rsidR="00FE45E4">
            <w:t>vervolging haalbaar en wenselijk is.</w:t>
          </w:r>
          <w:r w:rsidR="0053566F">
            <w:rPr>
              <w:rStyle w:val="Voetnootmarkering"/>
            </w:rPr>
            <w:footnoteReference w:id="23"/>
          </w:r>
          <w:r w:rsidR="00FE45E4">
            <w:t xml:space="preserve"> </w:t>
          </w:r>
        </w:p>
        <w:p w:rsidR="00AF553D" w:rsidP="00FF177F" w:rsidRDefault="00AF553D" w14:paraId="7B425270" w14:textId="77777777"/>
        <w:p w:rsidR="00AE338A" w:rsidP="00FF177F" w:rsidRDefault="00BB1442" w14:paraId="7E0129D9" w14:textId="10F00025">
          <w:r>
            <w:t xml:space="preserve">Wanneer de officier van justitie meent dat </w:t>
          </w:r>
          <w:r w:rsidR="004D72CB">
            <w:t>een</w:t>
          </w:r>
          <w:r>
            <w:t xml:space="preserve"> algemene opvatting bestaat over het internationale misdrijf</w:t>
          </w:r>
          <w:r w:rsidR="004D72CB">
            <w:t xml:space="preserve"> en vervolging instelt, </w:t>
          </w:r>
          <w:r w:rsidR="00534BD9">
            <w:t xml:space="preserve">kan </w:t>
          </w:r>
          <w:r w:rsidR="00B6637F">
            <w:t xml:space="preserve">volgens de toelichting </w:t>
          </w:r>
          <w:r w:rsidR="00534BD9">
            <w:t>de rechter</w:t>
          </w:r>
          <w:r w:rsidR="00B6637F">
            <w:t xml:space="preserve"> </w:t>
          </w:r>
          <w:r w:rsidR="00AE338A">
            <w:t xml:space="preserve">de gebeurtenissen omtrent het </w:t>
          </w:r>
          <w:r w:rsidR="00B66862">
            <w:t xml:space="preserve">betreffende internationale misdrijf </w:t>
          </w:r>
          <w:r w:rsidR="00AE338A">
            <w:t>aanmerken als een ‘feit of omstandigheid van algemene bekendheid’.</w:t>
          </w:r>
          <w:r w:rsidR="00A51E0D">
            <w:rPr>
              <w:rStyle w:val="Voetnootmarkering"/>
            </w:rPr>
            <w:footnoteReference w:id="24"/>
          </w:r>
          <w:r w:rsidR="00AE338A">
            <w:t xml:space="preserve"> Zo</w:t>
          </w:r>
          <w:r w:rsidR="001137E7">
            <w:t>’</w:t>
          </w:r>
          <w:r w:rsidR="00AE338A">
            <w:t xml:space="preserve">n feit of omstandigheid hoeft niet te worden bewezen </w:t>
          </w:r>
          <w:r w:rsidR="00BF22A8">
            <w:t>om tot een veroordeling te komen.</w:t>
          </w:r>
          <w:r w:rsidR="00BF22A8">
            <w:rPr>
              <w:rStyle w:val="Voetnootmarkering"/>
            </w:rPr>
            <w:footnoteReference w:id="25"/>
          </w:r>
          <w:r w:rsidR="009C3684">
            <w:t xml:space="preserve"> </w:t>
          </w:r>
        </w:p>
        <w:p w:rsidR="00772CEC" w:rsidP="00FF177F" w:rsidRDefault="00772CEC" w14:paraId="526CF481" w14:textId="77777777"/>
        <w:p w:rsidR="00A34EBB" w:rsidP="00FF177F" w:rsidRDefault="00A3797D" w14:paraId="333E8CFC" w14:textId="0461A648">
          <w:r>
            <w:t>S</w:t>
          </w:r>
          <w:r w:rsidR="004B2CA0">
            <w:t xml:space="preserve">ommige gebeurtenissen, zoals de Holocaust of </w:t>
          </w:r>
          <w:r w:rsidR="00D26AB2">
            <w:t xml:space="preserve">de genocide in Srebrenica, </w:t>
          </w:r>
          <w:r>
            <w:t xml:space="preserve">kunnen </w:t>
          </w:r>
          <w:r w:rsidR="00D26AB2">
            <w:t xml:space="preserve">inderdaad als feiten van algemene bekendheid worden beschouwd. </w:t>
          </w:r>
          <w:r w:rsidR="00B46A74">
            <w:t xml:space="preserve">Dit laat echter onverlet dat </w:t>
          </w:r>
          <w:r w:rsidR="007916F8">
            <w:t xml:space="preserve">bij andere gebeurtenissen discussie </w:t>
          </w:r>
          <w:r w:rsidR="001137E7">
            <w:t xml:space="preserve">kan </w:t>
          </w:r>
          <w:r w:rsidR="007916F8">
            <w:t>bestaa</w:t>
          </w:r>
          <w:r w:rsidR="001137E7">
            <w:t>n</w:t>
          </w:r>
          <w:r w:rsidR="007916F8">
            <w:t xml:space="preserve"> over de vraag of </w:t>
          </w:r>
          <w:r w:rsidR="00BA2578">
            <w:t>sprake is van een internationaal misdrijf</w:t>
          </w:r>
          <w:r w:rsidR="00B6637F">
            <w:t xml:space="preserve"> zoals bedoeld in</w:t>
          </w:r>
          <w:r w:rsidR="00E172B5">
            <w:t xml:space="preserve"> de</w:t>
          </w:r>
          <w:r w:rsidR="00F833A0">
            <w:t xml:space="preserve"> voorgesteld</w:t>
          </w:r>
          <w:r w:rsidR="00E172B5">
            <w:t>e strafbaarstelling</w:t>
          </w:r>
          <w:r w:rsidR="00BA2578">
            <w:t>.</w:t>
          </w:r>
        </w:p>
        <w:p w:rsidR="00403777" w:rsidP="00FF177F" w:rsidRDefault="00403777" w14:paraId="5FA71F15" w14:textId="77777777"/>
        <w:p w:rsidR="00243B66" w:rsidP="00FF177F" w:rsidRDefault="001A0425" w14:paraId="46C37E19" w14:textId="3134BA66">
          <w:r>
            <w:t>Met het oog hierop lijkt het bijna onvermijdelijk</w:t>
          </w:r>
          <w:r w:rsidR="00BF0CEB">
            <w:t xml:space="preserve"> </w:t>
          </w:r>
          <w:r w:rsidR="00A34EBB">
            <w:t xml:space="preserve">dat </w:t>
          </w:r>
          <w:r w:rsidR="00BF0CEB">
            <w:t xml:space="preserve">de strafrechter in </w:t>
          </w:r>
          <w:r w:rsidR="00194101">
            <w:t xml:space="preserve">sommige zaken </w:t>
          </w:r>
          <w:r w:rsidR="00BD4250">
            <w:t xml:space="preserve">over de voorgestelde strafbaarstelling </w:t>
          </w:r>
          <w:r w:rsidR="00194101">
            <w:t xml:space="preserve">in </w:t>
          </w:r>
          <w:r w:rsidR="00BF0CEB">
            <w:t xml:space="preserve">een debat </w:t>
          </w:r>
          <w:r w:rsidR="00243B66">
            <w:t>terecht komt</w:t>
          </w:r>
          <w:r w:rsidR="00BF0CEB">
            <w:t xml:space="preserve"> over de vraag of d</w:t>
          </w:r>
          <w:r w:rsidR="00AB5146">
            <w:t>ergelijk</w:t>
          </w:r>
          <w:r w:rsidR="00BF0CEB">
            <w:t xml:space="preserve">e gebeurtenissen als </w:t>
          </w:r>
          <w:r w:rsidR="00403777">
            <w:t>internationaal misdrijf</w:t>
          </w:r>
          <w:r w:rsidR="00BF0CEB">
            <w:t xml:space="preserve"> kunnen worden gekwalificeerd</w:t>
          </w:r>
          <w:r w:rsidR="00AC3360">
            <w:t xml:space="preserve"> als de wet hieraan geen beperkingen stelt</w:t>
          </w:r>
          <w:r w:rsidR="00BF0CEB">
            <w:t xml:space="preserve">. </w:t>
          </w:r>
          <w:r w:rsidR="00AB5146">
            <w:t xml:space="preserve">In andere landen is daarom wel gekozen om enkel de vergoelijking, </w:t>
          </w:r>
          <w:r w:rsidR="00E94D35">
            <w:t>ontkenning en bagatellisering van genoemde internationale misdrijven strafbaar te stellen als deze</w:t>
          </w:r>
          <w:r w:rsidR="00F018D5">
            <w:t xml:space="preserve"> misdrijven</w:t>
          </w:r>
          <w:r w:rsidR="00E94D35">
            <w:t xml:space="preserve"> door een </w:t>
          </w:r>
          <w:r w:rsidR="006957D4">
            <w:t xml:space="preserve">nationaal </w:t>
          </w:r>
          <w:r w:rsidR="00E94D35">
            <w:t>of</w:t>
          </w:r>
          <w:r w:rsidDel="006957D4" w:rsidR="00E94D35">
            <w:t xml:space="preserve"> </w:t>
          </w:r>
          <w:r w:rsidR="00E94D35">
            <w:t xml:space="preserve">internationaal </w:t>
          </w:r>
          <w:r w:rsidR="008723EC">
            <w:t>gerecht</w:t>
          </w:r>
          <w:r w:rsidR="00E94D35">
            <w:t xml:space="preserve"> </w:t>
          </w:r>
          <w:r w:rsidR="00AE30A0">
            <w:t>zijn vastgesteld</w:t>
          </w:r>
          <w:r w:rsidR="00E94D35">
            <w:t>.</w:t>
          </w:r>
          <w:r w:rsidR="00DB100A">
            <w:rPr>
              <w:rStyle w:val="Voetnootmarkering"/>
            </w:rPr>
            <w:footnoteReference w:id="26"/>
          </w:r>
          <w:r w:rsidR="00E94D35">
            <w:t xml:space="preserve"> </w:t>
          </w:r>
        </w:p>
        <w:p w:rsidR="00243B66" w:rsidP="00FF177F" w:rsidRDefault="00243B66" w14:paraId="68F704C0" w14:textId="77777777"/>
        <w:p w:rsidR="00C86522" w:rsidP="00FF177F" w:rsidRDefault="00E94D35" w14:paraId="39F61746" w14:textId="53C934AF">
          <w:r>
            <w:t xml:space="preserve">Het </w:t>
          </w:r>
          <w:r w:rsidR="00FC3D13">
            <w:t xml:space="preserve">vierde lid van artikel 1 van het </w:t>
          </w:r>
          <w:r w:rsidR="00B318EA">
            <w:t>K</w:t>
          </w:r>
          <w:r>
            <w:t xml:space="preserve">aderbesluit </w:t>
          </w:r>
          <w:r w:rsidR="00B318EA">
            <w:t xml:space="preserve">laat hiertoe </w:t>
          </w:r>
          <w:r w:rsidR="00792475">
            <w:t xml:space="preserve">ook de ruimte </w:t>
          </w:r>
          <w:r w:rsidR="00B318EA">
            <w:t xml:space="preserve">ten aanzien van het ontkennen en </w:t>
          </w:r>
          <w:r w:rsidR="008105B5">
            <w:t xml:space="preserve">het </w:t>
          </w:r>
          <w:r w:rsidR="00B318EA">
            <w:t>verregaand bagatelliseren</w:t>
          </w:r>
          <w:r w:rsidR="00FC39D0">
            <w:t xml:space="preserve"> van </w:t>
          </w:r>
          <w:r w:rsidR="005B701D">
            <w:t>de in het Kaderbesluit genoemde</w:t>
          </w:r>
          <w:r w:rsidR="00FC39D0">
            <w:t xml:space="preserve"> misdrijven die ‘het voorwerp zijn </w:t>
          </w:r>
          <w:r w:rsidR="001C7CAC">
            <w:t>van een eindbeslissing van een nationaal gerecht van die lidstaat en/of van een internationaal gerecht’</w:t>
          </w:r>
          <w:r w:rsidR="00B318EA">
            <w:t>.</w:t>
          </w:r>
          <w:r w:rsidR="00DE5FB1">
            <w:t xml:space="preserve"> </w:t>
          </w:r>
          <w:r w:rsidR="00FC3D13">
            <w:t xml:space="preserve">Omdat vergoelijken niet wordt genoemd in dit lid, meent de regering echter dat </w:t>
          </w:r>
          <w:r w:rsidR="00C90874">
            <w:t xml:space="preserve">hieraan </w:t>
          </w:r>
          <w:r w:rsidR="008105B5">
            <w:t>niet de</w:t>
          </w:r>
          <w:r w:rsidR="00EC4860">
            <w:t>ze</w:t>
          </w:r>
          <w:r w:rsidR="008105B5">
            <w:t xml:space="preserve"> </w:t>
          </w:r>
          <w:r w:rsidR="00C90874">
            <w:t>beperking kan worden gesteld</w:t>
          </w:r>
          <w:r w:rsidR="00B32A13">
            <w:t xml:space="preserve">. </w:t>
          </w:r>
          <w:r w:rsidR="0010135B">
            <w:t xml:space="preserve">Om geen onderscheid </w:t>
          </w:r>
          <w:r w:rsidR="00537989">
            <w:t>te</w:t>
          </w:r>
          <w:r w:rsidR="0010135B">
            <w:t xml:space="preserve"> maken tussen vergoelijken enerzijds en ontkennen en bagatelliseren anderzijds, </w:t>
          </w:r>
          <w:r w:rsidR="004F0CC9">
            <w:t xml:space="preserve">wordt ervoor gekozen om deze beperking </w:t>
          </w:r>
          <w:r w:rsidR="001601CE">
            <w:t xml:space="preserve">helemaal </w:t>
          </w:r>
          <w:r w:rsidR="004F0CC9">
            <w:t>niet te stellen.</w:t>
          </w:r>
          <w:r w:rsidR="00834AA8">
            <w:rPr>
              <w:rStyle w:val="Voetnootmarkering"/>
            </w:rPr>
            <w:footnoteReference w:id="27"/>
          </w:r>
          <w:r w:rsidR="004F0CC9">
            <w:t xml:space="preserve"> </w:t>
          </w:r>
        </w:p>
        <w:p w:rsidR="00FB2D8A" w:rsidP="00FF177F" w:rsidRDefault="00FB2D8A" w14:paraId="6870207A" w14:textId="77777777"/>
        <w:p w:rsidR="00490668" w:rsidP="00FB05E9" w:rsidRDefault="00FE1C12" w14:paraId="039E0023" w14:textId="4EDFB545">
          <w:r>
            <w:t xml:space="preserve">De argumentatie in de toelichting om dit onderscheid niet te maken, </w:t>
          </w:r>
          <w:r w:rsidR="00243B66">
            <w:t xml:space="preserve">is </w:t>
          </w:r>
          <w:r>
            <w:t xml:space="preserve">niet overtuigend. </w:t>
          </w:r>
          <w:r w:rsidR="00FB2D8A">
            <w:t xml:space="preserve">De vraag of en op welke wijze internationale misdrijven hebben plaatsgevonden, komt in beginsel alleen </w:t>
          </w:r>
          <w:r w:rsidR="00FC501E">
            <w:t xml:space="preserve">voor </w:t>
          </w:r>
          <w:r w:rsidR="00FB2D8A">
            <w:t xml:space="preserve">in zaken over het ontkennen of bagatelliseren van dergelijke misdrijven. Bij vergoelijking wordt het misdrijf als zodanig niet ontkend, maar wordt dit gerechtvaardigd of goedgepraat. Kennelijk deelt de verdachte </w:t>
          </w:r>
          <w:r w:rsidR="009B508D">
            <w:t>dan</w:t>
          </w:r>
          <w:r w:rsidR="00FB2D8A">
            <w:t xml:space="preserve"> de opvatting dat het </w:t>
          </w:r>
          <w:r w:rsidR="00002621">
            <w:t xml:space="preserve">internationale </w:t>
          </w:r>
          <w:r w:rsidR="00FB2D8A">
            <w:t>misdrijf heeft plaatsgevonden</w:t>
          </w:r>
          <w:r w:rsidR="001567F6">
            <w:t>. D</w:t>
          </w:r>
          <w:r w:rsidR="00FB2D8A">
            <w:t xml:space="preserve">e </w:t>
          </w:r>
          <w:r w:rsidR="00002AAC">
            <w:t xml:space="preserve">officier van justitie of de </w:t>
          </w:r>
          <w:r w:rsidR="00FB2D8A">
            <w:t>rechter</w:t>
          </w:r>
          <w:r w:rsidR="001567F6">
            <w:t xml:space="preserve"> wordt</w:t>
          </w:r>
          <w:r w:rsidR="00FB2D8A">
            <w:t xml:space="preserve"> </w:t>
          </w:r>
          <w:r w:rsidR="00FB2D8A">
            <w:lastRenderedPageBreak/>
            <w:t xml:space="preserve">niet gevraagd hierover een oordeel te vormen. Het </w:t>
          </w:r>
          <w:r w:rsidR="00B95AD0">
            <w:t>is</w:t>
          </w:r>
          <w:r w:rsidR="00FB2D8A">
            <w:t xml:space="preserve"> d</w:t>
          </w:r>
          <w:r w:rsidR="00C47400">
            <w:t>us</w:t>
          </w:r>
          <w:r w:rsidR="00FB2D8A">
            <w:t xml:space="preserve"> </w:t>
          </w:r>
          <w:r w:rsidR="00B95AD0">
            <w:t>begrijpelijk</w:t>
          </w:r>
          <w:r w:rsidR="00FB2D8A">
            <w:t xml:space="preserve"> </w:t>
          </w:r>
          <w:r w:rsidR="00454FC2">
            <w:t xml:space="preserve">en logisch </w:t>
          </w:r>
          <w:r w:rsidR="00FB2D8A">
            <w:t xml:space="preserve">dat het vierde lid van artikel 1 van het Kaderbesluit enkel gaat over het ontkennen of verregaand bagatelliseren van de in het Kaderbesluit genoemde misdrijven. </w:t>
          </w:r>
        </w:p>
        <w:p w:rsidR="00490668" w:rsidP="00FB05E9" w:rsidRDefault="00490668" w14:paraId="0AC95A7A" w14:textId="77777777"/>
        <w:p w:rsidR="00A90B15" w:rsidP="00FB05E9" w:rsidRDefault="00FB2D8A" w14:paraId="70116CCC" w14:textId="04FA11FC">
          <w:r>
            <w:t xml:space="preserve">Bij </w:t>
          </w:r>
          <w:r w:rsidR="00490668">
            <w:t>het ontkennen of bagatelliseren van internationale misdrijven</w:t>
          </w:r>
          <w:r>
            <w:t xml:space="preserve"> </w:t>
          </w:r>
          <w:r w:rsidR="0002702E">
            <w:t>heeft</w:t>
          </w:r>
          <w:r>
            <w:t xml:space="preserve"> het </w:t>
          </w:r>
          <w:r w:rsidR="00BE3C56">
            <w:t>wel</w:t>
          </w:r>
          <w:r w:rsidR="009C6644">
            <w:t xml:space="preserve"> een meerwaarde om </w:t>
          </w:r>
          <w:r>
            <w:t xml:space="preserve">de reikwijdte van de strafbepaling </w:t>
          </w:r>
          <w:r w:rsidR="009C6644">
            <w:t xml:space="preserve">te beperken </w:t>
          </w:r>
          <w:r>
            <w:t>tot internationale misdrijven die door een nationaal</w:t>
          </w:r>
          <w:r w:rsidR="007745F9">
            <w:t>, in dit geval</w:t>
          </w:r>
          <w:r>
            <w:t xml:space="preserve"> </w:t>
          </w:r>
          <w:r w:rsidR="000E7707">
            <w:t>Nederlands</w:t>
          </w:r>
          <w:r w:rsidR="007745F9">
            <w:t>,</w:t>
          </w:r>
          <w:r w:rsidR="000E7707">
            <w:t xml:space="preserve"> </w:t>
          </w:r>
          <w:r>
            <w:t>of internationaal gerecht</w:t>
          </w:r>
          <w:r w:rsidR="0003380C">
            <w:t xml:space="preserve"> onherroepelijk</w:t>
          </w:r>
          <w:r>
            <w:t xml:space="preserve"> zijn vastgesteld</w:t>
          </w:r>
          <w:r w:rsidR="0002702E">
            <w:t xml:space="preserve">. </w:t>
          </w:r>
          <w:r w:rsidR="00534BFD">
            <w:t>Daarmee</w:t>
          </w:r>
          <w:r w:rsidR="0002702E">
            <w:t xml:space="preserve"> kan </w:t>
          </w:r>
          <w:r w:rsidR="00002AAC">
            <w:t>worden vermeden</w:t>
          </w:r>
          <w:r>
            <w:t xml:space="preserve"> dat de officier van justitie of de rechter in een debat geraakt over de kwalificatie van historische gebeurtenissen als internationaal misdrijf</w:t>
          </w:r>
          <w:r w:rsidR="00B95142">
            <w:t xml:space="preserve"> </w:t>
          </w:r>
          <w:r w:rsidR="00321991">
            <w:t xml:space="preserve">terwijl in de strafzaak </w:t>
          </w:r>
          <w:r w:rsidR="00B95142">
            <w:t>d</w:t>
          </w:r>
          <w:r w:rsidR="00BC6D1F">
            <w:t xml:space="preserve">eze vraag niet voorop staat. </w:t>
          </w:r>
          <w:r w:rsidR="00AE204D">
            <w:t xml:space="preserve">Er is dus een goede reden om </w:t>
          </w:r>
          <w:r w:rsidR="00556F13">
            <w:t xml:space="preserve">een onderscheid te maken tussen vergoelijken enerzijds en ontkennen en bagatelliseren anderzijds. </w:t>
          </w:r>
        </w:p>
        <w:p w:rsidR="00F03981" w:rsidP="00FB05E9" w:rsidRDefault="00F03981" w14:paraId="5B29E0BA" w14:textId="61608F51"/>
        <w:p w:rsidR="00502E1E" w:rsidP="00BE64DF" w:rsidRDefault="004B017B" w14:paraId="297BCC2B" w14:textId="77777777">
          <w:r>
            <w:t xml:space="preserve">Wanneer </w:t>
          </w:r>
          <w:r w:rsidR="00066EB3">
            <w:t xml:space="preserve">aan het ontkennen en bagatelliseren </w:t>
          </w:r>
          <w:r w:rsidR="00376EA3">
            <w:t xml:space="preserve">van internationale misdrijven </w:t>
          </w:r>
          <w:r w:rsidR="00066EB3">
            <w:t>de beperking wordt gesteld dat deze misdrijven door</w:t>
          </w:r>
          <w:r w:rsidR="0057558D">
            <w:t xml:space="preserve"> een Nederlands of internationaal gerecht onherroepelijk </w:t>
          </w:r>
          <w:r w:rsidR="00376EA3">
            <w:t xml:space="preserve">moeten </w:t>
          </w:r>
          <w:r w:rsidR="00066EB3">
            <w:t xml:space="preserve">zijn vastgesteld, betekent dat niet dat </w:t>
          </w:r>
          <w:r w:rsidR="00E77EC6">
            <w:t xml:space="preserve">bij gebreke van een dergelijke gerechtelijke vaststelling </w:t>
          </w:r>
          <w:r w:rsidR="006E71A6">
            <w:t xml:space="preserve">deze gedragingen </w:t>
          </w:r>
          <w:r w:rsidR="00C25E74">
            <w:t>zonder strafrechtelijke reactie hoeven te blijven</w:t>
          </w:r>
          <w:r w:rsidR="006E71A6">
            <w:t xml:space="preserve">. </w:t>
          </w:r>
          <w:r w:rsidR="00DC5894">
            <w:t xml:space="preserve">Deze gedragingen kunnen immers nog steeds </w:t>
          </w:r>
          <w:r w:rsidR="00CA7473">
            <w:t>vallen onder groepsbelediging in de zin van het eerste lid van artikel 137c van het Wetboek van Strafrecht</w:t>
          </w:r>
          <w:r w:rsidR="00E60055">
            <w:t xml:space="preserve"> of andere uitingsdelicten</w:t>
          </w:r>
          <w:r w:rsidR="00CA7473">
            <w:t xml:space="preserve">. </w:t>
          </w:r>
        </w:p>
        <w:p w:rsidR="00502E1E" w:rsidP="00BE64DF" w:rsidRDefault="00502E1E" w14:paraId="3DF70D33" w14:textId="77777777"/>
        <w:p w:rsidR="00E268C5" w:rsidP="00BE64DF" w:rsidRDefault="00F4595B" w14:paraId="5F0B0D40" w14:textId="50F76553">
          <w:r>
            <w:t>Hoewel hier</w:t>
          </w:r>
          <w:r w:rsidR="006B04E8">
            <w:t xml:space="preserve"> wellicht</w:t>
          </w:r>
          <w:r>
            <w:t xml:space="preserve"> niet</w:t>
          </w:r>
          <w:r w:rsidR="006B04E8">
            <w:t xml:space="preserve"> </w:t>
          </w:r>
          <w:r>
            <w:t xml:space="preserve">dezelfde </w:t>
          </w:r>
          <w:r w:rsidR="00937885">
            <w:t>erkenning</w:t>
          </w:r>
          <w:r>
            <w:t xml:space="preserve"> </w:t>
          </w:r>
          <w:r w:rsidR="006B5C8A">
            <w:t xml:space="preserve">of symbolische betekenis </w:t>
          </w:r>
          <w:r>
            <w:t>van</w:t>
          </w:r>
          <w:r w:rsidR="00D83F68">
            <w:t xml:space="preserve"> </w:t>
          </w:r>
          <w:r>
            <w:t>uitgaat als een veroordeling volgens</w:t>
          </w:r>
          <w:r w:rsidR="00796847">
            <w:t xml:space="preserve"> het </w:t>
          </w:r>
          <w:r w:rsidR="006B5C8A">
            <w:t xml:space="preserve">thans </w:t>
          </w:r>
          <w:r w:rsidR="00796847">
            <w:t xml:space="preserve">voorgestelde </w:t>
          </w:r>
          <w:r w:rsidR="00A1386C">
            <w:t>derde</w:t>
          </w:r>
          <w:r w:rsidR="00796847">
            <w:t xml:space="preserve"> lid van dit artikel, </w:t>
          </w:r>
          <w:r w:rsidR="00FB6BC0">
            <w:t>kan</w:t>
          </w:r>
          <w:r w:rsidR="00776A7A">
            <w:t xml:space="preserve"> de verdachte </w:t>
          </w:r>
          <w:r w:rsidR="00FB6BC0">
            <w:t>in een dergelijk geval toch bestraft worden</w:t>
          </w:r>
          <w:r w:rsidR="0010720D">
            <w:t xml:space="preserve">. </w:t>
          </w:r>
          <w:r w:rsidR="00C40E8F">
            <w:t xml:space="preserve">Het voorgestelde derde lid </w:t>
          </w:r>
          <w:r w:rsidR="00733B2C">
            <w:t>verduidelijkt immers voornamelijk</w:t>
          </w:r>
          <w:r w:rsidR="00AD1A80">
            <w:t xml:space="preserve"> </w:t>
          </w:r>
          <w:r w:rsidR="00C40E8F">
            <w:t xml:space="preserve">wat </w:t>
          </w:r>
          <w:r w:rsidR="00AD1A80">
            <w:t>nu al</w:t>
          </w:r>
          <w:r w:rsidR="00DB1BD8">
            <w:t xml:space="preserve"> </w:t>
          </w:r>
          <w:r w:rsidR="00F274A7">
            <w:t>strafbaar</w:t>
          </w:r>
          <w:r w:rsidR="00DB1BD8">
            <w:t xml:space="preserve"> is onder de generiek omschreven</w:t>
          </w:r>
          <w:r w:rsidR="00851199">
            <w:t xml:space="preserve"> </w:t>
          </w:r>
          <w:r w:rsidR="00663B8B">
            <w:t>delicten</w:t>
          </w:r>
          <w:r w:rsidR="00851199">
            <w:t xml:space="preserve"> van artikel 137c t</w:t>
          </w:r>
          <w:r w:rsidR="00473738">
            <w:t>ot en met</w:t>
          </w:r>
          <w:r w:rsidR="00851199">
            <w:t xml:space="preserve"> 137</w:t>
          </w:r>
          <w:r w:rsidR="00846F5B">
            <w:t>e</w:t>
          </w:r>
          <w:r w:rsidR="00663B8B">
            <w:t xml:space="preserve"> van het Wetboek van Strafrecht.</w:t>
          </w:r>
          <w:r w:rsidR="006D6F31">
            <w:t xml:space="preserve"> </w:t>
          </w:r>
        </w:p>
        <w:p w:rsidR="00473738" w:rsidP="00BE64DF" w:rsidRDefault="00473738" w14:paraId="6EE9798F" w14:textId="77777777"/>
        <w:p w:rsidR="00415D59" w:rsidRDefault="00390C23" w14:paraId="194540B3" w14:textId="5A6AE4EA">
          <w:r>
            <w:t xml:space="preserve">Ten aanzien van het </w:t>
          </w:r>
          <w:r w:rsidR="001F3409">
            <w:t xml:space="preserve">ontkennen of </w:t>
          </w:r>
          <w:r w:rsidR="00E83219">
            <w:t>verregaand</w:t>
          </w:r>
          <w:r w:rsidR="001F3409">
            <w:t xml:space="preserve"> bagatelliseren van </w:t>
          </w:r>
          <w:r w:rsidR="007B774C">
            <w:t xml:space="preserve">internationale </w:t>
          </w:r>
          <w:r w:rsidR="001F3409">
            <w:t xml:space="preserve">misdrijven </w:t>
          </w:r>
          <w:r>
            <w:t xml:space="preserve">adviseert de Afdeling </w:t>
          </w:r>
          <w:r w:rsidR="00B83BC8">
            <w:t xml:space="preserve">in </w:t>
          </w:r>
          <w:r w:rsidR="0086481B">
            <w:t xml:space="preserve">het </w:t>
          </w:r>
          <w:r w:rsidR="00A62B4E">
            <w:t xml:space="preserve">derde </w:t>
          </w:r>
          <w:r w:rsidR="0086481B">
            <w:t xml:space="preserve">lid van artikel 137c </w:t>
          </w:r>
          <w:r w:rsidR="00473738">
            <w:t xml:space="preserve">van het Wetboek van Strafrecht </w:t>
          </w:r>
          <w:r w:rsidR="00B83BC8">
            <w:t xml:space="preserve">te bepalen dat dit </w:t>
          </w:r>
          <w:r w:rsidR="00814621">
            <w:t xml:space="preserve">gedrag enkel </w:t>
          </w:r>
          <w:r w:rsidR="001F3409">
            <w:t xml:space="preserve">strafbaar is als </w:t>
          </w:r>
          <w:r w:rsidR="000569F5">
            <w:t xml:space="preserve">een </w:t>
          </w:r>
          <w:r w:rsidR="00555329">
            <w:t>Nederlands</w:t>
          </w:r>
          <w:r w:rsidDel="00B846A3" w:rsidR="000569F5">
            <w:t xml:space="preserve"> </w:t>
          </w:r>
          <w:r w:rsidR="000569F5">
            <w:t xml:space="preserve">of internationaal gerecht </w:t>
          </w:r>
          <w:r w:rsidR="0080311E">
            <w:t xml:space="preserve">deze </w:t>
          </w:r>
          <w:r w:rsidR="00F4221F">
            <w:t xml:space="preserve">internationale </w:t>
          </w:r>
          <w:r w:rsidR="00B83BC8">
            <w:t>misdrijven</w:t>
          </w:r>
          <w:r w:rsidR="0035036F">
            <w:t xml:space="preserve"> onherroepelijk</w:t>
          </w:r>
          <w:r w:rsidR="0080311E">
            <w:t xml:space="preserve"> heeft vastgesteld.</w:t>
          </w:r>
        </w:p>
      </w:sdtContent>
    </w:sdt>
    <w:p w:rsidR="00C6255B" w:rsidRDefault="00C6255B" w14:paraId="7217A921" w14:textId="77777777"/>
    <w:p w:rsidR="002D4C49" w:rsidRDefault="002D4C49" w14:paraId="5F70A1C4" w14:textId="77777777"/>
    <w:sdt>
      <w:sdtPr>
        <w:tag w:val="bmDictum"/>
        <w:id w:val="1764183002"/>
        <w:lock w:val="sdtLocked"/>
        <w:placeholder>
          <w:docPart w:val="DefaultPlaceholder_-1854013440"/>
        </w:placeholder>
      </w:sdtPr>
      <w:sdtEndPr/>
      <w:sdtContent>
        <w:p w:rsidR="002D4C49" w:rsidRDefault="002D4C49" w14:paraId="27659349" w14:textId="41FD1ACD">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 xml:space="preserve">De </w:t>
          </w:r>
          <w:proofErr w:type="spellStart"/>
          <w:r>
            <w:t>vice-president</w:t>
          </w:r>
          <w:proofErr w:type="spellEnd"/>
          <w:r>
            <w:t xml:space="preserve"> van de Raad van State,</w:t>
          </w:r>
        </w:p>
      </w:sdtContent>
    </w:sdt>
    <w:sectPr w:rsidR="002D4C49" w:rsidSect="00192D45">
      <w:headerReference w:type="even" r:id="rId14"/>
      <w:headerReference w:type="default" r:id="rId15"/>
      <w:footerReference w:type="even" r:id="rId16"/>
      <w:footerReference w:type="default" r:id="rId17"/>
      <w:headerReference w:type="first" r:id="rId18"/>
      <w:footerReference w:type="first" r:id="rId1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4A414" w14:textId="77777777" w:rsidR="00C15126" w:rsidRDefault="00C15126">
      <w:r>
        <w:separator/>
      </w:r>
    </w:p>
  </w:endnote>
  <w:endnote w:type="continuationSeparator" w:id="0">
    <w:p w14:paraId="294CCA74" w14:textId="77777777" w:rsidR="00C15126" w:rsidRDefault="00C15126">
      <w:r>
        <w:continuationSeparator/>
      </w:r>
    </w:p>
  </w:endnote>
  <w:endnote w:type="continuationNotice" w:id="1">
    <w:p w14:paraId="465997FC" w14:textId="77777777" w:rsidR="00C15126" w:rsidRDefault="00C15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3198" w14:textId="77777777" w:rsidR="009F7DA9" w:rsidRDefault="009F7D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B507D" w14:paraId="3A36319B" w14:textId="77777777" w:rsidTr="009F7DA9">
      <w:tc>
        <w:tcPr>
          <w:tcW w:w="4815" w:type="dxa"/>
        </w:tcPr>
        <w:p w14:paraId="3A363199" w14:textId="77777777" w:rsidR="009F7DA9" w:rsidRDefault="009F7DA9" w:rsidP="009F7DA9">
          <w:pPr>
            <w:pStyle w:val="Voettekst"/>
          </w:pPr>
        </w:p>
      </w:tc>
      <w:tc>
        <w:tcPr>
          <w:tcW w:w="4247" w:type="dxa"/>
        </w:tcPr>
        <w:p w14:paraId="3A36319A" w14:textId="77777777" w:rsidR="009F7DA9" w:rsidRDefault="009F7DA9" w:rsidP="009F7DA9">
          <w:pPr>
            <w:pStyle w:val="Voettekst"/>
            <w:jc w:val="right"/>
          </w:pPr>
        </w:p>
      </w:tc>
    </w:tr>
  </w:tbl>
  <w:p w14:paraId="3A36319C" w14:textId="77777777" w:rsidR="009F7DA9" w:rsidRDefault="009F7D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52250" w14:textId="7E27D53F" w:rsidR="00A0530C" w:rsidRPr="004740E6" w:rsidRDefault="004740E6">
    <w:pPr>
      <w:pStyle w:val="Voettekst"/>
      <w:rPr>
        <w:rFonts w:ascii="Bembo" w:hAnsi="Bembo"/>
        <w:sz w:val="32"/>
      </w:rPr>
    </w:pPr>
    <w:r w:rsidRPr="004740E6">
      <w:rPr>
        <w:rFonts w:ascii="Bembo" w:hAnsi="Bembo"/>
        <w:sz w:val="32"/>
      </w:rPr>
      <w:t>AAN DE KONING</w:t>
    </w:r>
  </w:p>
  <w:p w14:paraId="14376B64" w14:textId="77777777" w:rsidR="000A4F8B" w:rsidRDefault="000A4F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CA602" w14:textId="77777777" w:rsidR="00C15126" w:rsidRDefault="00C15126">
      <w:r>
        <w:separator/>
      </w:r>
    </w:p>
  </w:footnote>
  <w:footnote w:type="continuationSeparator" w:id="0">
    <w:p w14:paraId="1DF3D5A7" w14:textId="77777777" w:rsidR="00C15126" w:rsidRDefault="00C15126">
      <w:r>
        <w:continuationSeparator/>
      </w:r>
    </w:p>
  </w:footnote>
  <w:footnote w:type="continuationNotice" w:id="1">
    <w:p w14:paraId="0757F21F" w14:textId="77777777" w:rsidR="00C15126" w:rsidRDefault="00C15126"/>
  </w:footnote>
  <w:footnote w:id="2">
    <w:p w14:paraId="6D2BA2D7" w14:textId="3A18870A" w:rsidR="007E2D65" w:rsidRDefault="007E2D65">
      <w:pPr>
        <w:pStyle w:val="Voetnoottekst"/>
      </w:pPr>
      <w:r>
        <w:rPr>
          <w:rStyle w:val="Voetnootmarkering"/>
        </w:rPr>
        <w:footnoteRef/>
      </w:r>
      <w:r>
        <w:t xml:space="preserve"> </w:t>
      </w:r>
      <w:r w:rsidR="00552366" w:rsidRPr="00552366">
        <w:t xml:space="preserve">Kaderbesluit </w:t>
      </w:r>
      <w:r w:rsidR="00552366">
        <w:t xml:space="preserve">2002/584/JBZ </w:t>
      </w:r>
      <w:r w:rsidR="00552366" w:rsidRPr="00552366">
        <w:t>van de Raad van 13 juni 2002 betreffende het Europees aanhoudingsbevel en de procedures van overlevering tussen de lidstaten</w:t>
      </w:r>
      <w:r w:rsidR="00D4339A">
        <w:t xml:space="preserve"> </w:t>
      </w:r>
      <w:r w:rsidR="00E77543">
        <w:t>(</w:t>
      </w:r>
      <w:proofErr w:type="spellStart"/>
      <w:r w:rsidR="00D4339A">
        <w:t>PbE</w:t>
      </w:r>
      <w:r w:rsidR="00F42A22">
        <w:t>G</w:t>
      </w:r>
      <w:proofErr w:type="spellEnd"/>
      <w:r w:rsidR="00F42A22">
        <w:t xml:space="preserve"> 2002, L</w:t>
      </w:r>
      <w:r w:rsidR="004E2896">
        <w:t xml:space="preserve"> 190</w:t>
      </w:r>
      <w:r w:rsidR="004F7F9B">
        <w:t>, p. 1</w:t>
      </w:r>
      <w:r w:rsidR="00E77543">
        <w:t>)</w:t>
      </w:r>
      <w:r w:rsidR="00552366">
        <w:t>.</w:t>
      </w:r>
      <w:r w:rsidR="00552366" w:rsidRPr="00552366">
        <w:t xml:space="preserve"> </w:t>
      </w:r>
    </w:p>
  </w:footnote>
  <w:footnote w:id="3">
    <w:p w14:paraId="6DC64662" w14:textId="35614A3A" w:rsidR="00D45156" w:rsidRDefault="00D45156">
      <w:pPr>
        <w:pStyle w:val="Voetnoottekst"/>
      </w:pPr>
      <w:r>
        <w:rPr>
          <w:rStyle w:val="Voetnootmarkering"/>
        </w:rPr>
        <w:footnoteRef/>
      </w:r>
      <w:r>
        <w:t xml:space="preserve"> </w:t>
      </w:r>
      <w:r w:rsidR="009C6A23" w:rsidRPr="009C6A23">
        <w:t>Richtlijn 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de vrijheidsbeneming</w:t>
      </w:r>
      <w:r w:rsidR="007549C3">
        <w:t xml:space="preserve"> </w:t>
      </w:r>
      <w:r w:rsidR="00E77543">
        <w:t>(</w:t>
      </w:r>
      <w:proofErr w:type="spellStart"/>
      <w:r w:rsidR="007549C3">
        <w:t>PbEU</w:t>
      </w:r>
      <w:proofErr w:type="spellEnd"/>
      <w:r w:rsidR="007549C3">
        <w:t xml:space="preserve"> 2013, L 21</w:t>
      </w:r>
      <w:r w:rsidR="004F7F9B">
        <w:t>, p. 30</w:t>
      </w:r>
      <w:r w:rsidR="00E77543">
        <w:t>)</w:t>
      </w:r>
      <w:r w:rsidR="00196149">
        <w:t>.</w:t>
      </w:r>
    </w:p>
  </w:footnote>
  <w:footnote w:id="4">
    <w:p w14:paraId="07BC2104" w14:textId="6CA90E3B" w:rsidR="00302309" w:rsidRDefault="00302309">
      <w:pPr>
        <w:pStyle w:val="Voetnoottekst"/>
      </w:pPr>
      <w:r>
        <w:rPr>
          <w:rStyle w:val="Voetnootmarkering"/>
        </w:rPr>
        <w:footnoteRef/>
      </w:r>
      <w:r>
        <w:t xml:space="preserve"> </w:t>
      </w:r>
      <w:proofErr w:type="spellStart"/>
      <w:r w:rsidR="00AF2658" w:rsidRPr="00806202">
        <w:t>HvJEU</w:t>
      </w:r>
      <w:proofErr w:type="spellEnd"/>
      <w:r w:rsidR="00AF2658" w:rsidRPr="00806202">
        <w:t xml:space="preserve"> </w:t>
      </w:r>
      <w:r w:rsidR="00FF1304" w:rsidRPr="00806202">
        <w:t>27 mei 2019, C-508/18 en C-82/19 PPU</w:t>
      </w:r>
      <w:r w:rsidR="00255FDE">
        <w:rPr>
          <w:rStyle w:val="Hyperlink"/>
        </w:rPr>
        <w:t xml:space="preserve"> </w:t>
      </w:r>
      <w:r w:rsidR="00255FDE" w:rsidRPr="00806202">
        <w:t>(OG en PI)</w:t>
      </w:r>
      <w:r w:rsidR="00CF2A97" w:rsidRPr="00806202">
        <w:t xml:space="preserve">, </w:t>
      </w:r>
      <w:r w:rsidR="00776E27" w:rsidRPr="00806202">
        <w:t>ECLI:EU:C:2019:456.</w:t>
      </w:r>
      <w:r w:rsidR="00217F5E" w:rsidRPr="00806202">
        <w:t xml:space="preserve"> </w:t>
      </w:r>
    </w:p>
  </w:footnote>
  <w:footnote w:id="5">
    <w:p w14:paraId="25509F21" w14:textId="7FA79EB7" w:rsidR="006B3FC7" w:rsidRDefault="006B3FC7">
      <w:pPr>
        <w:pStyle w:val="Voetnoottekst"/>
      </w:pPr>
      <w:r>
        <w:rPr>
          <w:rStyle w:val="Voetnootmarkering"/>
        </w:rPr>
        <w:footnoteRef/>
      </w:r>
      <w:r>
        <w:t xml:space="preserve"> </w:t>
      </w:r>
      <w:r w:rsidRPr="00806202">
        <w:t xml:space="preserve">In </w:t>
      </w:r>
      <w:proofErr w:type="spellStart"/>
      <w:r w:rsidRPr="00806202">
        <w:t>HvJEU</w:t>
      </w:r>
      <w:proofErr w:type="spellEnd"/>
      <w:r w:rsidRPr="00806202">
        <w:t xml:space="preserve"> 24 november 2020, C-510/19 (AZ), ECLI:EU:C:2020:953, heeft het hof bepaald dat </w:t>
      </w:r>
      <w:r>
        <w:t>dat</w:t>
      </w:r>
      <w:r w:rsidRPr="00806202">
        <w:t xml:space="preserve"> begrip zo</w:t>
      </w:r>
      <w:r>
        <w:t xml:space="preserve"> moet</w:t>
      </w:r>
      <w:r w:rsidRPr="00806202">
        <w:t xml:space="preserve"> worden uitgelegd dat het gaat om autoriteiten van een lidstaat die onafhankelijk handelen in de uitoefening van de taken die inherent zijn aan de tenuitvoerlegging van een Europees aanhoudingsbevel.</w:t>
      </w:r>
      <w:r>
        <w:rPr>
          <w:rStyle w:val="Hyperlink"/>
        </w:rPr>
        <w:t xml:space="preserve"> </w:t>
      </w:r>
    </w:p>
  </w:footnote>
  <w:footnote w:id="6">
    <w:p w14:paraId="08678B68" w14:textId="45E32162" w:rsidR="000115E8" w:rsidRDefault="000115E8">
      <w:pPr>
        <w:pStyle w:val="Voetnoottekst"/>
      </w:pPr>
      <w:r>
        <w:rPr>
          <w:rStyle w:val="Voetnootmarkering"/>
        </w:rPr>
        <w:footnoteRef/>
      </w:r>
      <w:r>
        <w:t xml:space="preserve"> </w:t>
      </w:r>
      <w:r w:rsidR="0077174D">
        <w:t xml:space="preserve">J.W. Ouwerkerk, S.M.A. </w:t>
      </w:r>
      <w:proofErr w:type="spellStart"/>
      <w:r w:rsidR="0077174D">
        <w:t>Lestrade</w:t>
      </w:r>
      <w:proofErr w:type="spellEnd"/>
      <w:r w:rsidR="0077174D">
        <w:t>, K.M. Pitcher, J.H. Crijns en J.M. ten Voorde</w:t>
      </w:r>
      <w:r>
        <w:t xml:space="preserve">, </w:t>
      </w:r>
      <w:r w:rsidR="0077174D" w:rsidRPr="0077174D">
        <w:rPr>
          <w:i/>
          <w:iCs/>
        </w:rPr>
        <w:t>De rol en positie van het openbaar ministerie als justitiële autoriteit in Europees strafrecht</w:t>
      </w:r>
      <w:r w:rsidR="0077174D">
        <w:t xml:space="preserve">, WODC 30 september 2021. </w:t>
      </w:r>
    </w:p>
  </w:footnote>
  <w:footnote w:id="7">
    <w:p w14:paraId="44D5C211" w14:textId="7D42CE53" w:rsidR="00AE1EBC" w:rsidRDefault="00AE1EBC" w:rsidP="00AE1EBC">
      <w:pPr>
        <w:pStyle w:val="Voetnoottekst"/>
      </w:pPr>
      <w:r>
        <w:rPr>
          <w:rStyle w:val="Voetnootmarkering"/>
        </w:rPr>
        <w:footnoteRef/>
      </w:r>
      <w:r>
        <w:t xml:space="preserve"> Het gaat om de onderdelen K, M, N, BB en FF. </w:t>
      </w:r>
    </w:p>
  </w:footnote>
  <w:footnote w:id="8">
    <w:p w14:paraId="10FF978E" w14:textId="77777777" w:rsidR="00BC6CE9" w:rsidRDefault="00BC6CE9" w:rsidP="00BC6CE9">
      <w:pPr>
        <w:pStyle w:val="Voetnoottekst"/>
      </w:pPr>
      <w:r>
        <w:rPr>
          <w:rStyle w:val="Voetnootmarkering"/>
        </w:rPr>
        <w:footnoteRef/>
      </w:r>
      <w:r>
        <w:t xml:space="preserve"> In 2019 en 2021 is de Overleveringswet reeds gewijzigd n.a.v. deze jurisprudentie, maar daarmee is volgens de Europese Commissie nog niet volledig voldaan aan de voorwaarden uit het Kaderbesluit. </w:t>
      </w:r>
    </w:p>
  </w:footnote>
  <w:footnote w:id="9">
    <w:p w14:paraId="11493208" w14:textId="450650C7" w:rsidR="007E5DF5" w:rsidRDefault="007E5DF5">
      <w:pPr>
        <w:pStyle w:val="Voetnoottekst"/>
      </w:pPr>
      <w:r>
        <w:rPr>
          <w:rStyle w:val="Voetnootmarkering"/>
        </w:rPr>
        <w:footnoteRef/>
      </w:r>
      <w:r>
        <w:t xml:space="preserve"> </w:t>
      </w:r>
      <w:r w:rsidR="00994D26">
        <w:t xml:space="preserve">Memorie </w:t>
      </w:r>
      <w:r w:rsidR="0062324F">
        <w:t xml:space="preserve">van toelichting, Artikelsgewijze toelichting, onder B. </w:t>
      </w:r>
    </w:p>
  </w:footnote>
  <w:footnote w:id="10">
    <w:p w14:paraId="319FFFAA" w14:textId="7B6D28A7" w:rsidR="00185B71" w:rsidRDefault="00185B71">
      <w:pPr>
        <w:pStyle w:val="Voetnoottekst"/>
      </w:pPr>
      <w:r>
        <w:rPr>
          <w:rStyle w:val="Voetnootmarkering"/>
        </w:rPr>
        <w:footnoteRef/>
      </w:r>
      <w:r>
        <w:t xml:space="preserve"> Memorie van toelichting, Artikelsgewijze toelichting, onder B.</w:t>
      </w:r>
    </w:p>
  </w:footnote>
  <w:footnote w:id="11">
    <w:p w14:paraId="2ADE6366" w14:textId="5C220DD6" w:rsidR="0077735A" w:rsidRDefault="0077735A">
      <w:pPr>
        <w:pStyle w:val="Voetnoottekst"/>
      </w:pPr>
      <w:r>
        <w:rPr>
          <w:rStyle w:val="Voetnootmarkering"/>
        </w:rPr>
        <w:footnoteRef/>
      </w:r>
      <w:r>
        <w:t xml:space="preserve"> Consultatiereactie Raad voor de rechtspraak. </w:t>
      </w:r>
    </w:p>
  </w:footnote>
  <w:footnote w:id="12">
    <w:p w14:paraId="071304C5" w14:textId="07479473" w:rsidR="00A724AC" w:rsidRDefault="00A724AC">
      <w:pPr>
        <w:pStyle w:val="Voetnoottekst"/>
      </w:pPr>
      <w:r>
        <w:rPr>
          <w:rStyle w:val="Voetnootmarkering"/>
        </w:rPr>
        <w:footnoteRef/>
      </w:r>
      <w:r>
        <w:t xml:space="preserve"> Memorie van toelichtin</w:t>
      </w:r>
      <w:r w:rsidR="000D5133">
        <w:t xml:space="preserve">g, </w:t>
      </w:r>
      <w:r w:rsidR="00706FFC">
        <w:t xml:space="preserve">Artikelsgewijze toelichting, onder S. </w:t>
      </w:r>
    </w:p>
  </w:footnote>
  <w:footnote w:id="13">
    <w:p w14:paraId="6DC392D7" w14:textId="0C836A36" w:rsidR="0015153A" w:rsidRDefault="0015153A">
      <w:pPr>
        <w:pStyle w:val="Voetnoottekst"/>
      </w:pPr>
      <w:r>
        <w:rPr>
          <w:rStyle w:val="Voetnootmarkering"/>
        </w:rPr>
        <w:footnoteRef/>
      </w:r>
      <w:r>
        <w:t xml:space="preserve"> Artikel 23</w:t>
      </w:r>
      <w:r w:rsidR="00323324">
        <w:t>, vierde lid, Kaderbesluit 2002/</w:t>
      </w:r>
      <w:r w:rsidR="00705C76">
        <w:t xml:space="preserve">584/JBZ en artikel </w:t>
      </w:r>
      <w:r w:rsidR="00A00D32">
        <w:t>35, derde lid, Overleveringswet (</w:t>
      </w:r>
      <w:r w:rsidR="002211FA">
        <w:t>nieuw</w:t>
      </w:r>
      <w:r w:rsidR="00A00D32">
        <w:t>).</w:t>
      </w:r>
    </w:p>
  </w:footnote>
  <w:footnote w:id="14">
    <w:p w14:paraId="11CB0DCB" w14:textId="3B00ECF5" w:rsidR="00AA34F3" w:rsidRPr="00640E31" w:rsidRDefault="00AA34F3">
      <w:pPr>
        <w:pStyle w:val="Voetnoottekst"/>
      </w:pPr>
      <w:r>
        <w:rPr>
          <w:rStyle w:val="Voetnootmarkering"/>
        </w:rPr>
        <w:footnoteRef/>
      </w:r>
      <w:r>
        <w:t xml:space="preserve"> </w:t>
      </w:r>
      <w:proofErr w:type="spellStart"/>
      <w:r w:rsidR="00F85084" w:rsidRPr="00F85084">
        <w:t>HvJEU</w:t>
      </w:r>
      <w:proofErr w:type="spellEnd"/>
      <w:r w:rsidR="00F85084" w:rsidRPr="00F85084">
        <w:t xml:space="preserve"> 18 april 2023, C</w:t>
      </w:r>
      <w:r w:rsidR="00F85084" w:rsidRPr="00F85084">
        <w:rPr>
          <w:rFonts w:ascii="Cambria Math" w:hAnsi="Cambria Math" w:cs="Cambria Math"/>
        </w:rPr>
        <w:t>‑</w:t>
      </w:r>
      <w:r w:rsidR="00F85084" w:rsidRPr="00F85084">
        <w:t>699/21</w:t>
      </w:r>
      <w:r w:rsidR="00370DFA" w:rsidRPr="00370DFA">
        <w:t xml:space="preserve"> (EDL)</w:t>
      </w:r>
      <w:r w:rsidR="00F85084" w:rsidRPr="00370DFA">
        <w:t>,</w:t>
      </w:r>
      <w:r w:rsidR="00F85084" w:rsidRPr="00F85084">
        <w:t xml:space="preserve"> ECLI:EU:C:2023:295, </w:t>
      </w:r>
      <w:r w:rsidR="00F85084" w:rsidRPr="00370DFA">
        <w:t>p</w:t>
      </w:r>
      <w:r w:rsidR="00370DFA" w:rsidRPr="00370DFA">
        <w:t>u</w:t>
      </w:r>
      <w:r w:rsidR="00370DFA" w:rsidRPr="00E128EA">
        <w:t>nt</w:t>
      </w:r>
      <w:r w:rsidR="00F85084" w:rsidRPr="00F85084">
        <w:t xml:space="preserve"> </w:t>
      </w:r>
      <w:r w:rsidR="00F85084" w:rsidRPr="00640E31">
        <w:t xml:space="preserve">51. </w:t>
      </w:r>
    </w:p>
  </w:footnote>
  <w:footnote w:id="15">
    <w:p w14:paraId="5E71ECD2" w14:textId="77777777" w:rsidR="00AB004F" w:rsidRDefault="00AB004F" w:rsidP="00AB004F">
      <w:pPr>
        <w:pStyle w:val="Voetnoottekst"/>
      </w:pPr>
      <w:r>
        <w:rPr>
          <w:rStyle w:val="Voetnootmarkering"/>
        </w:rPr>
        <w:footnoteRef/>
      </w:r>
      <w:r>
        <w:t xml:space="preserve"> Artikel 35, tweede lid (nieuw), jo. artikel 34, tweede lid, onder b, Overleveringswet.</w:t>
      </w:r>
    </w:p>
  </w:footnote>
  <w:footnote w:id="16">
    <w:p w14:paraId="54547869" w14:textId="1348342E" w:rsidR="00CA2F01" w:rsidRPr="006D1542" w:rsidRDefault="00CA2F01" w:rsidP="00CA2F01">
      <w:pPr>
        <w:pStyle w:val="Voetnoottekst"/>
        <w:rPr>
          <w:lang w:val="en-GB"/>
        </w:rPr>
      </w:pPr>
      <w:r>
        <w:rPr>
          <w:rStyle w:val="Voetnootmarkering"/>
        </w:rPr>
        <w:footnoteRef/>
      </w:r>
      <w:r w:rsidRPr="006D1542">
        <w:rPr>
          <w:lang w:val="en-GB"/>
        </w:rPr>
        <w:t xml:space="preserve"> </w:t>
      </w:r>
      <w:hyperlink r:id="rId1" w:history="1">
        <w:proofErr w:type="spellStart"/>
        <w:r w:rsidRPr="006D1542">
          <w:rPr>
            <w:rStyle w:val="Hyperlink"/>
            <w:lang w:val="en-GB"/>
          </w:rPr>
          <w:t>HvJEU</w:t>
        </w:r>
        <w:proofErr w:type="spellEnd"/>
        <w:r w:rsidRPr="006D1542">
          <w:rPr>
            <w:rStyle w:val="Hyperlink"/>
            <w:lang w:val="en-GB"/>
          </w:rPr>
          <w:t xml:space="preserve"> 28 </w:t>
        </w:r>
        <w:proofErr w:type="spellStart"/>
        <w:r w:rsidRPr="006D1542">
          <w:rPr>
            <w:rStyle w:val="Hyperlink"/>
            <w:lang w:val="en-GB"/>
          </w:rPr>
          <w:t>april</w:t>
        </w:r>
        <w:proofErr w:type="spellEnd"/>
        <w:r w:rsidRPr="006D1542">
          <w:rPr>
            <w:rStyle w:val="Hyperlink"/>
            <w:lang w:val="en-GB"/>
          </w:rPr>
          <w:t xml:space="preserve"> 2022, C-804/21 PPU (C en CD, Obstacles </w:t>
        </w:r>
        <w:proofErr w:type="spellStart"/>
        <w:r w:rsidRPr="006D1542">
          <w:rPr>
            <w:rStyle w:val="Hyperlink"/>
            <w:lang w:val="en-GB"/>
          </w:rPr>
          <w:t>juridiques</w:t>
        </w:r>
        <w:proofErr w:type="spellEnd"/>
        <w:r w:rsidRPr="006D1542">
          <w:rPr>
            <w:rStyle w:val="Hyperlink"/>
            <w:lang w:val="en-GB"/>
          </w:rPr>
          <w:t xml:space="preserve"> à </w:t>
        </w:r>
        <w:proofErr w:type="spellStart"/>
        <w:r w:rsidRPr="006D1542">
          <w:rPr>
            <w:rStyle w:val="Hyperlink"/>
            <w:lang w:val="en-GB"/>
          </w:rPr>
          <w:t>l’exécution</w:t>
        </w:r>
        <w:proofErr w:type="spellEnd"/>
        <w:r w:rsidRPr="006D1542">
          <w:rPr>
            <w:rStyle w:val="Hyperlink"/>
            <w:lang w:val="en-GB"/>
          </w:rPr>
          <w:t xml:space="preserve"> </w:t>
        </w:r>
        <w:proofErr w:type="spellStart"/>
        <w:r w:rsidRPr="006D1542">
          <w:rPr>
            <w:rStyle w:val="Hyperlink"/>
            <w:lang w:val="en-GB"/>
          </w:rPr>
          <w:t>d’une</w:t>
        </w:r>
        <w:proofErr w:type="spellEnd"/>
        <w:r w:rsidRPr="006D1542">
          <w:rPr>
            <w:rStyle w:val="Hyperlink"/>
            <w:lang w:val="en-GB"/>
          </w:rPr>
          <w:t xml:space="preserve"> </w:t>
        </w:r>
        <w:proofErr w:type="spellStart"/>
        <w:r w:rsidRPr="006D1542">
          <w:rPr>
            <w:rStyle w:val="Hyperlink"/>
            <w:lang w:val="en-GB"/>
          </w:rPr>
          <w:t>décision</w:t>
        </w:r>
        <w:proofErr w:type="spellEnd"/>
        <w:r w:rsidRPr="006D1542">
          <w:rPr>
            <w:rStyle w:val="Hyperlink"/>
            <w:lang w:val="en-GB"/>
          </w:rPr>
          <w:t xml:space="preserve"> de remise), ECLI:EU:C:2022:307, punt 75. </w:t>
        </w:r>
      </w:hyperlink>
    </w:p>
  </w:footnote>
  <w:footnote w:id="17">
    <w:p w14:paraId="2BEFCFD6" w14:textId="2132DBA5" w:rsidR="00B731B4" w:rsidRDefault="00B731B4" w:rsidP="00B731B4">
      <w:pPr>
        <w:pStyle w:val="Voetnoottekst"/>
      </w:pPr>
      <w:r>
        <w:rPr>
          <w:rStyle w:val="Voetnootmarkering"/>
        </w:rPr>
        <w:footnoteRef/>
      </w:r>
      <w:r>
        <w:t xml:space="preserve"> </w:t>
      </w:r>
      <w:r w:rsidRPr="008D4500">
        <w:t>Kaderbesluit 2008/913/JBZ van de Raad van 28 november 2008 betreffende de bestrijding van bepaalde vormen en uitingen van racisme en vreemdelingenhaat door middel van het strafrecht</w:t>
      </w:r>
      <w:r w:rsidR="00605BCC">
        <w:t xml:space="preserve"> (</w:t>
      </w:r>
      <w:proofErr w:type="spellStart"/>
      <w:r w:rsidR="00605BCC">
        <w:t>PbEU</w:t>
      </w:r>
      <w:proofErr w:type="spellEnd"/>
      <w:r w:rsidR="00605BCC">
        <w:t xml:space="preserve"> 2008, L 328, p. 55)</w:t>
      </w:r>
      <w:r>
        <w:t>.</w:t>
      </w:r>
    </w:p>
  </w:footnote>
  <w:footnote w:id="18">
    <w:p w14:paraId="6970436A" w14:textId="5E8AF4EB" w:rsidR="00767FB1" w:rsidRDefault="00767FB1" w:rsidP="00767FB1">
      <w:pPr>
        <w:pStyle w:val="Voetnoottekst"/>
      </w:pPr>
      <w:r>
        <w:rPr>
          <w:rStyle w:val="Voetnootmarkering"/>
        </w:rPr>
        <w:footnoteRef/>
      </w:r>
      <w:r>
        <w:t xml:space="preserve"> Het eerste lid van artikel 137c </w:t>
      </w:r>
      <w:r w:rsidR="00DF7370">
        <w:t xml:space="preserve">van het </w:t>
      </w:r>
      <w:r w:rsidR="00D5152A">
        <w:t xml:space="preserve">Wetboek van Strafrecht. </w:t>
      </w:r>
    </w:p>
  </w:footnote>
  <w:footnote w:id="19">
    <w:p w14:paraId="1864C3EC" w14:textId="6A3C56AB" w:rsidR="0092706F" w:rsidRDefault="0092706F">
      <w:pPr>
        <w:pStyle w:val="Voetnoottekst"/>
      </w:pPr>
      <w:r>
        <w:rPr>
          <w:rStyle w:val="Voetnootmarkering"/>
        </w:rPr>
        <w:footnoteRef/>
      </w:r>
      <w:r>
        <w:t xml:space="preserve"> Zie ook artikel 19 van </w:t>
      </w:r>
      <w:r w:rsidR="00AE4A05">
        <w:t xml:space="preserve">het Internationaal verdrag inzake burgerrechten en politieke </w:t>
      </w:r>
      <w:r w:rsidR="00E226A3">
        <w:t xml:space="preserve">rechten. </w:t>
      </w:r>
    </w:p>
  </w:footnote>
  <w:footnote w:id="20">
    <w:p w14:paraId="4700F134" w14:textId="77777777" w:rsidR="00FF177F" w:rsidRDefault="00FF177F" w:rsidP="00FF177F">
      <w:pPr>
        <w:pStyle w:val="Voetnoottekst"/>
      </w:pPr>
      <w:r>
        <w:rPr>
          <w:rStyle w:val="Voetnootmarkering"/>
        </w:rPr>
        <w:footnoteRef/>
      </w:r>
      <w:r>
        <w:t xml:space="preserve"> Zie HR 7 november 1892, W 6259; Kamerstukken II 1975/76, 24872, nr. 3, p. 18 en Kamerstukken II 1976/77, 13872, nr. 7, p. 26. Zie ook B.P. Vermeulen, ‘Commentaar op artikel 7 van de Grondwet’, in: E.M.H. Hirsch Ballin en G. </w:t>
      </w:r>
      <w:proofErr w:type="spellStart"/>
      <w:r>
        <w:t>Leenknegt</w:t>
      </w:r>
      <w:proofErr w:type="spellEnd"/>
      <w:r>
        <w:t xml:space="preserve"> (red.), </w:t>
      </w:r>
      <w:r w:rsidRPr="007245FE">
        <w:t>Artikelsgewijs commentaar op de Grondwet</w:t>
      </w:r>
      <w:r>
        <w:t xml:space="preserve">, </w:t>
      </w:r>
      <w:proofErr w:type="spellStart"/>
      <w:r>
        <w:t>webeditie</w:t>
      </w:r>
      <w:proofErr w:type="spellEnd"/>
      <w:r>
        <w:t xml:space="preserve"> 2019 (www.nederlandrechtsstaat.nl), A. Nieuwenhuis, 'Achtergrond en huidige betekenis van het verbod van voorafgaand verlof', </w:t>
      </w:r>
      <w:r w:rsidRPr="007245FE">
        <w:t>NTM|NJCM-Bull</w:t>
      </w:r>
      <w:r>
        <w:t xml:space="preserve">. </w:t>
      </w:r>
      <w:proofErr w:type="spellStart"/>
      <w:r>
        <w:t>jrg</w:t>
      </w:r>
      <w:proofErr w:type="spellEnd"/>
      <w:r>
        <w:t xml:space="preserve">. 36, nr. 1 (2011) en G.A.I. </w:t>
      </w:r>
      <w:proofErr w:type="spellStart"/>
      <w:r>
        <w:t>Schuijt</w:t>
      </w:r>
      <w:proofErr w:type="spellEnd"/>
      <w:r>
        <w:t xml:space="preserve">, ‘Het censuurverbod in de Nederlandse grondwet en de rechtspraak’, in: A. Berenboom e.a., </w:t>
      </w:r>
      <w:proofErr w:type="spellStart"/>
      <w:r>
        <w:t>Censures</w:t>
      </w:r>
      <w:proofErr w:type="spellEnd"/>
      <w:r>
        <w:t xml:space="preserve">/Censuur, Brussel 2003. </w:t>
      </w:r>
    </w:p>
  </w:footnote>
  <w:footnote w:id="21">
    <w:p w14:paraId="78A777F5" w14:textId="2C155DD7" w:rsidR="00AB7CB3" w:rsidRDefault="00AB7CB3">
      <w:pPr>
        <w:pStyle w:val="Voetnoottekst"/>
      </w:pPr>
      <w:r>
        <w:rPr>
          <w:rStyle w:val="Voetnootmarkering"/>
        </w:rPr>
        <w:footnoteRef/>
      </w:r>
      <w:r>
        <w:t xml:space="preserve"> Memorie van toelichting, Artikelsgewijze toelichting op Artikel III, onderdeel A. </w:t>
      </w:r>
    </w:p>
  </w:footnote>
  <w:footnote w:id="22">
    <w:p w14:paraId="2056BFE9" w14:textId="2E8B6260" w:rsidR="001A225D" w:rsidRDefault="001A225D">
      <w:pPr>
        <w:pStyle w:val="Voetnoottekst"/>
      </w:pPr>
      <w:r>
        <w:rPr>
          <w:rStyle w:val="Voetnootmarkering"/>
        </w:rPr>
        <w:footnoteRef/>
      </w:r>
      <w:r>
        <w:t xml:space="preserve"> Memorie van toelichting, A</w:t>
      </w:r>
      <w:r w:rsidR="00A00AA8">
        <w:t xml:space="preserve">rtikelsgewijze toelichting op Artikel III, onderdeel A. </w:t>
      </w:r>
    </w:p>
  </w:footnote>
  <w:footnote w:id="23">
    <w:p w14:paraId="2A55F9B1" w14:textId="2D8F493F" w:rsidR="0053566F" w:rsidRDefault="0053566F" w:rsidP="0053566F">
      <w:pPr>
        <w:pStyle w:val="Voetnoottekst"/>
      </w:pPr>
      <w:r>
        <w:rPr>
          <w:rStyle w:val="Voetnootmarkering"/>
        </w:rPr>
        <w:footnoteRef/>
      </w:r>
      <w:r>
        <w:t xml:space="preserve"> Memorie van toelichting, Artikelsgewijze toelichting op Artikel III, onderdeel A. </w:t>
      </w:r>
      <w:r w:rsidR="005F5C9B">
        <w:t xml:space="preserve">Als de officier van justitie meent dat hierover geen algemene opvatting bestaat en dus afziet van vervolging, kan deze vraag alsnog worden voorgelegd aan het gerechtshof als de belanghebbende zich beklaagt over het uitblijven van de vervolging ingevolge artikel 12 van het Wetboek van Strafvordering. </w:t>
      </w:r>
    </w:p>
  </w:footnote>
  <w:footnote w:id="24">
    <w:p w14:paraId="1D43A09C" w14:textId="5E4B6C7D" w:rsidR="00A51E0D" w:rsidRDefault="00A51E0D">
      <w:pPr>
        <w:pStyle w:val="Voetnoottekst"/>
      </w:pPr>
      <w:r>
        <w:rPr>
          <w:rStyle w:val="Voetnootmarkering"/>
        </w:rPr>
        <w:footnoteRef/>
      </w:r>
      <w:r>
        <w:t xml:space="preserve"> Memorie van toelichting, Artikelsgewijze toelichting op Artikel III, onderdeel A. </w:t>
      </w:r>
    </w:p>
  </w:footnote>
  <w:footnote w:id="25">
    <w:p w14:paraId="5C00A90F" w14:textId="5AC54FF1" w:rsidR="00BF22A8" w:rsidRDefault="00BF22A8">
      <w:pPr>
        <w:pStyle w:val="Voetnoottekst"/>
      </w:pPr>
      <w:r>
        <w:rPr>
          <w:rStyle w:val="Voetnootmarkering"/>
        </w:rPr>
        <w:footnoteRef/>
      </w:r>
      <w:r>
        <w:t xml:space="preserve"> Artikel 339, tweede lid, van het Wetboek van Strafvordering. </w:t>
      </w:r>
    </w:p>
  </w:footnote>
  <w:footnote w:id="26">
    <w:p w14:paraId="57A5D4A8" w14:textId="230D493A" w:rsidR="00DB100A" w:rsidRPr="00856143" w:rsidRDefault="00DB100A">
      <w:pPr>
        <w:pStyle w:val="Voetnoottekst"/>
        <w:rPr>
          <w:lang w:val="en-GB"/>
        </w:rPr>
      </w:pPr>
      <w:r>
        <w:rPr>
          <w:rStyle w:val="Voetnootmarkering"/>
        </w:rPr>
        <w:footnoteRef/>
      </w:r>
      <w:r w:rsidRPr="00856143">
        <w:t xml:space="preserve"> </w:t>
      </w:r>
      <w:r w:rsidR="00731E59" w:rsidRPr="00856143">
        <w:t xml:space="preserve">Openbaar Ministerie, Advies </w:t>
      </w:r>
      <w:proofErr w:type="spellStart"/>
      <w:r w:rsidR="00731E59" w:rsidRPr="00856143">
        <w:t>herimplementatie</w:t>
      </w:r>
      <w:proofErr w:type="spellEnd"/>
      <w:r w:rsidR="00731E59" w:rsidRPr="00856143">
        <w:t xml:space="preserve"> Europees Strafrecht, </w:t>
      </w:r>
      <w:r w:rsidR="00856143" w:rsidRPr="00856143">
        <w:t>28 december</w:t>
      </w:r>
      <w:r w:rsidR="00856143">
        <w:t xml:space="preserve"> 2022. </w:t>
      </w:r>
      <w:proofErr w:type="spellStart"/>
      <w:r w:rsidR="00856143" w:rsidRPr="00856143">
        <w:rPr>
          <w:lang w:val="en-GB"/>
        </w:rPr>
        <w:t>Zi</w:t>
      </w:r>
      <w:r w:rsidR="00856143">
        <w:rPr>
          <w:lang w:val="en-GB"/>
        </w:rPr>
        <w:t>e</w:t>
      </w:r>
      <w:proofErr w:type="spellEnd"/>
      <w:r w:rsidR="00856143">
        <w:rPr>
          <w:lang w:val="en-GB"/>
        </w:rPr>
        <w:t xml:space="preserve"> </w:t>
      </w:r>
      <w:proofErr w:type="spellStart"/>
      <w:r w:rsidR="00856143">
        <w:rPr>
          <w:lang w:val="en-GB"/>
        </w:rPr>
        <w:t>ook</w:t>
      </w:r>
      <w:proofErr w:type="spellEnd"/>
      <w:r w:rsidRPr="00856143">
        <w:rPr>
          <w:lang w:val="en-GB"/>
        </w:rPr>
        <w:t xml:space="preserve"> </w:t>
      </w:r>
      <w:r w:rsidR="002A4D52" w:rsidRPr="00856143">
        <w:rPr>
          <w:lang w:val="en-GB"/>
        </w:rPr>
        <w:t xml:space="preserve">European Parliamentary Research Service, </w:t>
      </w:r>
      <w:hyperlink r:id="rId2" w:history="1">
        <w:r w:rsidR="00856143" w:rsidRPr="00856143">
          <w:rPr>
            <w:rStyle w:val="Hyperlink"/>
            <w:lang w:val="en-GB"/>
          </w:rPr>
          <w:t>Holocaust denial in criminal law</w:t>
        </w:r>
      </w:hyperlink>
      <w:r w:rsidR="00856143" w:rsidRPr="00856143">
        <w:rPr>
          <w:lang w:val="en-GB"/>
        </w:rPr>
        <w:t xml:space="preserve">, </w:t>
      </w:r>
      <w:r w:rsidR="002A4D52" w:rsidRPr="00856143">
        <w:rPr>
          <w:lang w:val="en-GB"/>
        </w:rPr>
        <w:t>Briefing</w:t>
      </w:r>
      <w:r w:rsidR="00856143">
        <w:rPr>
          <w:lang w:val="en-GB"/>
        </w:rPr>
        <w:t xml:space="preserve"> </w:t>
      </w:r>
      <w:r w:rsidR="002A4D52" w:rsidRPr="00856143">
        <w:rPr>
          <w:lang w:val="en-GB"/>
        </w:rPr>
        <w:t>Legal frameworks in selected EU Member States</w:t>
      </w:r>
      <w:r w:rsidR="00AD1A2C" w:rsidRPr="00856143">
        <w:rPr>
          <w:lang w:val="en-GB"/>
        </w:rPr>
        <w:t xml:space="preserve">, </w:t>
      </w:r>
      <w:proofErr w:type="spellStart"/>
      <w:r w:rsidR="00AD1A2C" w:rsidRPr="00856143">
        <w:rPr>
          <w:lang w:val="en-GB"/>
        </w:rPr>
        <w:t>januari</w:t>
      </w:r>
      <w:proofErr w:type="spellEnd"/>
      <w:r w:rsidR="00AD1A2C" w:rsidRPr="00856143">
        <w:rPr>
          <w:lang w:val="en-GB"/>
        </w:rPr>
        <w:t xml:space="preserve"> 2022.</w:t>
      </w:r>
      <w:r w:rsidR="00856143" w:rsidRPr="00856143">
        <w:rPr>
          <w:lang w:val="en-GB"/>
        </w:rPr>
        <w:t xml:space="preserve"> </w:t>
      </w:r>
    </w:p>
  </w:footnote>
  <w:footnote w:id="27">
    <w:p w14:paraId="2DB85CA8" w14:textId="4F72D4AA" w:rsidR="00834AA8" w:rsidRDefault="00834AA8">
      <w:pPr>
        <w:pStyle w:val="Voetnoottekst"/>
      </w:pPr>
      <w:r>
        <w:rPr>
          <w:rStyle w:val="Voetnootmarkering"/>
        </w:rPr>
        <w:footnoteRef/>
      </w:r>
      <w:r>
        <w:t xml:space="preserve"> Memorie van toelichting, Artikelsgewijze toelichting op Artikel III, onderdeel 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3196" w14:textId="77777777" w:rsidR="009F7DA9" w:rsidRDefault="009F7D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3197" w14:textId="6C42AA0D" w:rsidR="009F7DA9" w:rsidRDefault="00AB2128" w:rsidP="009F7DA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E7283">
      <w:rPr>
        <w:rStyle w:val="Paginanummer"/>
        <w:noProof/>
      </w:rPr>
      <w:t>9</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319D" w14:textId="77777777" w:rsidR="009F7DA9" w:rsidRDefault="00AB2128" w:rsidP="009F7DA9">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A36319E" w14:textId="77777777" w:rsidR="009F7DA9" w:rsidRDefault="00AB2128">
    <w:pPr>
      <w:pStyle w:val="Koptekst"/>
    </w:pPr>
    <w:r>
      <w:rPr>
        <w:noProof/>
      </w:rPr>
      <w:drawing>
        <wp:anchor distT="0" distB="0" distL="114300" distR="114300" simplePos="0" relativeHeight="251658240" behindDoc="1" locked="0" layoutInCell="1" allowOverlap="1" wp14:anchorId="3A3631A9" wp14:editId="3A3631A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115"/>
    <w:multiLevelType w:val="hybridMultilevel"/>
    <w:tmpl w:val="A22AC1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7D"/>
    <w:rsid w:val="000000BE"/>
    <w:rsid w:val="00001151"/>
    <w:rsid w:val="00001DCE"/>
    <w:rsid w:val="00001ED5"/>
    <w:rsid w:val="00002621"/>
    <w:rsid w:val="00002AAC"/>
    <w:rsid w:val="000031D6"/>
    <w:rsid w:val="00003DD4"/>
    <w:rsid w:val="00003F6E"/>
    <w:rsid w:val="0000466F"/>
    <w:rsid w:val="000072BE"/>
    <w:rsid w:val="000076B7"/>
    <w:rsid w:val="00010DE0"/>
    <w:rsid w:val="00011255"/>
    <w:rsid w:val="00011508"/>
    <w:rsid w:val="000115E8"/>
    <w:rsid w:val="0001172F"/>
    <w:rsid w:val="00011D62"/>
    <w:rsid w:val="00013803"/>
    <w:rsid w:val="0001384B"/>
    <w:rsid w:val="00014459"/>
    <w:rsid w:val="000147D2"/>
    <w:rsid w:val="0001516E"/>
    <w:rsid w:val="000173AF"/>
    <w:rsid w:val="00017E1B"/>
    <w:rsid w:val="00020502"/>
    <w:rsid w:val="0002061F"/>
    <w:rsid w:val="00020E09"/>
    <w:rsid w:val="0002149B"/>
    <w:rsid w:val="00021670"/>
    <w:rsid w:val="00021FD2"/>
    <w:rsid w:val="00022CBA"/>
    <w:rsid w:val="00022D7A"/>
    <w:rsid w:val="00022FFB"/>
    <w:rsid w:val="00023163"/>
    <w:rsid w:val="000232CE"/>
    <w:rsid w:val="0002361B"/>
    <w:rsid w:val="0002396D"/>
    <w:rsid w:val="000241AE"/>
    <w:rsid w:val="00024B83"/>
    <w:rsid w:val="000250B4"/>
    <w:rsid w:val="00025B91"/>
    <w:rsid w:val="00025FF2"/>
    <w:rsid w:val="00026271"/>
    <w:rsid w:val="00026DD7"/>
    <w:rsid w:val="0002702E"/>
    <w:rsid w:val="00027958"/>
    <w:rsid w:val="00027B2F"/>
    <w:rsid w:val="00027CA7"/>
    <w:rsid w:val="00030172"/>
    <w:rsid w:val="000308C8"/>
    <w:rsid w:val="00030B69"/>
    <w:rsid w:val="00030F72"/>
    <w:rsid w:val="000313CD"/>
    <w:rsid w:val="00031BED"/>
    <w:rsid w:val="00031FA5"/>
    <w:rsid w:val="00032F87"/>
    <w:rsid w:val="0003380C"/>
    <w:rsid w:val="00034F6C"/>
    <w:rsid w:val="000352A3"/>
    <w:rsid w:val="000354F3"/>
    <w:rsid w:val="000362CB"/>
    <w:rsid w:val="00037619"/>
    <w:rsid w:val="000377CA"/>
    <w:rsid w:val="0003789A"/>
    <w:rsid w:val="0004095A"/>
    <w:rsid w:val="00041246"/>
    <w:rsid w:val="000414F6"/>
    <w:rsid w:val="00041A6B"/>
    <w:rsid w:val="00041D09"/>
    <w:rsid w:val="00041EAD"/>
    <w:rsid w:val="00041EF2"/>
    <w:rsid w:val="00042109"/>
    <w:rsid w:val="000428A2"/>
    <w:rsid w:val="000429D9"/>
    <w:rsid w:val="00042A00"/>
    <w:rsid w:val="00042C8C"/>
    <w:rsid w:val="00043A12"/>
    <w:rsid w:val="00043A17"/>
    <w:rsid w:val="00043D9E"/>
    <w:rsid w:val="00043E19"/>
    <w:rsid w:val="00043FD3"/>
    <w:rsid w:val="000443F0"/>
    <w:rsid w:val="00044652"/>
    <w:rsid w:val="00046A6D"/>
    <w:rsid w:val="00046A95"/>
    <w:rsid w:val="00046E4F"/>
    <w:rsid w:val="000471D1"/>
    <w:rsid w:val="00047DE9"/>
    <w:rsid w:val="00050148"/>
    <w:rsid w:val="000507CF"/>
    <w:rsid w:val="0005142F"/>
    <w:rsid w:val="0005151A"/>
    <w:rsid w:val="00052263"/>
    <w:rsid w:val="000527DC"/>
    <w:rsid w:val="0005282C"/>
    <w:rsid w:val="0005357D"/>
    <w:rsid w:val="00053AF5"/>
    <w:rsid w:val="000542D2"/>
    <w:rsid w:val="00055397"/>
    <w:rsid w:val="00055766"/>
    <w:rsid w:val="00055A0A"/>
    <w:rsid w:val="00055CDF"/>
    <w:rsid w:val="00055DCD"/>
    <w:rsid w:val="000563CE"/>
    <w:rsid w:val="000569F5"/>
    <w:rsid w:val="00057156"/>
    <w:rsid w:val="00057396"/>
    <w:rsid w:val="000573FA"/>
    <w:rsid w:val="00057936"/>
    <w:rsid w:val="000579E4"/>
    <w:rsid w:val="00057AB9"/>
    <w:rsid w:val="0006093D"/>
    <w:rsid w:val="00061BB5"/>
    <w:rsid w:val="000626FD"/>
    <w:rsid w:val="00062ACB"/>
    <w:rsid w:val="000633DF"/>
    <w:rsid w:val="00064430"/>
    <w:rsid w:val="0006461B"/>
    <w:rsid w:val="00064874"/>
    <w:rsid w:val="00064C9C"/>
    <w:rsid w:val="00065917"/>
    <w:rsid w:val="00066D66"/>
    <w:rsid w:val="00066D82"/>
    <w:rsid w:val="00066EB3"/>
    <w:rsid w:val="00067084"/>
    <w:rsid w:val="000674A0"/>
    <w:rsid w:val="00067641"/>
    <w:rsid w:val="00067B22"/>
    <w:rsid w:val="00070826"/>
    <w:rsid w:val="0007103B"/>
    <w:rsid w:val="000711EF"/>
    <w:rsid w:val="00071532"/>
    <w:rsid w:val="00071549"/>
    <w:rsid w:val="00071F6B"/>
    <w:rsid w:val="00073E6D"/>
    <w:rsid w:val="00074013"/>
    <w:rsid w:val="000744DF"/>
    <w:rsid w:val="0007460F"/>
    <w:rsid w:val="0007487C"/>
    <w:rsid w:val="00076EBE"/>
    <w:rsid w:val="000815F4"/>
    <w:rsid w:val="00081DEA"/>
    <w:rsid w:val="000834BC"/>
    <w:rsid w:val="00083752"/>
    <w:rsid w:val="00084432"/>
    <w:rsid w:val="00084825"/>
    <w:rsid w:val="0008569F"/>
    <w:rsid w:val="00085B5F"/>
    <w:rsid w:val="00085BDC"/>
    <w:rsid w:val="00085DBF"/>
    <w:rsid w:val="00085F4E"/>
    <w:rsid w:val="00086FA8"/>
    <w:rsid w:val="0008794A"/>
    <w:rsid w:val="000879C7"/>
    <w:rsid w:val="00087FA2"/>
    <w:rsid w:val="00090CB3"/>
    <w:rsid w:val="00091C54"/>
    <w:rsid w:val="0009243A"/>
    <w:rsid w:val="00092ABF"/>
    <w:rsid w:val="00092C0F"/>
    <w:rsid w:val="0009332D"/>
    <w:rsid w:val="00094BB5"/>
    <w:rsid w:val="00095671"/>
    <w:rsid w:val="000968DE"/>
    <w:rsid w:val="00096FF2"/>
    <w:rsid w:val="00097123"/>
    <w:rsid w:val="00097134"/>
    <w:rsid w:val="000976AE"/>
    <w:rsid w:val="00097BF6"/>
    <w:rsid w:val="000A099E"/>
    <w:rsid w:val="000A1450"/>
    <w:rsid w:val="000A25AB"/>
    <w:rsid w:val="000A27BB"/>
    <w:rsid w:val="000A437A"/>
    <w:rsid w:val="000A4B84"/>
    <w:rsid w:val="000A4F8B"/>
    <w:rsid w:val="000A5192"/>
    <w:rsid w:val="000A55CC"/>
    <w:rsid w:val="000A599C"/>
    <w:rsid w:val="000A5F38"/>
    <w:rsid w:val="000A70EB"/>
    <w:rsid w:val="000A7CB8"/>
    <w:rsid w:val="000B00AD"/>
    <w:rsid w:val="000B01C2"/>
    <w:rsid w:val="000B01EE"/>
    <w:rsid w:val="000B0756"/>
    <w:rsid w:val="000B0AF7"/>
    <w:rsid w:val="000B102E"/>
    <w:rsid w:val="000B1663"/>
    <w:rsid w:val="000B1CCF"/>
    <w:rsid w:val="000B1D35"/>
    <w:rsid w:val="000B1E57"/>
    <w:rsid w:val="000B2F82"/>
    <w:rsid w:val="000B3202"/>
    <w:rsid w:val="000B3559"/>
    <w:rsid w:val="000B3DCA"/>
    <w:rsid w:val="000B437C"/>
    <w:rsid w:val="000B4543"/>
    <w:rsid w:val="000B466A"/>
    <w:rsid w:val="000B515A"/>
    <w:rsid w:val="000B577B"/>
    <w:rsid w:val="000B6A5C"/>
    <w:rsid w:val="000B6B25"/>
    <w:rsid w:val="000C00F4"/>
    <w:rsid w:val="000C0626"/>
    <w:rsid w:val="000C07E3"/>
    <w:rsid w:val="000C0F86"/>
    <w:rsid w:val="000C12BA"/>
    <w:rsid w:val="000C195A"/>
    <w:rsid w:val="000C269B"/>
    <w:rsid w:val="000C27B6"/>
    <w:rsid w:val="000C294D"/>
    <w:rsid w:val="000C2F68"/>
    <w:rsid w:val="000C3483"/>
    <w:rsid w:val="000C3B7A"/>
    <w:rsid w:val="000C41C5"/>
    <w:rsid w:val="000C4750"/>
    <w:rsid w:val="000C48FF"/>
    <w:rsid w:val="000C6EC7"/>
    <w:rsid w:val="000C7A17"/>
    <w:rsid w:val="000D0466"/>
    <w:rsid w:val="000D07CA"/>
    <w:rsid w:val="000D0F50"/>
    <w:rsid w:val="000D124D"/>
    <w:rsid w:val="000D1710"/>
    <w:rsid w:val="000D2295"/>
    <w:rsid w:val="000D2874"/>
    <w:rsid w:val="000D2A00"/>
    <w:rsid w:val="000D2B73"/>
    <w:rsid w:val="000D3088"/>
    <w:rsid w:val="000D3C56"/>
    <w:rsid w:val="000D5133"/>
    <w:rsid w:val="000D5266"/>
    <w:rsid w:val="000D5270"/>
    <w:rsid w:val="000D53D8"/>
    <w:rsid w:val="000D5948"/>
    <w:rsid w:val="000D5BF1"/>
    <w:rsid w:val="000D5D8A"/>
    <w:rsid w:val="000D6849"/>
    <w:rsid w:val="000D68D4"/>
    <w:rsid w:val="000D726F"/>
    <w:rsid w:val="000E0032"/>
    <w:rsid w:val="000E00E3"/>
    <w:rsid w:val="000E02F7"/>
    <w:rsid w:val="000E18B4"/>
    <w:rsid w:val="000E22DC"/>
    <w:rsid w:val="000E2C3A"/>
    <w:rsid w:val="000E39FC"/>
    <w:rsid w:val="000E50E1"/>
    <w:rsid w:val="000E57C6"/>
    <w:rsid w:val="000E6B39"/>
    <w:rsid w:val="000E6FC7"/>
    <w:rsid w:val="000E7579"/>
    <w:rsid w:val="000E7707"/>
    <w:rsid w:val="000E7CA5"/>
    <w:rsid w:val="000E7D5B"/>
    <w:rsid w:val="000E7E95"/>
    <w:rsid w:val="000F0102"/>
    <w:rsid w:val="000F02A1"/>
    <w:rsid w:val="000F0921"/>
    <w:rsid w:val="000F0F86"/>
    <w:rsid w:val="000F112B"/>
    <w:rsid w:val="000F1D42"/>
    <w:rsid w:val="000F24DD"/>
    <w:rsid w:val="000F2632"/>
    <w:rsid w:val="000F3852"/>
    <w:rsid w:val="000F3F02"/>
    <w:rsid w:val="000F3F0C"/>
    <w:rsid w:val="000F467D"/>
    <w:rsid w:val="000F536B"/>
    <w:rsid w:val="000F59DF"/>
    <w:rsid w:val="000F5D2D"/>
    <w:rsid w:val="000F63E5"/>
    <w:rsid w:val="000F688E"/>
    <w:rsid w:val="000F6908"/>
    <w:rsid w:val="000F6A91"/>
    <w:rsid w:val="000F6B15"/>
    <w:rsid w:val="000F7238"/>
    <w:rsid w:val="000F74A9"/>
    <w:rsid w:val="00101109"/>
    <w:rsid w:val="0010135B"/>
    <w:rsid w:val="00101775"/>
    <w:rsid w:val="00101B3B"/>
    <w:rsid w:val="00101E22"/>
    <w:rsid w:val="00101EB9"/>
    <w:rsid w:val="001022FB"/>
    <w:rsid w:val="001026E9"/>
    <w:rsid w:val="001033C5"/>
    <w:rsid w:val="00104670"/>
    <w:rsid w:val="00104DBE"/>
    <w:rsid w:val="00104E7C"/>
    <w:rsid w:val="0010533F"/>
    <w:rsid w:val="0010583D"/>
    <w:rsid w:val="00105885"/>
    <w:rsid w:val="001069B3"/>
    <w:rsid w:val="00106AE7"/>
    <w:rsid w:val="0010720D"/>
    <w:rsid w:val="001079AF"/>
    <w:rsid w:val="00110E71"/>
    <w:rsid w:val="00111219"/>
    <w:rsid w:val="00111276"/>
    <w:rsid w:val="001112EA"/>
    <w:rsid w:val="00111609"/>
    <w:rsid w:val="00111832"/>
    <w:rsid w:val="00111D4A"/>
    <w:rsid w:val="00112E8F"/>
    <w:rsid w:val="00113153"/>
    <w:rsid w:val="001131D2"/>
    <w:rsid w:val="001137E7"/>
    <w:rsid w:val="00113A10"/>
    <w:rsid w:val="00113B6C"/>
    <w:rsid w:val="00113C43"/>
    <w:rsid w:val="00113DF1"/>
    <w:rsid w:val="001143B5"/>
    <w:rsid w:val="00114668"/>
    <w:rsid w:val="00114FFA"/>
    <w:rsid w:val="00115214"/>
    <w:rsid w:val="001155AA"/>
    <w:rsid w:val="00115D56"/>
    <w:rsid w:val="00115DA3"/>
    <w:rsid w:val="0011618D"/>
    <w:rsid w:val="001161A5"/>
    <w:rsid w:val="0011640E"/>
    <w:rsid w:val="00116D98"/>
    <w:rsid w:val="00117273"/>
    <w:rsid w:val="001178DC"/>
    <w:rsid w:val="0012065F"/>
    <w:rsid w:val="00121377"/>
    <w:rsid w:val="0012245D"/>
    <w:rsid w:val="001224EB"/>
    <w:rsid w:val="00122586"/>
    <w:rsid w:val="001227F8"/>
    <w:rsid w:val="00122BE2"/>
    <w:rsid w:val="00122C4A"/>
    <w:rsid w:val="00123232"/>
    <w:rsid w:val="0012329A"/>
    <w:rsid w:val="00123966"/>
    <w:rsid w:val="00124716"/>
    <w:rsid w:val="0012491E"/>
    <w:rsid w:val="00124E03"/>
    <w:rsid w:val="00125F98"/>
    <w:rsid w:val="00126060"/>
    <w:rsid w:val="0012610D"/>
    <w:rsid w:val="001261C8"/>
    <w:rsid w:val="0012660A"/>
    <w:rsid w:val="0012699A"/>
    <w:rsid w:val="00127C4E"/>
    <w:rsid w:val="00127CAB"/>
    <w:rsid w:val="001302AA"/>
    <w:rsid w:val="00130E28"/>
    <w:rsid w:val="0013142D"/>
    <w:rsid w:val="0013166B"/>
    <w:rsid w:val="00131743"/>
    <w:rsid w:val="00131BB5"/>
    <w:rsid w:val="00131DED"/>
    <w:rsid w:val="0013281B"/>
    <w:rsid w:val="001335FC"/>
    <w:rsid w:val="00134851"/>
    <w:rsid w:val="001348BE"/>
    <w:rsid w:val="001349C3"/>
    <w:rsid w:val="00134D5A"/>
    <w:rsid w:val="0013585D"/>
    <w:rsid w:val="0013681C"/>
    <w:rsid w:val="00136A0A"/>
    <w:rsid w:val="00136F60"/>
    <w:rsid w:val="0014111B"/>
    <w:rsid w:val="001411B4"/>
    <w:rsid w:val="001419C9"/>
    <w:rsid w:val="00141E84"/>
    <w:rsid w:val="00142F20"/>
    <w:rsid w:val="00143326"/>
    <w:rsid w:val="001433B1"/>
    <w:rsid w:val="00143529"/>
    <w:rsid w:val="001437C7"/>
    <w:rsid w:val="0014433B"/>
    <w:rsid w:val="00144B2A"/>
    <w:rsid w:val="00144B73"/>
    <w:rsid w:val="001454A5"/>
    <w:rsid w:val="00145E6B"/>
    <w:rsid w:val="001461AB"/>
    <w:rsid w:val="00147332"/>
    <w:rsid w:val="00147356"/>
    <w:rsid w:val="0014760E"/>
    <w:rsid w:val="00147888"/>
    <w:rsid w:val="0015013E"/>
    <w:rsid w:val="0015153A"/>
    <w:rsid w:val="001516A4"/>
    <w:rsid w:val="00152C22"/>
    <w:rsid w:val="00153830"/>
    <w:rsid w:val="00153CCF"/>
    <w:rsid w:val="00154D9E"/>
    <w:rsid w:val="001557B5"/>
    <w:rsid w:val="00155EBD"/>
    <w:rsid w:val="001567F6"/>
    <w:rsid w:val="00156B46"/>
    <w:rsid w:val="00157100"/>
    <w:rsid w:val="00157E67"/>
    <w:rsid w:val="001600C8"/>
    <w:rsid w:val="001601CE"/>
    <w:rsid w:val="00160AC7"/>
    <w:rsid w:val="00160B42"/>
    <w:rsid w:val="0016174D"/>
    <w:rsid w:val="001618BC"/>
    <w:rsid w:val="00161B0B"/>
    <w:rsid w:val="00162737"/>
    <w:rsid w:val="00162E1F"/>
    <w:rsid w:val="0016304B"/>
    <w:rsid w:val="00163678"/>
    <w:rsid w:val="00164950"/>
    <w:rsid w:val="00164E23"/>
    <w:rsid w:val="00165D4F"/>
    <w:rsid w:val="001660EE"/>
    <w:rsid w:val="001665DA"/>
    <w:rsid w:val="00166B79"/>
    <w:rsid w:val="00167534"/>
    <w:rsid w:val="0016793B"/>
    <w:rsid w:val="00167F4C"/>
    <w:rsid w:val="001703C7"/>
    <w:rsid w:val="00170522"/>
    <w:rsid w:val="00170839"/>
    <w:rsid w:val="00170D6A"/>
    <w:rsid w:val="00170F17"/>
    <w:rsid w:val="00170F2E"/>
    <w:rsid w:val="00171109"/>
    <w:rsid w:val="001715D5"/>
    <w:rsid w:val="00171C5D"/>
    <w:rsid w:val="00171DD9"/>
    <w:rsid w:val="00172033"/>
    <w:rsid w:val="001723C8"/>
    <w:rsid w:val="00172ED9"/>
    <w:rsid w:val="00173432"/>
    <w:rsid w:val="0017349B"/>
    <w:rsid w:val="00173A58"/>
    <w:rsid w:val="00174EAD"/>
    <w:rsid w:val="00175654"/>
    <w:rsid w:val="00175D21"/>
    <w:rsid w:val="001765E0"/>
    <w:rsid w:val="001768BB"/>
    <w:rsid w:val="0017741F"/>
    <w:rsid w:val="00177C52"/>
    <w:rsid w:val="00177EE5"/>
    <w:rsid w:val="00177FDC"/>
    <w:rsid w:val="001800C1"/>
    <w:rsid w:val="00180197"/>
    <w:rsid w:val="00180780"/>
    <w:rsid w:val="00180960"/>
    <w:rsid w:val="00180B77"/>
    <w:rsid w:val="00181D49"/>
    <w:rsid w:val="001824DE"/>
    <w:rsid w:val="00182D78"/>
    <w:rsid w:val="001832DA"/>
    <w:rsid w:val="00183A07"/>
    <w:rsid w:val="00183A71"/>
    <w:rsid w:val="0018441D"/>
    <w:rsid w:val="001848E0"/>
    <w:rsid w:val="00184EDD"/>
    <w:rsid w:val="00185B26"/>
    <w:rsid w:val="00185B71"/>
    <w:rsid w:val="0018709A"/>
    <w:rsid w:val="0018717D"/>
    <w:rsid w:val="001874CA"/>
    <w:rsid w:val="00187BE3"/>
    <w:rsid w:val="0019054E"/>
    <w:rsid w:val="00190AB4"/>
    <w:rsid w:val="00191038"/>
    <w:rsid w:val="0019153F"/>
    <w:rsid w:val="00191AAF"/>
    <w:rsid w:val="001920C7"/>
    <w:rsid w:val="00192323"/>
    <w:rsid w:val="0019233F"/>
    <w:rsid w:val="00192D45"/>
    <w:rsid w:val="00193739"/>
    <w:rsid w:val="00194101"/>
    <w:rsid w:val="0019481E"/>
    <w:rsid w:val="00194F4A"/>
    <w:rsid w:val="001951F7"/>
    <w:rsid w:val="00195CFB"/>
    <w:rsid w:val="00196149"/>
    <w:rsid w:val="0019660B"/>
    <w:rsid w:val="00196959"/>
    <w:rsid w:val="0019702B"/>
    <w:rsid w:val="001970ED"/>
    <w:rsid w:val="00197155"/>
    <w:rsid w:val="00197368"/>
    <w:rsid w:val="001A0425"/>
    <w:rsid w:val="001A06BF"/>
    <w:rsid w:val="001A0B72"/>
    <w:rsid w:val="001A0B8D"/>
    <w:rsid w:val="001A13E4"/>
    <w:rsid w:val="001A1AD4"/>
    <w:rsid w:val="001A225D"/>
    <w:rsid w:val="001A2AAC"/>
    <w:rsid w:val="001A2AF3"/>
    <w:rsid w:val="001A2ED6"/>
    <w:rsid w:val="001A3395"/>
    <w:rsid w:val="001A569F"/>
    <w:rsid w:val="001A7AF2"/>
    <w:rsid w:val="001B03A8"/>
    <w:rsid w:val="001B0F2F"/>
    <w:rsid w:val="001B12F6"/>
    <w:rsid w:val="001B1EA3"/>
    <w:rsid w:val="001B2593"/>
    <w:rsid w:val="001B2A14"/>
    <w:rsid w:val="001B3D7C"/>
    <w:rsid w:val="001B40E2"/>
    <w:rsid w:val="001B42B4"/>
    <w:rsid w:val="001B4350"/>
    <w:rsid w:val="001B435D"/>
    <w:rsid w:val="001B45A3"/>
    <w:rsid w:val="001B5E99"/>
    <w:rsid w:val="001B6D72"/>
    <w:rsid w:val="001B6E16"/>
    <w:rsid w:val="001B76FC"/>
    <w:rsid w:val="001C08CA"/>
    <w:rsid w:val="001C0CB2"/>
    <w:rsid w:val="001C0D8E"/>
    <w:rsid w:val="001C1289"/>
    <w:rsid w:val="001C13EE"/>
    <w:rsid w:val="001C1F82"/>
    <w:rsid w:val="001C1FD0"/>
    <w:rsid w:val="001C2310"/>
    <w:rsid w:val="001C2C5E"/>
    <w:rsid w:val="001C2F70"/>
    <w:rsid w:val="001C3700"/>
    <w:rsid w:val="001C376F"/>
    <w:rsid w:val="001C37F1"/>
    <w:rsid w:val="001C3B8C"/>
    <w:rsid w:val="001C3C38"/>
    <w:rsid w:val="001C4063"/>
    <w:rsid w:val="001C4A10"/>
    <w:rsid w:val="001C5068"/>
    <w:rsid w:val="001C58C9"/>
    <w:rsid w:val="001C5DEA"/>
    <w:rsid w:val="001C6790"/>
    <w:rsid w:val="001C74FC"/>
    <w:rsid w:val="001C7531"/>
    <w:rsid w:val="001C78F5"/>
    <w:rsid w:val="001C79F2"/>
    <w:rsid w:val="001C7A2B"/>
    <w:rsid w:val="001C7CAC"/>
    <w:rsid w:val="001C7D0D"/>
    <w:rsid w:val="001D22AE"/>
    <w:rsid w:val="001D250F"/>
    <w:rsid w:val="001D2B24"/>
    <w:rsid w:val="001D2CA3"/>
    <w:rsid w:val="001D3F12"/>
    <w:rsid w:val="001D4084"/>
    <w:rsid w:val="001D4B4B"/>
    <w:rsid w:val="001D4CCF"/>
    <w:rsid w:val="001D4CDB"/>
    <w:rsid w:val="001D4DCD"/>
    <w:rsid w:val="001D52E7"/>
    <w:rsid w:val="001D5915"/>
    <w:rsid w:val="001D596F"/>
    <w:rsid w:val="001D6718"/>
    <w:rsid w:val="001D6AAF"/>
    <w:rsid w:val="001D7200"/>
    <w:rsid w:val="001D746E"/>
    <w:rsid w:val="001D7C3D"/>
    <w:rsid w:val="001D7E14"/>
    <w:rsid w:val="001E0B8A"/>
    <w:rsid w:val="001E101F"/>
    <w:rsid w:val="001E1AFF"/>
    <w:rsid w:val="001E1E44"/>
    <w:rsid w:val="001E4167"/>
    <w:rsid w:val="001E4BE5"/>
    <w:rsid w:val="001E503A"/>
    <w:rsid w:val="001E5549"/>
    <w:rsid w:val="001E5E1A"/>
    <w:rsid w:val="001E5FC5"/>
    <w:rsid w:val="001E6699"/>
    <w:rsid w:val="001E6B1C"/>
    <w:rsid w:val="001E7F4F"/>
    <w:rsid w:val="001F09BE"/>
    <w:rsid w:val="001F0C34"/>
    <w:rsid w:val="001F1622"/>
    <w:rsid w:val="001F1B3D"/>
    <w:rsid w:val="001F2676"/>
    <w:rsid w:val="001F2798"/>
    <w:rsid w:val="001F2874"/>
    <w:rsid w:val="001F3164"/>
    <w:rsid w:val="001F3409"/>
    <w:rsid w:val="001F388C"/>
    <w:rsid w:val="001F4063"/>
    <w:rsid w:val="001F4BF9"/>
    <w:rsid w:val="001F4DCE"/>
    <w:rsid w:val="001F5CEE"/>
    <w:rsid w:val="001F6211"/>
    <w:rsid w:val="001F6663"/>
    <w:rsid w:val="001F6D00"/>
    <w:rsid w:val="001F7048"/>
    <w:rsid w:val="001F7E94"/>
    <w:rsid w:val="00200163"/>
    <w:rsid w:val="00200378"/>
    <w:rsid w:val="0020162B"/>
    <w:rsid w:val="0020248D"/>
    <w:rsid w:val="00202507"/>
    <w:rsid w:val="00202AD4"/>
    <w:rsid w:val="00202CC7"/>
    <w:rsid w:val="00204120"/>
    <w:rsid w:val="00204593"/>
    <w:rsid w:val="002045EB"/>
    <w:rsid w:val="0020466A"/>
    <w:rsid w:val="00205172"/>
    <w:rsid w:val="002055E6"/>
    <w:rsid w:val="00205A3B"/>
    <w:rsid w:val="00205A62"/>
    <w:rsid w:val="002062DD"/>
    <w:rsid w:val="002073D8"/>
    <w:rsid w:val="00207F0E"/>
    <w:rsid w:val="002101BC"/>
    <w:rsid w:val="002106C4"/>
    <w:rsid w:val="00210812"/>
    <w:rsid w:val="002109E9"/>
    <w:rsid w:val="00210A46"/>
    <w:rsid w:val="00211C9F"/>
    <w:rsid w:val="00211DAF"/>
    <w:rsid w:val="00212081"/>
    <w:rsid w:val="002121D5"/>
    <w:rsid w:val="00212619"/>
    <w:rsid w:val="00212732"/>
    <w:rsid w:val="00212753"/>
    <w:rsid w:val="00212CF4"/>
    <w:rsid w:val="0021350E"/>
    <w:rsid w:val="0021364D"/>
    <w:rsid w:val="00213CD5"/>
    <w:rsid w:val="00213E2B"/>
    <w:rsid w:val="00214187"/>
    <w:rsid w:val="00215451"/>
    <w:rsid w:val="00215A70"/>
    <w:rsid w:val="00216BAC"/>
    <w:rsid w:val="00216C34"/>
    <w:rsid w:val="00217407"/>
    <w:rsid w:val="002177F8"/>
    <w:rsid w:val="00217979"/>
    <w:rsid w:val="00217F5E"/>
    <w:rsid w:val="002203B8"/>
    <w:rsid w:val="0022063E"/>
    <w:rsid w:val="00220712"/>
    <w:rsid w:val="00220BDB"/>
    <w:rsid w:val="002211FA"/>
    <w:rsid w:val="002212CF"/>
    <w:rsid w:val="002213DC"/>
    <w:rsid w:val="0022159C"/>
    <w:rsid w:val="00222689"/>
    <w:rsid w:val="00222B1C"/>
    <w:rsid w:val="00222BAD"/>
    <w:rsid w:val="0022377B"/>
    <w:rsid w:val="00224484"/>
    <w:rsid w:val="00224781"/>
    <w:rsid w:val="00224B28"/>
    <w:rsid w:val="002251A5"/>
    <w:rsid w:val="002251FA"/>
    <w:rsid w:val="00225919"/>
    <w:rsid w:val="00225CA9"/>
    <w:rsid w:val="00226910"/>
    <w:rsid w:val="00226964"/>
    <w:rsid w:val="00226AD5"/>
    <w:rsid w:val="00226B79"/>
    <w:rsid w:val="00227A6C"/>
    <w:rsid w:val="002307E6"/>
    <w:rsid w:val="0023174B"/>
    <w:rsid w:val="002320B8"/>
    <w:rsid w:val="00233594"/>
    <w:rsid w:val="00233632"/>
    <w:rsid w:val="002338A6"/>
    <w:rsid w:val="00233992"/>
    <w:rsid w:val="00234764"/>
    <w:rsid w:val="00234C52"/>
    <w:rsid w:val="002355DE"/>
    <w:rsid w:val="0023577B"/>
    <w:rsid w:val="00235C60"/>
    <w:rsid w:val="00235D3E"/>
    <w:rsid w:val="00236E74"/>
    <w:rsid w:val="00237194"/>
    <w:rsid w:val="00237639"/>
    <w:rsid w:val="00241358"/>
    <w:rsid w:val="0024135E"/>
    <w:rsid w:val="00241E5E"/>
    <w:rsid w:val="00241FB2"/>
    <w:rsid w:val="002421B7"/>
    <w:rsid w:val="00242E01"/>
    <w:rsid w:val="0024388B"/>
    <w:rsid w:val="00243B66"/>
    <w:rsid w:val="00243D17"/>
    <w:rsid w:val="00243D78"/>
    <w:rsid w:val="00244853"/>
    <w:rsid w:val="0024493C"/>
    <w:rsid w:val="002451E2"/>
    <w:rsid w:val="0024520B"/>
    <w:rsid w:val="00245221"/>
    <w:rsid w:val="0024536F"/>
    <w:rsid w:val="00245647"/>
    <w:rsid w:val="0024647D"/>
    <w:rsid w:val="0024660E"/>
    <w:rsid w:val="0024762A"/>
    <w:rsid w:val="00251358"/>
    <w:rsid w:val="00251833"/>
    <w:rsid w:val="00251E5A"/>
    <w:rsid w:val="00252B73"/>
    <w:rsid w:val="00252F0F"/>
    <w:rsid w:val="0025368A"/>
    <w:rsid w:val="002538A6"/>
    <w:rsid w:val="00253F34"/>
    <w:rsid w:val="002542E2"/>
    <w:rsid w:val="00254DF7"/>
    <w:rsid w:val="00254E1F"/>
    <w:rsid w:val="0025506C"/>
    <w:rsid w:val="00255D53"/>
    <w:rsid w:val="00255F8B"/>
    <w:rsid w:val="00255FDE"/>
    <w:rsid w:val="0025617C"/>
    <w:rsid w:val="0025634F"/>
    <w:rsid w:val="00256516"/>
    <w:rsid w:val="00256AA0"/>
    <w:rsid w:val="00257335"/>
    <w:rsid w:val="002575B8"/>
    <w:rsid w:val="0025799E"/>
    <w:rsid w:val="00257D34"/>
    <w:rsid w:val="00260614"/>
    <w:rsid w:val="00260AB0"/>
    <w:rsid w:val="0026288F"/>
    <w:rsid w:val="002632F1"/>
    <w:rsid w:val="00263FC4"/>
    <w:rsid w:val="002644AF"/>
    <w:rsid w:val="00264C28"/>
    <w:rsid w:val="00264FBD"/>
    <w:rsid w:val="00265677"/>
    <w:rsid w:val="00265D55"/>
    <w:rsid w:val="00265DED"/>
    <w:rsid w:val="00265F7A"/>
    <w:rsid w:val="002666D7"/>
    <w:rsid w:val="002669CD"/>
    <w:rsid w:val="00266D3F"/>
    <w:rsid w:val="002673B1"/>
    <w:rsid w:val="00267E29"/>
    <w:rsid w:val="002702BE"/>
    <w:rsid w:val="002706E4"/>
    <w:rsid w:val="00270D1D"/>
    <w:rsid w:val="00271817"/>
    <w:rsid w:val="0027184A"/>
    <w:rsid w:val="00271886"/>
    <w:rsid w:val="0027234F"/>
    <w:rsid w:val="00272452"/>
    <w:rsid w:val="002724FC"/>
    <w:rsid w:val="00272A7A"/>
    <w:rsid w:val="00272DC0"/>
    <w:rsid w:val="002732CD"/>
    <w:rsid w:val="002734A8"/>
    <w:rsid w:val="00274031"/>
    <w:rsid w:val="00274261"/>
    <w:rsid w:val="00274314"/>
    <w:rsid w:val="00274802"/>
    <w:rsid w:val="00275032"/>
    <w:rsid w:val="002753F6"/>
    <w:rsid w:val="0027646D"/>
    <w:rsid w:val="002767C5"/>
    <w:rsid w:val="00276E54"/>
    <w:rsid w:val="00277042"/>
    <w:rsid w:val="0027799A"/>
    <w:rsid w:val="00277E35"/>
    <w:rsid w:val="0028005B"/>
    <w:rsid w:val="0028030E"/>
    <w:rsid w:val="00282890"/>
    <w:rsid w:val="00282D41"/>
    <w:rsid w:val="002832CD"/>
    <w:rsid w:val="002835C5"/>
    <w:rsid w:val="002835D7"/>
    <w:rsid w:val="00283D69"/>
    <w:rsid w:val="002849AB"/>
    <w:rsid w:val="00284AFA"/>
    <w:rsid w:val="00284E40"/>
    <w:rsid w:val="002861AB"/>
    <w:rsid w:val="00287F2E"/>
    <w:rsid w:val="00290686"/>
    <w:rsid w:val="002924DA"/>
    <w:rsid w:val="002927D0"/>
    <w:rsid w:val="0029298F"/>
    <w:rsid w:val="0029321C"/>
    <w:rsid w:val="002932AB"/>
    <w:rsid w:val="00293FC4"/>
    <w:rsid w:val="00294625"/>
    <w:rsid w:val="00294A16"/>
    <w:rsid w:val="00295973"/>
    <w:rsid w:val="0029669B"/>
    <w:rsid w:val="00297DDD"/>
    <w:rsid w:val="002A0543"/>
    <w:rsid w:val="002A131B"/>
    <w:rsid w:val="002A1501"/>
    <w:rsid w:val="002A1E79"/>
    <w:rsid w:val="002A2452"/>
    <w:rsid w:val="002A2A93"/>
    <w:rsid w:val="002A396F"/>
    <w:rsid w:val="002A3FCE"/>
    <w:rsid w:val="002A4D52"/>
    <w:rsid w:val="002A4F3B"/>
    <w:rsid w:val="002A524F"/>
    <w:rsid w:val="002A6965"/>
    <w:rsid w:val="002A69DF"/>
    <w:rsid w:val="002A6DC2"/>
    <w:rsid w:val="002A6FAA"/>
    <w:rsid w:val="002A73AE"/>
    <w:rsid w:val="002B07B2"/>
    <w:rsid w:val="002B08CD"/>
    <w:rsid w:val="002B0E3F"/>
    <w:rsid w:val="002B25A9"/>
    <w:rsid w:val="002B25F6"/>
    <w:rsid w:val="002B2726"/>
    <w:rsid w:val="002B2C5E"/>
    <w:rsid w:val="002B39FD"/>
    <w:rsid w:val="002B3BC6"/>
    <w:rsid w:val="002B4A34"/>
    <w:rsid w:val="002B4F4F"/>
    <w:rsid w:val="002B5095"/>
    <w:rsid w:val="002B59B3"/>
    <w:rsid w:val="002B5F8A"/>
    <w:rsid w:val="002B60C5"/>
    <w:rsid w:val="002B6D33"/>
    <w:rsid w:val="002B736F"/>
    <w:rsid w:val="002B7512"/>
    <w:rsid w:val="002B75E9"/>
    <w:rsid w:val="002C1609"/>
    <w:rsid w:val="002C2AAC"/>
    <w:rsid w:val="002C339D"/>
    <w:rsid w:val="002C42B8"/>
    <w:rsid w:val="002C5410"/>
    <w:rsid w:val="002C5D14"/>
    <w:rsid w:val="002C5DED"/>
    <w:rsid w:val="002C6303"/>
    <w:rsid w:val="002C6B87"/>
    <w:rsid w:val="002C6F47"/>
    <w:rsid w:val="002C7FAF"/>
    <w:rsid w:val="002D0281"/>
    <w:rsid w:val="002D21A0"/>
    <w:rsid w:val="002D34AA"/>
    <w:rsid w:val="002D40A8"/>
    <w:rsid w:val="002D4325"/>
    <w:rsid w:val="002D473F"/>
    <w:rsid w:val="002D48B0"/>
    <w:rsid w:val="002D4B86"/>
    <w:rsid w:val="002D4C49"/>
    <w:rsid w:val="002D5553"/>
    <w:rsid w:val="002D57A3"/>
    <w:rsid w:val="002D6C19"/>
    <w:rsid w:val="002D6E0A"/>
    <w:rsid w:val="002D7313"/>
    <w:rsid w:val="002D7E54"/>
    <w:rsid w:val="002E1EBE"/>
    <w:rsid w:val="002E1FC2"/>
    <w:rsid w:val="002E212D"/>
    <w:rsid w:val="002E26F0"/>
    <w:rsid w:val="002E35C2"/>
    <w:rsid w:val="002E4721"/>
    <w:rsid w:val="002E48E9"/>
    <w:rsid w:val="002E4C9C"/>
    <w:rsid w:val="002E4FF6"/>
    <w:rsid w:val="002E55D3"/>
    <w:rsid w:val="002E59CD"/>
    <w:rsid w:val="002E6576"/>
    <w:rsid w:val="002E6965"/>
    <w:rsid w:val="002E74E9"/>
    <w:rsid w:val="002E7552"/>
    <w:rsid w:val="002F07BD"/>
    <w:rsid w:val="002F0B75"/>
    <w:rsid w:val="002F0DBC"/>
    <w:rsid w:val="002F123B"/>
    <w:rsid w:val="002F1CD1"/>
    <w:rsid w:val="002F225D"/>
    <w:rsid w:val="002F297F"/>
    <w:rsid w:val="002F29F1"/>
    <w:rsid w:val="002F2CD9"/>
    <w:rsid w:val="002F3299"/>
    <w:rsid w:val="002F3785"/>
    <w:rsid w:val="002F3879"/>
    <w:rsid w:val="002F39A2"/>
    <w:rsid w:val="002F3B05"/>
    <w:rsid w:val="002F4941"/>
    <w:rsid w:val="002F4A0D"/>
    <w:rsid w:val="002F4C17"/>
    <w:rsid w:val="002F4DCC"/>
    <w:rsid w:val="002F538E"/>
    <w:rsid w:val="002F58A8"/>
    <w:rsid w:val="002F60E9"/>
    <w:rsid w:val="002F61A7"/>
    <w:rsid w:val="002F7544"/>
    <w:rsid w:val="003003A1"/>
    <w:rsid w:val="00300431"/>
    <w:rsid w:val="00301178"/>
    <w:rsid w:val="00301FA8"/>
    <w:rsid w:val="00302309"/>
    <w:rsid w:val="0030233A"/>
    <w:rsid w:val="003025CC"/>
    <w:rsid w:val="003031CC"/>
    <w:rsid w:val="00303F3F"/>
    <w:rsid w:val="003053C5"/>
    <w:rsid w:val="00305E58"/>
    <w:rsid w:val="00307052"/>
    <w:rsid w:val="0031044D"/>
    <w:rsid w:val="003105F2"/>
    <w:rsid w:val="00310736"/>
    <w:rsid w:val="00310C20"/>
    <w:rsid w:val="00311399"/>
    <w:rsid w:val="00311492"/>
    <w:rsid w:val="003114AB"/>
    <w:rsid w:val="00311D70"/>
    <w:rsid w:val="00311F51"/>
    <w:rsid w:val="003121E1"/>
    <w:rsid w:val="003129AC"/>
    <w:rsid w:val="003131C1"/>
    <w:rsid w:val="0031337A"/>
    <w:rsid w:val="00313DC1"/>
    <w:rsid w:val="00313DFA"/>
    <w:rsid w:val="00314A06"/>
    <w:rsid w:val="00315A0D"/>
    <w:rsid w:val="00317177"/>
    <w:rsid w:val="00317748"/>
    <w:rsid w:val="003177E9"/>
    <w:rsid w:val="00317BCC"/>
    <w:rsid w:val="00317F4F"/>
    <w:rsid w:val="00320678"/>
    <w:rsid w:val="00320DC7"/>
    <w:rsid w:val="00321462"/>
    <w:rsid w:val="003214DA"/>
    <w:rsid w:val="00321991"/>
    <w:rsid w:val="00323324"/>
    <w:rsid w:val="00323514"/>
    <w:rsid w:val="00323661"/>
    <w:rsid w:val="0032422B"/>
    <w:rsid w:val="00325089"/>
    <w:rsid w:val="00325626"/>
    <w:rsid w:val="00325637"/>
    <w:rsid w:val="00326FBA"/>
    <w:rsid w:val="003270D5"/>
    <w:rsid w:val="00327A71"/>
    <w:rsid w:val="0033016F"/>
    <w:rsid w:val="003306EF"/>
    <w:rsid w:val="00330C1C"/>
    <w:rsid w:val="0033107C"/>
    <w:rsid w:val="00331579"/>
    <w:rsid w:val="00331672"/>
    <w:rsid w:val="00331F79"/>
    <w:rsid w:val="0033200C"/>
    <w:rsid w:val="003321D3"/>
    <w:rsid w:val="003324D1"/>
    <w:rsid w:val="0033315C"/>
    <w:rsid w:val="0033410A"/>
    <w:rsid w:val="00334B6E"/>
    <w:rsid w:val="00334DCF"/>
    <w:rsid w:val="00335AD3"/>
    <w:rsid w:val="00335AE7"/>
    <w:rsid w:val="00336959"/>
    <w:rsid w:val="00336C46"/>
    <w:rsid w:val="00337E99"/>
    <w:rsid w:val="00340D62"/>
    <w:rsid w:val="003416B4"/>
    <w:rsid w:val="00341A97"/>
    <w:rsid w:val="0034265E"/>
    <w:rsid w:val="00342A03"/>
    <w:rsid w:val="00343027"/>
    <w:rsid w:val="0034370A"/>
    <w:rsid w:val="00344A52"/>
    <w:rsid w:val="00344D8C"/>
    <w:rsid w:val="00345D0D"/>
    <w:rsid w:val="00345E36"/>
    <w:rsid w:val="00346263"/>
    <w:rsid w:val="00346DC3"/>
    <w:rsid w:val="00346E09"/>
    <w:rsid w:val="00347B35"/>
    <w:rsid w:val="003500E6"/>
    <w:rsid w:val="0035036F"/>
    <w:rsid w:val="003516A4"/>
    <w:rsid w:val="00351767"/>
    <w:rsid w:val="00351D7B"/>
    <w:rsid w:val="00351E69"/>
    <w:rsid w:val="00352379"/>
    <w:rsid w:val="00352874"/>
    <w:rsid w:val="003552AA"/>
    <w:rsid w:val="00355372"/>
    <w:rsid w:val="003556DB"/>
    <w:rsid w:val="00356296"/>
    <w:rsid w:val="003562F6"/>
    <w:rsid w:val="00356487"/>
    <w:rsid w:val="00356728"/>
    <w:rsid w:val="00356FDC"/>
    <w:rsid w:val="00357649"/>
    <w:rsid w:val="003576B1"/>
    <w:rsid w:val="00357937"/>
    <w:rsid w:val="0035794D"/>
    <w:rsid w:val="00357F7F"/>
    <w:rsid w:val="0036130A"/>
    <w:rsid w:val="003618E0"/>
    <w:rsid w:val="00361B8D"/>
    <w:rsid w:val="00361CE5"/>
    <w:rsid w:val="003629E8"/>
    <w:rsid w:val="00362C26"/>
    <w:rsid w:val="00362F40"/>
    <w:rsid w:val="00362F84"/>
    <w:rsid w:val="00363265"/>
    <w:rsid w:val="00364EF5"/>
    <w:rsid w:val="003653B3"/>
    <w:rsid w:val="00365553"/>
    <w:rsid w:val="00365FD1"/>
    <w:rsid w:val="003661B6"/>
    <w:rsid w:val="00366CC9"/>
    <w:rsid w:val="00367F18"/>
    <w:rsid w:val="00370385"/>
    <w:rsid w:val="00370DFA"/>
    <w:rsid w:val="00371196"/>
    <w:rsid w:val="003720EB"/>
    <w:rsid w:val="00372771"/>
    <w:rsid w:val="003735F9"/>
    <w:rsid w:val="0037389D"/>
    <w:rsid w:val="00373EBC"/>
    <w:rsid w:val="00373F58"/>
    <w:rsid w:val="00374ED2"/>
    <w:rsid w:val="00375866"/>
    <w:rsid w:val="00376164"/>
    <w:rsid w:val="00376A79"/>
    <w:rsid w:val="00376EA3"/>
    <w:rsid w:val="0038208A"/>
    <w:rsid w:val="003822A4"/>
    <w:rsid w:val="00382580"/>
    <w:rsid w:val="0038402D"/>
    <w:rsid w:val="0038453F"/>
    <w:rsid w:val="00385456"/>
    <w:rsid w:val="00385516"/>
    <w:rsid w:val="00385522"/>
    <w:rsid w:val="0038579E"/>
    <w:rsid w:val="00386527"/>
    <w:rsid w:val="00386FF6"/>
    <w:rsid w:val="00387297"/>
    <w:rsid w:val="00387D6B"/>
    <w:rsid w:val="00390B36"/>
    <w:rsid w:val="00390C23"/>
    <w:rsid w:val="003912D2"/>
    <w:rsid w:val="0039138E"/>
    <w:rsid w:val="003913A0"/>
    <w:rsid w:val="00391FB5"/>
    <w:rsid w:val="00392517"/>
    <w:rsid w:val="00392EB7"/>
    <w:rsid w:val="00395569"/>
    <w:rsid w:val="003955F6"/>
    <w:rsid w:val="003958BD"/>
    <w:rsid w:val="00395A31"/>
    <w:rsid w:val="00395E35"/>
    <w:rsid w:val="0039629C"/>
    <w:rsid w:val="00397490"/>
    <w:rsid w:val="00397B26"/>
    <w:rsid w:val="003A0601"/>
    <w:rsid w:val="003A1465"/>
    <w:rsid w:val="003A19C1"/>
    <w:rsid w:val="003A2381"/>
    <w:rsid w:val="003A2E15"/>
    <w:rsid w:val="003A32CC"/>
    <w:rsid w:val="003A365C"/>
    <w:rsid w:val="003A3B03"/>
    <w:rsid w:val="003A40C5"/>
    <w:rsid w:val="003A42FB"/>
    <w:rsid w:val="003A44FB"/>
    <w:rsid w:val="003A50F3"/>
    <w:rsid w:val="003A5274"/>
    <w:rsid w:val="003A54AE"/>
    <w:rsid w:val="003A6F74"/>
    <w:rsid w:val="003A79AD"/>
    <w:rsid w:val="003B0228"/>
    <w:rsid w:val="003B04E2"/>
    <w:rsid w:val="003B0C5C"/>
    <w:rsid w:val="003B137E"/>
    <w:rsid w:val="003B1C7E"/>
    <w:rsid w:val="003B25E6"/>
    <w:rsid w:val="003B289A"/>
    <w:rsid w:val="003B28C7"/>
    <w:rsid w:val="003B38A2"/>
    <w:rsid w:val="003B3A56"/>
    <w:rsid w:val="003B426B"/>
    <w:rsid w:val="003B42E6"/>
    <w:rsid w:val="003B4987"/>
    <w:rsid w:val="003B5289"/>
    <w:rsid w:val="003B5B23"/>
    <w:rsid w:val="003B5CA7"/>
    <w:rsid w:val="003B6058"/>
    <w:rsid w:val="003B6271"/>
    <w:rsid w:val="003B65E4"/>
    <w:rsid w:val="003B6AC1"/>
    <w:rsid w:val="003B749D"/>
    <w:rsid w:val="003B7D45"/>
    <w:rsid w:val="003B7E19"/>
    <w:rsid w:val="003C0725"/>
    <w:rsid w:val="003C0A8B"/>
    <w:rsid w:val="003C1422"/>
    <w:rsid w:val="003C179A"/>
    <w:rsid w:val="003C1B71"/>
    <w:rsid w:val="003C3259"/>
    <w:rsid w:val="003C34C2"/>
    <w:rsid w:val="003C364D"/>
    <w:rsid w:val="003C382E"/>
    <w:rsid w:val="003C39BE"/>
    <w:rsid w:val="003C3D0E"/>
    <w:rsid w:val="003C491E"/>
    <w:rsid w:val="003C49F7"/>
    <w:rsid w:val="003C54C9"/>
    <w:rsid w:val="003C54D0"/>
    <w:rsid w:val="003C592E"/>
    <w:rsid w:val="003C5E41"/>
    <w:rsid w:val="003C691E"/>
    <w:rsid w:val="003C69BE"/>
    <w:rsid w:val="003C7BE8"/>
    <w:rsid w:val="003C7EAB"/>
    <w:rsid w:val="003D0F66"/>
    <w:rsid w:val="003D0FDD"/>
    <w:rsid w:val="003D1333"/>
    <w:rsid w:val="003D1973"/>
    <w:rsid w:val="003D1EE9"/>
    <w:rsid w:val="003D241B"/>
    <w:rsid w:val="003D2942"/>
    <w:rsid w:val="003D32D9"/>
    <w:rsid w:val="003D33CA"/>
    <w:rsid w:val="003D365E"/>
    <w:rsid w:val="003D3A61"/>
    <w:rsid w:val="003D3F7E"/>
    <w:rsid w:val="003D417C"/>
    <w:rsid w:val="003D4636"/>
    <w:rsid w:val="003D6CC2"/>
    <w:rsid w:val="003D7441"/>
    <w:rsid w:val="003E0360"/>
    <w:rsid w:val="003E1128"/>
    <w:rsid w:val="003E191C"/>
    <w:rsid w:val="003E2505"/>
    <w:rsid w:val="003E3441"/>
    <w:rsid w:val="003E3463"/>
    <w:rsid w:val="003E495A"/>
    <w:rsid w:val="003E532B"/>
    <w:rsid w:val="003E60B1"/>
    <w:rsid w:val="003E6425"/>
    <w:rsid w:val="003E6679"/>
    <w:rsid w:val="003E6ED5"/>
    <w:rsid w:val="003E75AE"/>
    <w:rsid w:val="003E75F8"/>
    <w:rsid w:val="003E7817"/>
    <w:rsid w:val="003E7BC4"/>
    <w:rsid w:val="003F02F4"/>
    <w:rsid w:val="003F040E"/>
    <w:rsid w:val="003F054D"/>
    <w:rsid w:val="003F0563"/>
    <w:rsid w:val="003F087B"/>
    <w:rsid w:val="003F0A98"/>
    <w:rsid w:val="003F0B3C"/>
    <w:rsid w:val="003F1037"/>
    <w:rsid w:val="003F11D9"/>
    <w:rsid w:val="003F1AA9"/>
    <w:rsid w:val="003F2695"/>
    <w:rsid w:val="003F3DF7"/>
    <w:rsid w:val="003F46D3"/>
    <w:rsid w:val="003F4A7F"/>
    <w:rsid w:val="003F4B5E"/>
    <w:rsid w:val="003F4E0D"/>
    <w:rsid w:val="003F648A"/>
    <w:rsid w:val="003F67DA"/>
    <w:rsid w:val="003F74D5"/>
    <w:rsid w:val="003F7584"/>
    <w:rsid w:val="004001F8"/>
    <w:rsid w:val="00401789"/>
    <w:rsid w:val="004018EC"/>
    <w:rsid w:val="00401A91"/>
    <w:rsid w:val="0040275C"/>
    <w:rsid w:val="004028EF"/>
    <w:rsid w:val="00402C56"/>
    <w:rsid w:val="00403777"/>
    <w:rsid w:val="00403E34"/>
    <w:rsid w:val="0040474C"/>
    <w:rsid w:val="00406559"/>
    <w:rsid w:val="004069B6"/>
    <w:rsid w:val="00406BCE"/>
    <w:rsid w:val="00407601"/>
    <w:rsid w:val="004078A0"/>
    <w:rsid w:val="00407AD7"/>
    <w:rsid w:val="00407D72"/>
    <w:rsid w:val="00410BFD"/>
    <w:rsid w:val="004118BC"/>
    <w:rsid w:val="00411C31"/>
    <w:rsid w:val="004125A7"/>
    <w:rsid w:val="0041264D"/>
    <w:rsid w:val="0041270B"/>
    <w:rsid w:val="00412C2A"/>
    <w:rsid w:val="004133D6"/>
    <w:rsid w:val="00413EF8"/>
    <w:rsid w:val="0041420C"/>
    <w:rsid w:val="0041500E"/>
    <w:rsid w:val="0041528F"/>
    <w:rsid w:val="00415B47"/>
    <w:rsid w:val="00415D59"/>
    <w:rsid w:val="00415F7F"/>
    <w:rsid w:val="00416222"/>
    <w:rsid w:val="00416D74"/>
    <w:rsid w:val="00416E9C"/>
    <w:rsid w:val="00416FED"/>
    <w:rsid w:val="004207BE"/>
    <w:rsid w:val="00420FC4"/>
    <w:rsid w:val="0042194E"/>
    <w:rsid w:val="00421C7A"/>
    <w:rsid w:val="00422444"/>
    <w:rsid w:val="00422B72"/>
    <w:rsid w:val="00422C23"/>
    <w:rsid w:val="00422E3F"/>
    <w:rsid w:val="00423368"/>
    <w:rsid w:val="00423A79"/>
    <w:rsid w:val="00423CB0"/>
    <w:rsid w:val="00423EC6"/>
    <w:rsid w:val="004244E4"/>
    <w:rsid w:val="00424C60"/>
    <w:rsid w:val="00425442"/>
    <w:rsid w:val="00425796"/>
    <w:rsid w:val="004267E4"/>
    <w:rsid w:val="004268D5"/>
    <w:rsid w:val="00426D90"/>
    <w:rsid w:val="00426FD6"/>
    <w:rsid w:val="00427038"/>
    <w:rsid w:val="00427A45"/>
    <w:rsid w:val="00427C01"/>
    <w:rsid w:val="004306A0"/>
    <w:rsid w:val="00430A15"/>
    <w:rsid w:val="00431AE2"/>
    <w:rsid w:val="0043282C"/>
    <w:rsid w:val="00432F69"/>
    <w:rsid w:val="00433E66"/>
    <w:rsid w:val="00434C1E"/>
    <w:rsid w:val="00435540"/>
    <w:rsid w:val="00436D55"/>
    <w:rsid w:val="004370F6"/>
    <w:rsid w:val="00437107"/>
    <w:rsid w:val="00437457"/>
    <w:rsid w:val="004376E2"/>
    <w:rsid w:val="004378FB"/>
    <w:rsid w:val="00437B14"/>
    <w:rsid w:val="00437FCD"/>
    <w:rsid w:val="00440360"/>
    <w:rsid w:val="00440AFE"/>
    <w:rsid w:val="00443160"/>
    <w:rsid w:val="00443295"/>
    <w:rsid w:val="00443442"/>
    <w:rsid w:val="00443CD0"/>
    <w:rsid w:val="004454B8"/>
    <w:rsid w:val="004458C0"/>
    <w:rsid w:val="00445C25"/>
    <w:rsid w:val="00445F16"/>
    <w:rsid w:val="00446ADE"/>
    <w:rsid w:val="004471AA"/>
    <w:rsid w:val="004477EB"/>
    <w:rsid w:val="004478A1"/>
    <w:rsid w:val="00447A3E"/>
    <w:rsid w:val="00447C06"/>
    <w:rsid w:val="00447F1F"/>
    <w:rsid w:val="00450010"/>
    <w:rsid w:val="00450B9A"/>
    <w:rsid w:val="00450D53"/>
    <w:rsid w:val="0045106B"/>
    <w:rsid w:val="004511A6"/>
    <w:rsid w:val="00451B74"/>
    <w:rsid w:val="004523A0"/>
    <w:rsid w:val="00452AD5"/>
    <w:rsid w:val="0045355B"/>
    <w:rsid w:val="00454FC2"/>
    <w:rsid w:val="00454FFE"/>
    <w:rsid w:val="004552F8"/>
    <w:rsid w:val="0045547A"/>
    <w:rsid w:val="004554E9"/>
    <w:rsid w:val="00455961"/>
    <w:rsid w:val="00455C1E"/>
    <w:rsid w:val="00455F69"/>
    <w:rsid w:val="00456F38"/>
    <w:rsid w:val="004574BB"/>
    <w:rsid w:val="0045776F"/>
    <w:rsid w:val="00460386"/>
    <w:rsid w:val="00460826"/>
    <w:rsid w:val="00460DBE"/>
    <w:rsid w:val="00461A2B"/>
    <w:rsid w:val="004623F8"/>
    <w:rsid w:val="004625D1"/>
    <w:rsid w:val="00463230"/>
    <w:rsid w:val="004638A5"/>
    <w:rsid w:val="00464E31"/>
    <w:rsid w:val="00464FE0"/>
    <w:rsid w:val="00465F5E"/>
    <w:rsid w:val="004663DE"/>
    <w:rsid w:val="0046672B"/>
    <w:rsid w:val="00466F44"/>
    <w:rsid w:val="00467F42"/>
    <w:rsid w:val="00467FB4"/>
    <w:rsid w:val="0047044C"/>
    <w:rsid w:val="00470F0C"/>
    <w:rsid w:val="0047127C"/>
    <w:rsid w:val="004715CC"/>
    <w:rsid w:val="004715D6"/>
    <w:rsid w:val="004718F4"/>
    <w:rsid w:val="00471EF2"/>
    <w:rsid w:val="00472448"/>
    <w:rsid w:val="004725C5"/>
    <w:rsid w:val="0047261B"/>
    <w:rsid w:val="00473738"/>
    <w:rsid w:val="004740E6"/>
    <w:rsid w:val="004767FA"/>
    <w:rsid w:val="00476A28"/>
    <w:rsid w:val="00476D59"/>
    <w:rsid w:val="0047744F"/>
    <w:rsid w:val="0047795D"/>
    <w:rsid w:val="00480081"/>
    <w:rsid w:val="00480617"/>
    <w:rsid w:val="00480ACD"/>
    <w:rsid w:val="00480D0C"/>
    <w:rsid w:val="004810E6"/>
    <w:rsid w:val="00481384"/>
    <w:rsid w:val="0048185B"/>
    <w:rsid w:val="00482004"/>
    <w:rsid w:val="004822B5"/>
    <w:rsid w:val="00482E2F"/>
    <w:rsid w:val="004833F0"/>
    <w:rsid w:val="00483539"/>
    <w:rsid w:val="004841DA"/>
    <w:rsid w:val="004852B1"/>
    <w:rsid w:val="00485D8A"/>
    <w:rsid w:val="00486ABA"/>
    <w:rsid w:val="004877C3"/>
    <w:rsid w:val="0048792C"/>
    <w:rsid w:val="00487A05"/>
    <w:rsid w:val="00487BAD"/>
    <w:rsid w:val="00487F42"/>
    <w:rsid w:val="00490668"/>
    <w:rsid w:val="00490D93"/>
    <w:rsid w:val="00491981"/>
    <w:rsid w:val="00491B33"/>
    <w:rsid w:val="00491D0C"/>
    <w:rsid w:val="004920E5"/>
    <w:rsid w:val="00492865"/>
    <w:rsid w:val="004937FC"/>
    <w:rsid w:val="004954F4"/>
    <w:rsid w:val="004955CA"/>
    <w:rsid w:val="00497E7F"/>
    <w:rsid w:val="00497EE3"/>
    <w:rsid w:val="004A067D"/>
    <w:rsid w:val="004A14F9"/>
    <w:rsid w:val="004A1C17"/>
    <w:rsid w:val="004A1ED3"/>
    <w:rsid w:val="004A2025"/>
    <w:rsid w:val="004A3099"/>
    <w:rsid w:val="004A3892"/>
    <w:rsid w:val="004A3B86"/>
    <w:rsid w:val="004A3E36"/>
    <w:rsid w:val="004A403A"/>
    <w:rsid w:val="004A43F8"/>
    <w:rsid w:val="004A4595"/>
    <w:rsid w:val="004A49A4"/>
    <w:rsid w:val="004A4EF5"/>
    <w:rsid w:val="004A526D"/>
    <w:rsid w:val="004A6897"/>
    <w:rsid w:val="004A6AE4"/>
    <w:rsid w:val="004A6B1D"/>
    <w:rsid w:val="004A7E83"/>
    <w:rsid w:val="004A7EC9"/>
    <w:rsid w:val="004B017B"/>
    <w:rsid w:val="004B0FD4"/>
    <w:rsid w:val="004B1037"/>
    <w:rsid w:val="004B190C"/>
    <w:rsid w:val="004B2329"/>
    <w:rsid w:val="004B27EC"/>
    <w:rsid w:val="004B2CA0"/>
    <w:rsid w:val="004B3496"/>
    <w:rsid w:val="004B425B"/>
    <w:rsid w:val="004B507D"/>
    <w:rsid w:val="004B5B82"/>
    <w:rsid w:val="004B5D3C"/>
    <w:rsid w:val="004B7364"/>
    <w:rsid w:val="004C02A6"/>
    <w:rsid w:val="004C09F4"/>
    <w:rsid w:val="004C0A72"/>
    <w:rsid w:val="004C1947"/>
    <w:rsid w:val="004C1B02"/>
    <w:rsid w:val="004C2900"/>
    <w:rsid w:val="004C29EC"/>
    <w:rsid w:val="004C316A"/>
    <w:rsid w:val="004C37F8"/>
    <w:rsid w:val="004C49B9"/>
    <w:rsid w:val="004C4A81"/>
    <w:rsid w:val="004C50C1"/>
    <w:rsid w:val="004C5D9F"/>
    <w:rsid w:val="004C62B2"/>
    <w:rsid w:val="004C6472"/>
    <w:rsid w:val="004C6731"/>
    <w:rsid w:val="004C762E"/>
    <w:rsid w:val="004C77A9"/>
    <w:rsid w:val="004D0FE7"/>
    <w:rsid w:val="004D1C51"/>
    <w:rsid w:val="004D1FCC"/>
    <w:rsid w:val="004D2F1C"/>
    <w:rsid w:val="004D2FC2"/>
    <w:rsid w:val="004D40DB"/>
    <w:rsid w:val="004D46F9"/>
    <w:rsid w:val="004D4DA2"/>
    <w:rsid w:val="004D532A"/>
    <w:rsid w:val="004D53B0"/>
    <w:rsid w:val="004D63F9"/>
    <w:rsid w:val="004D6502"/>
    <w:rsid w:val="004D67F3"/>
    <w:rsid w:val="004D6FFE"/>
    <w:rsid w:val="004D70B3"/>
    <w:rsid w:val="004D72CB"/>
    <w:rsid w:val="004E027A"/>
    <w:rsid w:val="004E0563"/>
    <w:rsid w:val="004E0796"/>
    <w:rsid w:val="004E095D"/>
    <w:rsid w:val="004E0BE4"/>
    <w:rsid w:val="004E124D"/>
    <w:rsid w:val="004E1364"/>
    <w:rsid w:val="004E1C41"/>
    <w:rsid w:val="004E2304"/>
    <w:rsid w:val="004E2703"/>
    <w:rsid w:val="004E2874"/>
    <w:rsid w:val="004E2896"/>
    <w:rsid w:val="004E2E17"/>
    <w:rsid w:val="004E412B"/>
    <w:rsid w:val="004E42DF"/>
    <w:rsid w:val="004E575E"/>
    <w:rsid w:val="004E687C"/>
    <w:rsid w:val="004E69D4"/>
    <w:rsid w:val="004F0A8B"/>
    <w:rsid w:val="004F0AC2"/>
    <w:rsid w:val="004F0CC9"/>
    <w:rsid w:val="004F12FF"/>
    <w:rsid w:val="004F23AF"/>
    <w:rsid w:val="004F26AF"/>
    <w:rsid w:val="004F3200"/>
    <w:rsid w:val="004F32A3"/>
    <w:rsid w:val="004F35A6"/>
    <w:rsid w:val="004F3613"/>
    <w:rsid w:val="004F5704"/>
    <w:rsid w:val="004F5964"/>
    <w:rsid w:val="004F5D89"/>
    <w:rsid w:val="004F5EF6"/>
    <w:rsid w:val="004F6912"/>
    <w:rsid w:val="004F6A3F"/>
    <w:rsid w:val="004F6D2D"/>
    <w:rsid w:val="004F7672"/>
    <w:rsid w:val="004F79F1"/>
    <w:rsid w:val="004F7D6C"/>
    <w:rsid w:val="004F7F9B"/>
    <w:rsid w:val="00501855"/>
    <w:rsid w:val="005018EE"/>
    <w:rsid w:val="00501EC6"/>
    <w:rsid w:val="00502136"/>
    <w:rsid w:val="00502546"/>
    <w:rsid w:val="00502E1E"/>
    <w:rsid w:val="00504BB1"/>
    <w:rsid w:val="00505A2C"/>
    <w:rsid w:val="005061D9"/>
    <w:rsid w:val="00506582"/>
    <w:rsid w:val="00507164"/>
    <w:rsid w:val="00507506"/>
    <w:rsid w:val="00507BD9"/>
    <w:rsid w:val="005103EF"/>
    <w:rsid w:val="005105BF"/>
    <w:rsid w:val="005107B1"/>
    <w:rsid w:val="00511BB5"/>
    <w:rsid w:val="0051256A"/>
    <w:rsid w:val="005126A2"/>
    <w:rsid w:val="005126BA"/>
    <w:rsid w:val="005127D7"/>
    <w:rsid w:val="00513393"/>
    <w:rsid w:val="00513715"/>
    <w:rsid w:val="005142D5"/>
    <w:rsid w:val="005150A7"/>
    <w:rsid w:val="005150D1"/>
    <w:rsid w:val="00515246"/>
    <w:rsid w:val="00515734"/>
    <w:rsid w:val="00515983"/>
    <w:rsid w:val="00515CFF"/>
    <w:rsid w:val="00515FE9"/>
    <w:rsid w:val="00516E01"/>
    <w:rsid w:val="00517324"/>
    <w:rsid w:val="00517474"/>
    <w:rsid w:val="005176C6"/>
    <w:rsid w:val="005202E7"/>
    <w:rsid w:val="005206FA"/>
    <w:rsid w:val="00520876"/>
    <w:rsid w:val="00521678"/>
    <w:rsid w:val="0052365A"/>
    <w:rsid w:val="00523820"/>
    <w:rsid w:val="005238CE"/>
    <w:rsid w:val="00524076"/>
    <w:rsid w:val="0052486E"/>
    <w:rsid w:val="00524C9F"/>
    <w:rsid w:val="00524EE3"/>
    <w:rsid w:val="0052500F"/>
    <w:rsid w:val="00525911"/>
    <w:rsid w:val="00526857"/>
    <w:rsid w:val="0052706E"/>
    <w:rsid w:val="00527C25"/>
    <w:rsid w:val="00527EE3"/>
    <w:rsid w:val="00530132"/>
    <w:rsid w:val="0053087B"/>
    <w:rsid w:val="00530EAD"/>
    <w:rsid w:val="005314A5"/>
    <w:rsid w:val="00531723"/>
    <w:rsid w:val="00531BC6"/>
    <w:rsid w:val="0053233E"/>
    <w:rsid w:val="00532B87"/>
    <w:rsid w:val="005332D7"/>
    <w:rsid w:val="0053373E"/>
    <w:rsid w:val="00533AB2"/>
    <w:rsid w:val="005349C0"/>
    <w:rsid w:val="00534BD9"/>
    <w:rsid w:val="00534BFD"/>
    <w:rsid w:val="0053516E"/>
    <w:rsid w:val="005352E3"/>
    <w:rsid w:val="0053566F"/>
    <w:rsid w:val="00535C96"/>
    <w:rsid w:val="0053614A"/>
    <w:rsid w:val="00536C44"/>
    <w:rsid w:val="00537989"/>
    <w:rsid w:val="005409E1"/>
    <w:rsid w:val="00540E02"/>
    <w:rsid w:val="0054129B"/>
    <w:rsid w:val="00541B76"/>
    <w:rsid w:val="00542324"/>
    <w:rsid w:val="00542FED"/>
    <w:rsid w:val="00543121"/>
    <w:rsid w:val="00543710"/>
    <w:rsid w:val="00543E31"/>
    <w:rsid w:val="00544664"/>
    <w:rsid w:val="005448EB"/>
    <w:rsid w:val="00544D08"/>
    <w:rsid w:val="00544D84"/>
    <w:rsid w:val="00544EE2"/>
    <w:rsid w:val="0054534A"/>
    <w:rsid w:val="00545462"/>
    <w:rsid w:val="005463D8"/>
    <w:rsid w:val="0054668F"/>
    <w:rsid w:val="0054673A"/>
    <w:rsid w:val="005469E2"/>
    <w:rsid w:val="005469E5"/>
    <w:rsid w:val="00546BBA"/>
    <w:rsid w:val="0054731D"/>
    <w:rsid w:val="005477A6"/>
    <w:rsid w:val="00547973"/>
    <w:rsid w:val="00547B0A"/>
    <w:rsid w:val="0055065B"/>
    <w:rsid w:val="00550AE3"/>
    <w:rsid w:val="00550DA5"/>
    <w:rsid w:val="005512B6"/>
    <w:rsid w:val="00552366"/>
    <w:rsid w:val="00552CC3"/>
    <w:rsid w:val="00552EBC"/>
    <w:rsid w:val="00552F04"/>
    <w:rsid w:val="00553AE9"/>
    <w:rsid w:val="00553DCF"/>
    <w:rsid w:val="005550C4"/>
    <w:rsid w:val="0055515C"/>
    <w:rsid w:val="00555329"/>
    <w:rsid w:val="00555CCF"/>
    <w:rsid w:val="005562F2"/>
    <w:rsid w:val="005563B5"/>
    <w:rsid w:val="005564A4"/>
    <w:rsid w:val="005565E4"/>
    <w:rsid w:val="00556EAC"/>
    <w:rsid w:val="00556F13"/>
    <w:rsid w:val="0055716B"/>
    <w:rsid w:val="0055722B"/>
    <w:rsid w:val="005575CC"/>
    <w:rsid w:val="00560311"/>
    <w:rsid w:val="0056032B"/>
    <w:rsid w:val="00560489"/>
    <w:rsid w:val="00560B82"/>
    <w:rsid w:val="00560EAA"/>
    <w:rsid w:val="00560FCC"/>
    <w:rsid w:val="005613FC"/>
    <w:rsid w:val="00561913"/>
    <w:rsid w:val="00561BCD"/>
    <w:rsid w:val="00562323"/>
    <w:rsid w:val="0056234B"/>
    <w:rsid w:val="0056261D"/>
    <w:rsid w:val="005629AD"/>
    <w:rsid w:val="00562F6D"/>
    <w:rsid w:val="005630A4"/>
    <w:rsid w:val="00563BA8"/>
    <w:rsid w:val="00564BB8"/>
    <w:rsid w:val="00565EB4"/>
    <w:rsid w:val="00566759"/>
    <w:rsid w:val="0056703E"/>
    <w:rsid w:val="005671D3"/>
    <w:rsid w:val="00567280"/>
    <w:rsid w:val="00567F26"/>
    <w:rsid w:val="00570A7A"/>
    <w:rsid w:val="00571694"/>
    <w:rsid w:val="00571B53"/>
    <w:rsid w:val="00573039"/>
    <w:rsid w:val="005739D1"/>
    <w:rsid w:val="005740AB"/>
    <w:rsid w:val="0057558D"/>
    <w:rsid w:val="0057621C"/>
    <w:rsid w:val="00576CF2"/>
    <w:rsid w:val="00577176"/>
    <w:rsid w:val="00577773"/>
    <w:rsid w:val="00582214"/>
    <w:rsid w:val="005824BA"/>
    <w:rsid w:val="005828C9"/>
    <w:rsid w:val="00582D6E"/>
    <w:rsid w:val="00583877"/>
    <w:rsid w:val="00583CA3"/>
    <w:rsid w:val="00585779"/>
    <w:rsid w:val="00586096"/>
    <w:rsid w:val="005867DF"/>
    <w:rsid w:val="00586ADA"/>
    <w:rsid w:val="00586FB9"/>
    <w:rsid w:val="00587A92"/>
    <w:rsid w:val="00590075"/>
    <w:rsid w:val="0059075E"/>
    <w:rsid w:val="00590BA3"/>
    <w:rsid w:val="00590BE5"/>
    <w:rsid w:val="0059223A"/>
    <w:rsid w:val="005927FA"/>
    <w:rsid w:val="005927FB"/>
    <w:rsid w:val="00592ABC"/>
    <w:rsid w:val="0059342E"/>
    <w:rsid w:val="00593C1A"/>
    <w:rsid w:val="00594106"/>
    <w:rsid w:val="005946E2"/>
    <w:rsid w:val="00595171"/>
    <w:rsid w:val="00596723"/>
    <w:rsid w:val="0059679F"/>
    <w:rsid w:val="00596BC2"/>
    <w:rsid w:val="00597419"/>
    <w:rsid w:val="00597434"/>
    <w:rsid w:val="005974B3"/>
    <w:rsid w:val="00597C6B"/>
    <w:rsid w:val="00597E65"/>
    <w:rsid w:val="005A0EFC"/>
    <w:rsid w:val="005A1DBD"/>
    <w:rsid w:val="005A1E58"/>
    <w:rsid w:val="005A2F18"/>
    <w:rsid w:val="005A31BC"/>
    <w:rsid w:val="005A353A"/>
    <w:rsid w:val="005A3CD1"/>
    <w:rsid w:val="005A3D1A"/>
    <w:rsid w:val="005A4147"/>
    <w:rsid w:val="005A4DAB"/>
    <w:rsid w:val="005A4E44"/>
    <w:rsid w:val="005A520D"/>
    <w:rsid w:val="005A54FE"/>
    <w:rsid w:val="005A5993"/>
    <w:rsid w:val="005A59C6"/>
    <w:rsid w:val="005A5A1F"/>
    <w:rsid w:val="005A5CCC"/>
    <w:rsid w:val="005A620A"/>
    <w:rsid w:val="005A6974"/>
    <w:rsid w:val="005A6A05"/>
    <w:rsid w:val="005A73A4"/>
    <w:rsid w:val="005B004B"/>
    <w:rsid w:val="005B04AA"/>
    <w:rsid w:val="005B0A26"/>
    <w:rsid w:val="005B0AC1"/>
    <w:rsid w:val="005B0E8A"/>
    <w:rsid w:val="005B1286"/>
    <w:rsid w:val="005B1CFB"/>
    <w:rsid w:val="005B2024"/>
    <w:rsid w:val="005B296A"/>
    <w:rsid w:val="005B2CC9"/>
    <w:rsid w:val="005B3121"/>
    <w:rsid w:val="005B3386"/>
    <w:rsid w:val="005B36AF"/>
    <w:rsid w:val="005B3A0D"/>
    <w:rsid w:val="005B3B24"/>
    <w:rsid w:val="005B3DB8"/>
    <w:rsid w:val="005B4084"/>
    <w:rsid w:val="005B4AF3"/>
    <w:rsid w:val="005B4CAE"/>
    <w:rsid w:val="005B5254"/>
    <w:rsid w:val="005B54DD"/>
    <w:rsid w:val="005B57A1"/>
    <w:rsid w:val="005B701D"/>
    <w:rsid w:val="005B7214"/>
    <w:rsid w:val="005B7857"/>
    <w:rsid w:val="005B78AE"/>
    <w:rsid w:val="005B7DE9"/>
    <w:rsid w:val="005B7ED3"/>
    <w:rsid w:val="005B7F67"/>
    <w:rsid w:val="005C0A43"/>
    <w:rsid w:val="005C162C"/>
    <w:rsid w:val="005C17CA"/>
    <w:rsid w:val="005C188A"/>
    <w:rsid w:val="005C1A2A"/>
    <w:rsid w:val="005C1ED7"/>
    <w:rsid w:val="005C4166"/>
    <w:rsid w:val="005C42F7"/>
    <w:rsid w:val="005C4C2F"/>
    <w:rsid w:val="005C4D8E"/>
    <w:rsid w:val="005C51D7"/>
    <w:rsid w:val="005C52D9"/>
    <w:rsid w:val="005C6BD4"/>
    <w:rsid w:val="005C6C29"/>
    <w:rsid w:val="005C7406"/>
    <w:rsid w:val="005D0212"/>
    <w:rsid w:val="005D179D"/>
    <w:rsid w:val="005D1D4F"/>
    <w:rsid w:val="005D25BA"/>
    <w:rsid w:val="005D2DFC"/>
    <w:rsid w:val="005D3A72"/>
    <w:rsid w:val="005D493E"/>
    <w:rsid w:val="005D5DBD"/>
    <w:rsid w:val="005D6F7A"/>
    <w:rsid w:val="005D7E9D"/>
    <w:rsid w:val="005E00C5"/>
    <w:rsid w:val="005E1552"/>
    <w:rsid w:val="005E1BAF"/>
    <w:rsid w:val="005E29F0"/>
    <w:rsid w:val="005E31C5"/>
    <w:rsid w:val="005E3333"/>
    <w:rsid w:val="005E6B03"/>
    <w:rsid w:val="005F0F27"/>
    <w:rsid w:val="005F10E8"/>
    <w:rsid w:val="005F1F41"/>
    <w:rsid w:val="005F226C"/>
    <w:rsid w:val="005F294E"/>
    <w:rsid w:val="005F2D20"/>
    <w:rsid w:val="005F2DFA"/>
    <w:rsid w:val="005F3235"/>
    <w:rsid w:val="005F3267"/>
    <w:rsid w:val="005F39BC"/>
    <w:rsid w:val="005F4039"/>
    <w:rsid w:val="005F452C"/>
    <w:rsid w:val="005F561C"/>
    <w:rsid w:val="005F5C9B"/>
    <w:rsid w:val="005F6E61"/>
    <w:rsid w:val="005F7079"/>
    <w:rsid w:val="005F79BC"/>
    <w:rsid w:val="005F7E2E"/>
    <w:rsid w:val="006000A3"/>
    <w:rsid w:val="006003F9"/>
    <w:rsid w:val="00600E1A"/>
    <w:rsid w:val="00600F1B"/>
    <w:rsid w:val="00601D69"/>
    <w:rsid w:val="00601EF0"/>
    <w:rsid w:val="00602F9F"/>
    <w:rsid w:val="0060330F"/>
    <w:rsid w:val="0060343A"/>
    <w:rsid w:val="006034EF"/>
    <w:rsid w:val="0060361D"/>
    <w:rsid w:val="00603786"/>
    <w:rsid w:val="0060395A"/>
    <w:rsid w:val="00603B60"/>
    <w:rsid w:val="00603EC4"/>
    <w:rsid w:val="00603FF3"/>
    <w:rsid w:val="006042E3"/>
    <w:rsid w:val="0060478C"/>
    <w:rsid w:val="006048B6"/>
    <w:rsid w:val="00604C0D"/>
    <w:rsid w:val="0060575B"/>
    <w:rsid w:val="00605BCC"/>
    <w:rsid w:val="0060601A"/>
    <w:rsid w:val="00606196"/>
    <w:rsid w:val="00607035"/>
    <w:rsid w:val="00607E82"/>
    <w:rsid w:val="00610D58"/>
    <w:rsid w:val="0061159A"/>
    <w:rsid w:val="00611CBF"/>
    <w:rsid w:val="00611CEF"/>
    <w:rsid w:val="00612ECC"/>
    <w:rsid w:val="006133B5"/>
    <w:rsid w:val="00614122"/>
    <w:rsid w:val="00614597"/>
    <w:rsid w:val="00615894"/>
    <w:rsid w:val="006159F0"/>
    <w:rsid w:val="006159F3"/>
    <w:rsid w:val="00615E5F"/>
    <w:rsid w:val="0061627E"/>
    <w:rsid w:val="00616FB1"/>
    <w:rsid w:val="00617577"/>
    <w:rsid w:val="00617B26"/>
    <w:rsid w:val="00617B69"/>
    <w:rsid w:val="00617B6C"/>
    <w:rsid w:val="00617F83"/>
    <w:rsid w:val="0062087A"/>
    <w:rsid w:val="00620886"/>
    <w:rsid w:val="00620DBC"/>
    <w:rsid w:val="00621693"/>
    <w:rsid w:val="00621C12"/>
    <w:rsid w:val="00622262"/>
    <w:rsid w:val="00622441"/>
    <w:rsid w:val="00622F88"/>
    <w:rsid w:val="006230E3"/>
    <w:rsid w:val="00623148"/>
    <w:rsid w:val="006231B4"/>
    <w:rsid w:val="0062324F"/>
    <w:rsid w:val="00623502"/>
    <w:rsid w:val="00623C6D"/>
    <w:rsid w:val="00623E56"/>
    <w:rsid w:val="00623EF3"/>
    <w:rsid w:val="0062404F"/>
    <w:rsid w:val="00624721"/>
    <w:rsid w:val="00625CB0"/>
    <w:rsid w:val="00626D0B"/>
    <w:rsid w:val="00630D17"/>
    <w:rsid w:val="00631469"/>
    <w:rsid w:val="00631F11"/>
    <w:rsid w:val="00632385"/>
    <w:rsid w:val="00632697"/>
    <w:rsid w:val="00633460"/>
    <w:rsid w:val="00633513"/>
    <w:rsid w:val="0063435B"/>
    <w:rsid w:val="0063522A"/>
    <w:rsid w:val="006356FA"/>
    <w:rsid w:val="00636107"/>
    <w:rsid w:val="006363A3"/>
    <w:rsid w:val="006370DF"/>
    <w:rsid w:val="006374AC"/>
    <w:rsid w:val="0063783A"/>
    <w:rsid w:val="00637980"/>
    <w:rsid w:val="00640733"/>
    <w:rsid w:val="006409D3"/>
    <w:rsid w:val="00640E31"/>
    <w:rsid w:val="00640F2F"/>
    <w:rsid w:val="006425E7"/>
    <w:rsid w:val="00644888"/>
    <w:rsid w:val="006449AF"/>
    <w:rsid w:val="006449FA"/>
    <w:rsid w:val="00644D1C"/>
    <w:rsid w:val="00645063"/>
    <w:rsid w:val="00645E4B"/>
    <w:rsid w:val="0064773C"/>
    <w:rsid w:val="00647ABE"/>
    <w:rsid w:val="006503D5"/>
    <w:rsid w:val="0065049A"/>
    <w:rsid w:val="00650B2A"/>
    <w:rsid w:val="00651274"/>
    <w:rsid w:val="00651E85"/>
    <w:rsid w:val="00652589"/>
    <w:rsid w:val="00653F01"/>
    <w:rsid w:val="00654BA5"/>
    <w:rsid w:val="006550A2"/>
    <w:rsid w:val="00655302"/>
    <w:rsid w:val="006554CB"/>
    <w:rsid w:val="006554D6"/>
    <w:rsid w:val="0065606E"/>
    <w:rsid w:val="00656A60"/>
    <w:rsid w:val="00656B02"/>
    <w:rsid w:val="00656F6C"/>
    <w:rsid w:val="00657BFB"/>
    <w:rsid w:val="00657C8A"/>
    <w:rsid w:val="00657E01"/>
    <w:rsid w:val="006603F9"/>
    <w:rsid w:val="00660854"/>
    <w:rsid w:val="00660B5F"/>
    <w:rsid w:val="00661440"/>
    <w:rsid w:val="0066186F"/>
    <w:rsid w:val="00661D8D"/>
    <w:rsid w:val="00661FAB"/>
    <w:rsid w:val="00663B8B"/>
    <w:rsid w:val="00663DAC"/>
    <w:rsid w:val="00663EA9"/>
    <w:rsid w:val="00663F03"/>
    <w:rsid w:val="00664463"/>
    <w:rsid w:val="0066476C"/>
    <w:rsid w:val="00665C82"/>
    <w:rsid w:val="0066661F"/>
    <w:rsid w:val="006671C8"/>
    <w:rsid w:val="006674F0"/>
    <w:rsid w:val="00667DE3"/>
    <w:rsid w:val="00670427"/>
    <w:rsid w:val="00670CEB"/>
    <w:rsid w:val="006720F2"/>
    <w:rsid w:val="00672189"/>
    <w:rsid w:val="006733BB"/>
    <w:rsid w:val="006738AE"/>
    <w:rsid w:val="00674C06"/>
    <w:rsid w:val="006755D9"/>
    <w:rsid w:val="006758C9"/>
    <w:rsid w:val="00675944"/>
    <w:rsid w:val="00675B5D"/>
    <w:rsid w:val="00676383"/>
    <w:rsid w:val="00676711"/>
    <w:rsid w:val="00676BB5"/>
    <w:rsid w:val="00677508"/>
    <w:rsid w:val="00677AA1"/>
    <w:rsid w:val="006805B8"/>
    <w:rsid w:val="00680910"/>
    <w:rsid w:val="00680DC9"/>
    <w:rsid w:val="00680E06"/>
    <w:rsid w:val="006818F7"/>
    <w:rsid w:val="00681F1B"/>
    <w:rsid w:val="00681F38"/>
    <w:rsid w:val="0068241C"/>
    <w:rsid w:val="0068289A"/>
    <w:rsid w:val="00682B1A"/>
    <w:rsid w:val="00682CA3"/>
    <w:rsid w:val="00682D84"/>
    <w:rsid w:val="00683495"/>
    <w:rsid w:val="00683845"/>
    <w:rsid w:val="00686878"/>
    <w:rsid w:val="006875CD"/>
    <w:rsid w:val="00687AE4"/>
    <w:rsid w:val="0069000D"/>
    <w:rsid w:val="00690B6B"/>
    <w:rsid w:val="00690B7F"/>
    <w:rsid w:val="006910A7"/>
    <w:rsid w:val="00691C5D"/>
    <w:rsid w:val="0069235F"/>
    <w:rsid w:val="00692CC4"/>
    <w:rsid w:val="00692F50"/>
    <w:rsid w:val="00693CA5"/>
    <w:rsid w:val="006948A3"/>
    <w:rsid w:val="00694B4D"/>
    <w:rsid w:val="006957D4"/>
    <w:rsid w:val="00695B6C"/>
    <w:rsid w:val="00695EEB"/>
    <w:rsid w:val="00697ECE"/>
    <w:rsid w:val="006A00DF"/>
    <w:rsid w:val="006A0877"/>
    <w:rsid w:val="006A0AA3"/>
    <w:rsid w:val="006A0BA0"/>
    <w:rsid w:val="006A0EAC"/>
    <w:rsid w:val="006A0EE1"/>
    <w:rsid w:val="006A16CB"/>
    <w:rsid w:val="006A1BE7"/>
    <w:rsid w:val="006A21F3"/>
    <w:rsid w:val="006A268A"/>
    <w:rsid w:val="006A3065"/>
    <w:rsid w:val="006A323D"/>
    <w:rsid w:val="006A3A75"/>
    <w:rsid w:val="006A45CA"/>
    <w:rsid w:val="006A507E"/>
    <w:rsid w:val="006A59C4"/>
    <w:rsid w:val="006A6952"/>
    <w:rsid w:val="006A6F3C"/>
    <w:rsid w:val="006A7691"/>
    <w:rsid w:val="006B010F"/>
    <w:rsid w:val="006B04E8"/>
    <w:rsid w:val="006B0EB0"/>
    <w:rsid w:val="006B23DC"/>
    <w:rsid w:val="006B2BE0"/>
    <w:rsid w:val="006B2E24"/>
    <w:rsid w:val="006B31BB"/>
    <w:rsid w:val="006B361F"/>
    <w:rsid w:val="006B3925"/>
    <w:rsid w:val="006B3FC7"/>
    <w:rsid w:val="006B42C8"/>
    <w:rsid w:val="006B479F"/>
    <w:rsid w:val="006B4823"/>
    <w:rsid w:val="006B4CAD"/>
    <w:rsid w:val="006B51DF"/>
    <w:rsid w:val="006B5290"/>
    <w:rsid w:val="006B54B6"/>
    <w:rsid w:val="006B596B"/>
    <w:rsid w:val="006B5A42"/>
    <w:rsid w:val="006B5C8A"/>
    <w:rsid w:val="006B6A5C"/>
    <w:rsid w:val="006B715E"/>
    <w:rsid w:val="006B75E1"/>
    <w:rsid w:val="006B77D9"/>
    <w:rsid w:val="006B7BBA"/>
    <w:rsid w:val="006C0647"/>
    <w:rsid w:val="006C0F85"/>
    <w:rsid w:val="006C1200"/>
    <w:rsid w:val="006C1858"/>
    <w:rsid w:val="006C186E"/>
    <w:rsid w:val="006C18E9"/>
    <w:rsid w:val="006C1DEC"/>
    <w:rsid w:val="006C1F56"/>
    <w:rsid w:val="006C20C5"/>
    <w:rsid w:val="006C21A9"/>
    <w:rsid w:val="006C2BBB"/>
    <w:rsid w:val="006C310F"/>
    <w:rsid w:val="006C3BF0"/>
    <w:rsid w:val="006C472D"/>
    <w:rsid w:val="006C4ADB"/>
    <w:rsid w:val="006C52B3"/>
    <w:rsid w:val="006C712D"/>
    <w:rsid w:val="006C784E"/>
    <w:rsid w:val="006C791C"/>
    <w:rsid w:val="006C7CE6"/>
    <w:rsid w:val="006D0D74"/>
    <w:rsid w:val="006D1542"/>
    <w:rsid w:val="006D1DFA"/>
    <w:rsid w:val="006D2843"/>
    <w:rsid w:val="006D32E1"/>
    <w:rsid w:val="006D35C0"/>
    <w:rsid w:val="006D3E4C"/>
    <w:rsid w:val="006D3E76"/>
    <w:rsid w:val="006D3F9E"/>
    <w:rsid w:val="006D40C3"/>
    <w:rsid w:val="006D41E0"/>
    <w:rsid w:val="006D4E62"/>
    <w:rsid w:val="006D597E"/>
    <w:rsid w:val="006D5ACD"/>
    <w:rsid w:val="006D62C2"/>
    <w:rsid w:val="006D6F31"/>
    <w:rsid w:val="006D71F2"/>
    <w:rsid w:val="006D7240"/>
    <w:rsid w:val="006D78C6"/>
    <w:rsid w:val="006D7BD8"/>
    <w:rsid w:val="006D7EE4"/>
    <w:rsid w:val="006E03CD"/>
    <w:rsid w:val="006E05C1"/>
    <w:rsid w:val="006E0656"/>
    <w:rsid w:val="006E0B1D"/>
    <w:rsid w:val="006E0D29"/>
    <w:rsid w:val="006E0D83"/>
    <w:rsid w:val="006E1300"/>
    <w:rsid w:val="006E16AD"/>
    <w:rsid w:val="006E1ECA"/>
    <w:rsid w:val="006E286F"/>
    <w:rsid w:val="006E35E8"/>
    <w:rsid w:val="006E37E3"/>
    <w:rsid w:val="006E4A65"/>
    <w:rsid w:val="006E4C94"/>
    <w:rsid w:val="006E71A6"/>
    <w:rsid w:val="006E788E"/>
    <w:rsid w:val="006E7C23"/>
    <w:rsid w:val="006F0174"/>
    <w:rsid w:val="006F1587"/>
    <w:rsid w:val="006F3F2B"/>
    <w:rsid w:val="006F3F70"/>
    <w:rsid w:val="006F406B"/>
    <w:rsid w:val="006F4684"/>
    <w:rsid w:val="006F5081"/>
    <w:rsid w:val="006F5A45"/>
    <w:rsid w:val="006F69C9"/>
    <w:rsid w:val="006F6AC2"/>
    <w:rsid w:val="006F6AE8"/>
    <w:rsid w:val="006F72E4"/>
    <w:rsid w:val="006F7952"/>
    <w:rsid w:val="006F7FE6"/>
    <w:rsid w:val="007014F3"/>
    <w:rsid w:val="0070179A"/>
    <w:rsid w:val="00701EDE"/>
    <w:rsid w:val="00702387"/>
    <w:rsid w:val="00702654"/>
    <w:rsid w:val="00702D58"/>
    <w:rsid w:val="0070450A"/>
    <w:rsid w:val="00704C1F"/>
    <w:rsid w:val="00705C76"/>
    <w:rsid w:val="00705E1D"/>
    <w:rsid w:val="00706C34"/>
    <w:rsid w:val="00706E9C"/>
    <w:rsid w:val="00706FFC"/>
    <w:rsid w:val="0070765B"/>
    <w:rsid w:val="007100B7"/>
    <w:rsid w:val="00710302"/>
    <w:rsid w:val="007103EB"/>
    <w:rsid w:val="00710C8F"/>
    <w:rsid w:val="00710DFE"/>
    <w:rsid w:val="00710E6A"/>
    <w:rsid w:val="00711306"/>
    <w:rsid w:val="00711968"/>
    <w:rsid w:val="00711CFF"/>
    <w:rsid w:val="00712043"/>
    <w:rsid w:val="00712179"/>
    <w:rsid w:val="00712F9F"/>
    <w:rsid w:val="00712FFD"/>
    <w:rsid w:val="00714547"/>
    <w:rsid w:val="00714745"/>
    <w:rsid w:val="00714BFF"/>
    <w:rsid w:val="00715046"/>
    <w:rsid w:val="007151C1"/>
    <w:rsid w:val="00716978"/>
    <w:rsid w:val="007169E7"/>
    <w:rsid w:val="00716AC0"/>
    <w:rsid w:val="00716B15"/>
    <w:rsid w:val="00716F7D"/>
    <w:rsid w:val="0071737C"/>
    <w:rsid w:val="00717E3D"/>
    <w:rsid w:val="00717E48"/>
    <w:rsid w:val="00720140"/>
    <w:rsid w:val="00720345"/>
    <w:rsid w:val="00720FC5"/>
    <w:rsid w:val="0072115B"/>
    <w:rsid w:val="00722056"/>
    <w:rsid w:val="007227D3"/>
    <w:rsid w:val="00723336"/>
    <w:rsid w:val="00724119"/>
    <w:rsid w:val="007245FE"/>
    <w:rsid w:val="007253F8"/>
    <w:rsid w:val="00725426"/>
    <w:rsid w:val="00725780"/>
    <w:rsid w:val="00725E5C"/>
    <w:rsid w:val="00725EB0"/>
    <w:rsid w:val="0072639A"/>
    <w:rsid w:val="00726729"/>
    <w:rsid w:val="00726A7F"/>
    <w:rsid w:val="00727F1F"/>
    <w:rsid w:val="00730527"/>
    <w:rsid w:val="007310B9"/>
    <w:rsid w:val="00731845"/>
    <w:rsid w:val="00731E59"/>
    <w:rsid w:val="00732894"/>
    <w:rsid w:val="0073294E"/>
    <w:rsid w:val="00732F9F"/>
    <w:rsid w:val="0073365C"/>
    <w:rsid w:val="00733B2C"/>
    <w:rsid w:val="00733F0E"/>
    <w:rsid w:val="007345DD"/>
    <w:rsid w:val="0073499F"/>
    <w:rsid w:val="00735601"/>
    <w:rsid w:val="00737D07"/>
    <w:rsid w:val="007400BB"/>
    <w:rsid w:val="00741DB8"/>
    <w:rsid w:val="007420E2"/>
    <w:rsid w:val="007421C5"/>
    <w:rsid w:val="00742239"/>
    <w:rsid w:val="00742E71"/>
    <w:rsid w:val="00743E86"/>
    <w:rsid w:val="007440C7"/>
    <w:rsid w:val="007457C6"/>
    <w:rsid w:val="00746109"/>
    <w:rsid w:val="007471CE"/>
    <w:rsid w:val="00747789"/>
    <w:rsid w:val="00747E73"/>
    <w:rsid w:val="007502AB"/>
    <w:rsid w:val="0075115C"/>
    <w:rsid w:val="0075124C"/>
    <w:rsid w:val="0075178A"/>
    <w:rsid w:val="00751A08"/>
    <w:rsid w:val="00751F68"/>
    <w:rsid w:val="007521C0"/>
    <w:rsid w:val="007529EB"/>
    <w:rsid w:val="00752A28"/>
    <w:rsid w:val="00753D10"/>
    <w:rsid w:val="00753D73"/>
    <w:rsid w:val="00753E46"/>
    <w:rsid w:val="0075401F"/>
    <w:rsid w:val="00754114"/>
    <w:rsid w:val="007547D5"/>
    <w:rsid w:val="007549C3"/>
    <w:rsid w:val="00755332"/>
    <w:rsid w:val="00755483"/>
    <w:rsid w:val="007554DA"/>
    <w:rsid w:val="007558AD"/>
    <w:rsid w:val="0075595D"/>
    <w:rsid w:val="007565FE"/>
    <w:rsid w:val="00757425"/>
    <w:rsid w:val="00760678"/>
    <w:rsid w:val="00760939"/>
    <w:rsid w:val="00760B88"/>
    <w:rsid w:val="00760BD9"/>
    <w:rsid w:val="007615B4"/>
    <w:rsid w:val="00761DB8"/>
    <w:rsid w:val="00762285"/>
    <w:rsid w:val="00763428"/>
    <w:rsid w:val="00763587"/>
    <w:rsid w:val="007635DB"/>
    <w:rsid w:val="0076379E"/>
    <w:rsid w:val="00763A0A"/>
    <w:rsid w:val="00763CA7"/>
    <w:rsid w:val="00763DD6"/>
    <w:rsid w:val="00764675"/>
    <w:rsid w:val="007650F9"/>
    <w:rsid w:val="00766AFB"/>
    <w:rsid w:val="00767FB1"/>
    <w:rsid w:val="00770175"/>
    <w:rsid w:val="00770B47"/>
    <w:rsid w:val="00770BF7"/>
    <w:rsid w:val="0077174D"/>
    <w:rsid w:val="007718BD"/>
    <w:rsid w:val="00771B7E"/>
    <w:rsid w:val="00772A95"/>
    <w:rsid w:val="00772CEC"/>
    <w:rsid w:val="00773CC4"/>
    <w:rsid w:val="007744FF"/>
    <w:rsid w:val="007745F9"/>
    <w:rsid w:val="00774750"/>
    <w:rsid w:val="0077477D"/>
    <w:rsid w:val="00774847"/>
    <w:rsid w:val="007748C1"/>
    <w:rsid w:val="00774A41"/>
    <w:rsid w:val="00774C1E"/>
    <w:rsid w:val="00775858"/>
    <w:rsid w:val="007758E5"/>
    <w:rsid w:val="007766EF"/>
    <w:rsid w:val="007767DD"/>
    <w:rsid w:val="00776995"/>
    <w:rsid w:val="00776A7A"/>
    <w:rsid w:val="00776A8D"/>
    <w:rsid w:val="00776E27"/>
    <w:rsid w:val="0077726A"/>
    <w:rsid w:val="0077735A"/>
    <w:rsid w:val="00777DA2"/>
    <w:rsid w:val="00780E01"/>
    <w:rsid w:val="00781067"/>
    <w:rsid w:val="00781271"/>
    <w:rsid w:val="007817E8"/>
    <w:rsid w:val="0078192A"/>
    <w:rsid w:val="00781F75"/>
    <w:rsid w:val="00782E4C"/>
    <w:rsid w:val="00782EB0"/>
    <w:rsid w:val="00782F64"/>
    <w:rsid w:val="007831BC"/>
    <w:rsid w:val="0078342D"/>
    <w:rsid w:val="00784DFA"/>
    <w:rsid w:val="00784FD6"/>
    <w:rsid w:val="00785186"/>
    <w:rsid w:val="00786739"/>
    <w:rsid w:val="00786B86"/>
    <w:rsid w:val="00787776"/>
    <w:rsid w:val="00787C37"/>
    <w:rsid w:val="007905ED"/>
    <w:rsid w:val="007916F8"/>
    <w:rsid w:val="0079216E"/>
    <w:rsid w:val="007921CF"/>
    <w:rsid w:val="00792401"/>
    <w:rsid w:val="00792475"/>
    <w:rsid w:val="007932D3"/>
    <w:rsid w:val="00793A40"/>
    <w:rsid w:val="0079412C"/>
    <w:rsid w:val="00794B9B"/>
    <w:rsid w:val="00795D34"/>
    <w:rsid w:val="00795D72"/>
    <w:rsid w:val="00796847"/>
    <w:rsid w:val="00796D46"/>
    <w:rsid w:val="00797023"/>
    <w:rsid w:val="0079743D"/>
    <w:rsid w:val="007977A0"/>
    <w:rsid w:val="007977FE"/>
    <w:rsid w:val="00797997"/>
    <w:rsid w:val="00797F20"/>
    <w:rsid w:val="007A03BC"/>
    <w:rsid w:val="007A1261"/>
    <w:rsid w:val="007A1810"/>
    <w:rsid w:val="007A2586"/>
    <w:rsid w:val="007A2C01"/>
    <w:rsid w:val="007A2C14"/>
    <w:rsid w:val="007A2DE3"/>
    <w:rsid w:val="007A2F35"/>
    <w:rsid w:val="007A31BE"/>
    <w:rsid w:val="007A3C71"/>
    <w:rsid w:val="007A4011"/>
    <w:rsid w:val="007A4029"/>
    <w:rsid w:val="007A4566"/>
    <w:rsid w:val="007A500C"/>
    <w:rsid w:val="007A5100"/>
    <w:rsid w:val="007A5198"/>
    <w:rsid w:val="007A575D"/>
    <w:rsid w:val="007A59DC"/>
    <w:rsid w:val="007A5AAD"/>
    <w:rsid w:val="007A6172"/>
    <w:rsid w:val="007A632B"/>
    <w:rsid w:val="007A6C25"/>
    <w:rsid w:val="007A6CB4"/>
    <w:rsid w:val="007A7E6E"/>
    <w:rsid w:val="007B03DE"/>
    <w:rsid w:val="007B1363"/>
    <w:rsid w:val="007B1FCB"/>
    <w:rsid w:val="007B206D"/>
    <w:rsid w:val="007B2102"/>
    <w:rsid w:val="007B21BE"/>
    <w:rsid w:val="007B254C"/>
    <w:rsid w:val="007B2DD3"/>
    <w:rsid w:val="007B31A6"/>
    <w:rsid w:val="007B4312"/>
    <w:rsid w:val="007B5FF4"/>
    <w:rsid w:val="007B64F3"/>
    <w:rsid w:val="007B651A"/>
    <w:rsid w:val="007B665B"/>
    <w:rsid w:val="007B774C"/>
    <w:rsid w:val="007B78BA"/>
    <w:rsid w:val="007B78E0"/>
    <w:rsid w:val="007C0B0B"/>
    <w:rsid w:val="007C0B74"/>
    <w:rsid w:val="007C0D68"/>
    <w:rsid w:val="007C1194"/>
    <w:rsid w:val="007C14FD"/>
    <w:rsid w:val="007C1A70"/>
    <w:rsid w:val="007C1BC1"/>
    <w:rsid w:val="007C2374"/>
    <w:rsid w:val="007C372F"/>
    <w:rsid w:val="007C459C"/>
    <w:rsid w:val="007C4613"/>
    <w:rsid w:val="007C5AAA"/>
    <w:rsid w:val="007C63E7"/>
    <w:rsid w:val="007C64B2"/>
    <w:rsid w:val="007C661F"/>
    <w:rsid w:val="007C692C"/>
    <w:rsid w:val="007C6E47"/>
    <w:rsid w:val="007C741E"/>
    <w:rsid w:val="007D00C7"/>
    <w:rsid w:val="007D06F3"/>
    <w:rsid w:val="007D0865"/>
    <w:rsid w:val="007D096B"/>
    <w:rsid w:val="007D0EE2"/>
    <w:rsid w:val="007D13A2"/>
    <w:rsid w:val="007D14C7"/>
    <w:rsid w:val="007D1B62"/>
    <w:rsid w:val="007D2078"/>
    <w:rsid w:val="007D20F4"/>
    <w:rsid w:val="007D28C1"/>
    <w:rsid w:val="007D3171"/>
    <w:rsid w:val="007D376D"/>
    <w:rsid w:val="007D3A5E"/>
    <w:rsid w:val="007D3A7F"/>
    <w:rsid w:val="007D3F8E"/>
    <w:rsid w:val="007D48B0"/>
    <w:rsid w:val="007D4961"/>
    <w:rsid w:val="007D50B3"/>
    <w:rsid w:val="007D5185"/>
    <w:rsid w:val="007D54B6"/>
    <w:rsid w:val="007D5EA8"/>
    <w:rsid w:val="007D62A8"/>
    <w:rsid w:val="007D62B4"/>
    <w:rsid w:val="007D62C5"/>
    <w:rsid w:val="007D6837"/>
    <w:rsid w:val="007D75C9"/>
    <w:rsid w:val="007D794D"/>
    <w:rsid w:val="007D7E21"/>
    <w:rsid w:val="007E17B8"/>
    <w:rsid w:val="007E1B5D"/>
    <w:rsid w:val="007E2147"/>
    <w:rsid w:val="007E2A48"/>
    <w:rsid w:val="007E2D65"/>
    <w:rsid w:val="007E34D9"/>
    <w:rsid w:val="007E3EE5"/>
    <w:rsid w:val="007E4313"/>
    <w:rsid w:val="007E4FF4"/>
    <w:rsid w:val="007E5462"/>
    <w:rsid w:val="007E55BB"/>
    <w:rsid w:val="007E5818"/>
    <w:rsid w:val="007E5DF5"/>
    <w:rsid w:val="007E69E2"/>
    <w:rsid w:val="007E70C3"/>
    <w:rsid w:val="007E72BB"/>
    <w:rsid w:val="007E7590"/>
    <w:rsid w:val="007F00E1"/>
    <w:rsid w:val="007F041A"/>
    <w:rsid w:val="007F0D44"/>
    <w:rsid w:val="007F0E56"/>
    <w:rsid w:val="007F1725"/>
    <w:rsid w:val="007F1D9D"/>
    <w:rsid w:val="007F23C0"/>
    <w:rsid w:val="007F2702"/>
    <w:rsid w:val="007F297C"/>
    <w:rsid w:val="007F2B82"/>
    <w:rsid w:val="007F2BB6"/>
    <w:rsid w:val="007F44C5"/>
    <w:rsid w:val="007F4753"/>
    <w:rsid w:val="007F4800"/>
    <w:rsid w:val="007F5BD8"/>
    <w:rsid w:val="007F5F55"/>
    <w:rsid w:val="007F6440"/>
    <w:rsid w:val="007F78F2"/>
    <w:rsid w:val="00800939"/>
    <w:rsid w:val="00800E5A"/>
    <w:rsid w:val="00801284"/>
    <w:rsid w:val="008015FF"/>
    <w:rsid w:val="00801C38"/>
    <w:rsid w:val="00802812"/>
    <w:rsid w:val="00802D7A"/>
    <w:rsid w:val="0080311E"/>
    <w:rsid w:val="00803241"/>
    <w:rsid w:val="00805884"/>
    <w:rsid w:val="0080589D"/>
    <w:rsid w:val="008058D2"/>
    <w:rsid w:val="00805A37"/>
    <w:rsid w:val="00806202"/>
    <w:rsid w:val="00806595"/>
    <w:rsid w:val="00806799"/>
    <w:rsid w:val="008069CC"/>
    <w:rsid w:val="00806E0D"/>
    <w:rsid w:val="008075C5"/>
    <w:rsid w:val="0080773E"/>
    <w:rsid w:val="00807E59"/>
    <w:rsid w:val="008105B5"/>
    <w:rsid w:val="008112F0"/>
    <w:rsid w:val="00811549"/>
    <w:rsid w:val="0081180A"/>
    <w:rsid w:val="00812229"/>
    <w:rsid w:val="00812B8F"/>
    <w:rsid w:val="00813788"/>
    <w:rsid w:val="00814621"/>
    <w:rsid w:val="00815A33"/>
    <w:rsid w:val="00816780"/>
    <w:rsid w:val="00816D53"/>
    <w:rsid w:val="008176D4"/>
    <w:rsid w:val="008178E6"/>
    <w:rsid w:val="00817E3C"/>
    <w:rsid w:val="0082012E"/>
    <w:rsid w:val="00820782"/>
    <w:rsid w:val="008207A0"/>
    <w:rsid w:val="00820EC6"/>
    <w:rsid w:val="0082140C"/>
    <w:rsid w:val="00821EED"/>
    <w:rsid w:val="008221E7"/>
    <w:rsid w:val="00823025"/>
    <w:rsid w:val="00823067"/>
    <w:rsid w:val="00823837"/>
    <w:rsid w:val="00823CB5"/>
    <w:rsid w:val="0082468C"/>
    <w:rsid w:val="0082493A"/>
    <w:rsid w:val="00824EB5"/>
    <w:rsid w:val="0082542A"/>
    <w:rsid w:val="00826188"/>
    <w:rsid w:val="0083166A"/>
    <w:rsid w:val="0083170B"/>
    <w:rsid w:val="00831BB7"/>
    <w:rsid w:val="00831EEE"/>
    <w:rsid w:val="00831FA5"/>
    <w:rsid w:val="00832109"/>
    <w:rsid w:val="008327F5"/>
    <w:rsid w:val="0083344D"/>
    <w:rsid w:val="00833EE2"/>
    <w:rsid w:val="00834143"/>
    <w:rsid w:val="0083478A"/>
    <w:rsid w:val="00834AA8"/>
    <w:rsid w:val="00834CC1"/>
    <w:rsid w:val="00834D16"/>
    <w:rsid w:val="00835556"/>
    <w:rsid w:val="008356AE"/>
    <w:rsid w:val="00836E61"/>
    <w:rsid w:val="00837050"/>
    <w:rsid w:val="008371D8"/>
    <w:rsid w:val="00841483"/>
    <w:rsid w:val="00841A97"/>
    <w:rsid w:val="008421CD"/>
    <w:rsid w:val="00843798"/>
    <w:rsid w:val="00843B4A"/>
    <w:rsid w:val="00843BD1"/>
    <w:rsid w:val="008445CC"/>
    <w:rsid w:val="00844BE5"/>
    <w:rsid w:val="008459E7"/>
    <w:rsid w:val="00845A00"/>
    <w:rsid w:val="00845B9D"/>
    <w:rsid w:val="00845EFD"/>
    <w:rsid w:val="00846093"/>
    <w:rsid w:val="00846A43"/>
    <w:rsid w:val="00846CE9"/>
    <w:rsid w:val="00846F5B"/>
    <w:rsid w:val="00846FA5"/>
    <w:rsid w:val="00847306"/>
    <w:rsid w:val="008473A1"/>
    <w:rsid w:val="008473E0"/>
    <w:rsid w:val="00847456"/>
    <w:rsid w:val="008478CF"/>
    <w:rsid w:val="00847E43"/>
    <w:rsid w:val="0085070A"/>
    <w:rsid w:val="00850A20"/>
    <w:rsid w:val="00851199"/>
    <w:rsid w:val="0085142D"/>
    <w:rsid w:val="00851450"/>
    <w:rsid w:val="00851A28"/>
    <w:rsid w:val="00852512"/>
    <w:rsid w:val="00854C1E"/>
    <w:rsid w:val="00854DA1"/>
    <w:rsid w:val="00855152"/>
    <w:rsid w:val="00855448"/>
    <w:rsid w:val="00856143"/>
    <w:rsid w:val="0085643E"/>
    <w:rsid w:val="008564AB"/>
    <w:rsid w:val="00856582"/>
    <w:rsid w:val="00856655"/>
    <w:rsid w:val="008567B9"/>
    <w:rsid w:val="0085760E"/>
    <w:rsid w:val="00860ADF"/>
    <w:rsid w:val="00860E46"/>
    <w:rsid w:val="00861B85"/>
    <w:rsid w:val="00862523"/>
    <w:rsid w:val="008629D2"/>
    <w:rsid w:val="00862BAD"/>
    <w:rsid w:val="00863176"/>
    <w:rsid w:val="008632C3"/>
    <w:rsid w:val="008633AC"/>
    <w:rsid w:val="0086374A"/>
    <w:rsid w:val="00863F1C"/>
    <w:rsid w:val="0086481B"/>
    <w:rsid w:val="00864D73"/>
    <w:rsid w:val="00864F73"/>
    <w:rsid w:val="00865361"/>
    <w:rsid w:val="00866326"/>
    <w:rsid w:val="00866A27"/>
    <w:rsid w:val="0086711C"/>
    <w:rsid w:val="00867312"/>
    <w:rsid w:val="00867625"/>
    <w:rsid w:val="00870585"/>
    <w:rsid w:val="0087068F"/>
    <w:rsid w:val="0087208E"/>
    <w:rsid w:val="00872263"/>
    <w:rsid w:val="00872317"/>
    <w:rsid w:val="008723EC"/>
    <w:rsid w:val="00872B97"/>
    <w:rsid w:val="008736CB"/>
    <w:rsid w:val="00873993"/>
    <w:rsid w:val="00873A15"/>
    <w:rsid w:val="008744F4"/>
    <w:rsid w:val="008744FE"/>
    <w:rsid w:val="00874CDB"/>
    <w:rsid w:val="00875655"/>
    <w:rsid w:val="008758DB"/>
    <w:rsid w:val="00876774"/>
    <w:rsid w:val="0087684D"/>
    <w:rsid w:val="00876F1C"/>
    <w:rsid w:val="008776EE"/>
    <w:rsid w:val="00877F89"/>
    <w:rsid w:val="008801D8"/>
    <w:rsid w:val="00880355"/>
    <w:rsid w:val="00880AFC"/>
    <w:rsid w:val="00880B14"/>
    <w:rsid w:val="008810B1"/>
    <w:rsid w:val="008821CB"/>
    <w:rsid w:val="00882370"/>
    <w:rsid w:val="008827F3"/>
    <w:rsid w:val="00883B24"/>
    <w:rsid w:val="00884158"/>
    <w:rsid w:val="00884567"/>
    <w:rsid w:val="00886762"/>
    <w:rsid w:val="00887626"/>
    <w:rsid w:val="008878A8"/>
    <w:rsid w:val="00890909"/>
    <w:rsid w:val="00890C84"/>
    <w:rsid w:val="00890F8E"/>
    <w:rsid w:val="00891334"/>
    <w:rsid w:val="00892102"/>
    <w:rsid w:val="00892C3E"/>
    <w:rsid w:val="00893214"/>
    <w:rsid w:val="00893DA2"/>
    <w:rsid w:val="00893E8A"/>
    <w:rsid w:val="008948AA"/>
    <w:rsid w:val="00894FBE"/>
    <w:rsid w:val="00895694"/>
    <w:rsid w:val="00896D44"/>
    <w:rsid w:val="00896F33"/>
    <w:rsid w:val="00897476"/>
    <w:rsid w:val="00897B8C"/>
    <w:rsid w:val="008A03DD"/>
    <w:rsid w:val="008A078A"/>
    <w:rsid w:val="008A07A4"/>
    <w:rsid w:val="008A0DF9"/>
    <w:rsid w:val="008A1B2A"/>
    <w:rsid w:val="008A1B84"/>
    <w:rsid w:val="008A21E5"/>
    <w:rsid w:val="008A235A"/>
    <w:rsid w:val="008A2CFA"/>
    <w:rsid w:val="008A31F6"/>
    <w:rsid w:val="008A34F0"/>
    <w:rsid w:val="008A3C12"/>
    <w:rsid w:val="008A3F05"/>
    <w:rsid w:val="008A4A33"/>
    <w:rsid w:val="008A5538"/>
    <w:rsid w:val="008A59D4"/>
    <w:rsid w:val="008A5C36"/>
    <w:rsid w:val="008A5F5D"/>
    <w:rsid w:val="008A60A1"/>
    <w:rsid w:val="008A6165"/>
    <w:rsid w:val="008A7088"/>
    <w:rsid w:val="008A748D"/>
    <w:rsid w:val="008A7685"/>
    <w:rsid w:val="008B0275"/>
    <w:rsid w:val="008B05A8"/>
    <w:rsid w:val="008B07A3"/>
    <w:rsid w:val="008B243E"/>
    <w:rsid w:val="008B3C7B"/>
    <w:rsid w:val="008B4258"/>
    <w:rsid w:val="008B455C"/>
    <w:rsid w:val="008B4AF1"/>
    <w:rsid w:val="008B5077"/>
    <w:rsid w:val="008B5EB3"/>
    <w:rsid w:val="008B66C1"/>
    <w:rsid w:val="008B77BA"/>
    <w:rsid w:val="008B7E3B"/>
    <w:rsid w:val="008B7F9C"/>
    <w:rsid w:val="008C03BA"/>
    <w:rsid w:val="008C12F1"/>
    <w:rsid w:val="008C15D1"/>
    <w:rsid w:val="008C2563"/>
    <w:rsid w:val="008C2701"/>
    <w:rsid w:val="008C2B83"/>
    <w:rsid w:val="008C39F5"/>
    <w:rsid w:val="008C3DD1"/>
    <w:rsid w:val="008C4710"/>
    <w:rsid w:val="008C4978"/>
    <w:rsid w:val="008C5547"/>
    <w:rsid w:val="008C561B"/>
    <w:rsid w:val="008C5D70"/>
    <w:rsid w:val="008C5FE5"/>
    <w:rsid w:val="008C632B"/>
    <w:rsid w:val="008C65C3"/>
    <w:rsid w:val="008C7E8C"/>
    <w:rsid w:val="008D1443"/>
    <w:rsid w:val="008D1E35"/>
    <w:rsid w:val="008D23ED"/>
    <w:rsid w:val="008D28EF"/>
    <w:rsid w:val="008D4069"/>
    <w:rsid w:val="008D4400"/>
    <w:rsid w:val="008D44E4"/>
    <w:rsid w:val="008D4500"/>
    <w:rsid w:val="008D4EB3"/>
    <w:rsid w:val="008D4F3C"/>
    <w:rsid w:val="008D5D14"/>
    <w:rsid w:val="008D5F5E"/>
    <w:rsid w:val="008D61B9"/>
    <w:rsid w:val="008D6EC7"/>
    <w:rsid w:val="008D6F7C"/>
    <w:rsid w:val="008D7E67"/>
    <w:rsid w:val="008D7EC4"/>
    <w:rsid w:val="008E007B"/>
    <w:rsid w:val="008E015C"/>
    <w:rsid w:val="008E0D3A"/>
    <w:rsid w:val="008E13D8"/>
    <w:rsid w:val="008E1773"/>
    <w:rsid w:val="008E26E5"/>
    <w:rsid w:val="008E329E"/>
    <w:rsid w:val="008E38CC"/>
    <w:rsid w:val="008E3F84"/>
    <w:rsid w:val="008E4BB2"/>
    <w:rsid w:val="008E4FF9"/>
    <w:rsid w:val="008E59A5"/>
    <w:rsid w:val="008E6A35"/>
    <w:rsid w:val="008E6E4D"/>
    <w:rsid w:val="008E71DD"/>
    <w:rsid w:val="008E728F"/>
    <w:rsid w:val="008E74C4"/>
    <w:rsid w:val="008E760A"/>
    <w:rsid w:val="008E7E80"/>
    <w:rsid w:val="008E7FCE"/>
    <w:rsid w:val="008F01E0"/>
    <w:rsid w:val="008F03E5"/>
    <w:rsid w:val="008F06E7"/>
    <w:rsid w:val="008F117D"/>
    <w:rsid w:val="008F1AFE"/>
    <w:rsid w:val="008F1E16"/>
    <w:rsid w:val="008F2A89"/>
    <w:rsid w:val="008F3232"/>
    <w:rsid w:val="008F3313"/>
    <w:rsid w:val="008F42DF"/>
    <w:rsid w:val="008F4B32"/>
    <w:rsid w:val="008F4BBC"/>
    <w:rsid w:val="008F4C5B"/>
    <w:rsid w:val="008F4E16"/>
    <w:rsid w:val="008F580E"/>
    <w:rsid w:val="008F5994"/>
    <w:rsid w:val="008F6350"/>
    <w:rsid w:val="009003AF"/>
    <w:rsid w:val="0090068D"/>
    <w:rsid w:val="00900DED"/>
    <w:rsid w:val="009014C6"/>
    <w:rsid w:val="00901909"/>
    <w:rsid w:val="009020CF"/>
    <w:rsid w:val="00902E64"/>
    <w:rsid w:val="0090354D"/>
    <w:rsid w:val="009036E7"/>
    <w:rsid w:val="00903D4E"/>
    <w:rsid w:val="009047DF"/>
    <w:rsid w:val="0090482C"/>
    <w:rsid w:val="00905042"/>
    <w:rsid w:val="00905B34"/>
    <w:rsid w:val="00906A05"/>
    <w:rsid w:val="00906B11"/>
    <w:rsid w:val="00906C09"/>
    <w:rsid w:val="00906CE6"/>
    <w:rsid w:val="0090701E"/>
    <w:rsid w:val="009077BE"/>
    <w:rsid w:val="009077EE"/>
    <w:rsid w:val="00907A5B"/>
    <w:rsid w:val="00910BB8"/>
    <w:rsid w:val="009113E2"/>
    <w:rsid w:val="009125CC"/>
    <w:rsid w:val="009126DA"/>
    <w:rsid w:val="0091348A"/>
    <w:rsid w:val="00913B0B"/>
    <w:rsid w:val="00913EC8"/>
    <w:rsid w:val="00914539"/>
    <w:rsid w:val="009152D1"/>
    <w:rsid w:val="00916257"/>
    <w:rsid w:val="009169E4"/>
    <w:rsid w:val="00916C59"/>
    <w:rsid w:val="009207B3"/>
    <w:rsid w:val="0092146D"/>
    <w:rsid w:val="00922410"/>
    <w:rsid w:val="0092264E"/>
    <w:rsid w:val="00922820"/>
    <w:rsid w:val="00923EDD"/>
    <w:rsid w:val="00925517"/>
    <w:rsid w:val="009265D3"/>
    <w:rsid w:val="0092706F"/>
    <w:rsid w:val="00930DD3"/>
    <w:rsid w:val="0093163E"/>
    <w:rsid w:val="00932A75"/>
    <w:rsid w:val="0093302D"/>
    <w:rsid w:val="0093328A"/>
    <w:rsid w:val="00934BA7"/>
    <w:rsid w:val="00935418"/>
    <w:rsid w:val="00936573"/>
    <w:rsid w:val="00936AD1"/>
    <w:rsid w:val="00936B50"/>
    <w:rsid w:val="00936F9E"/>
    <w:rsid w:val="009377A5"/>
    <w:rsid w:val="00937885"/>
    <w:rsid w:val="00937CFA"/>
    <w:rsid w:val="00940470"/>
    <w:rsid w:val="00941415"/>
    <w:rsid w:val="00942529"/>
    <w:rsid w:val="00942BA9"/>
    <w:rsid w:val="00942D67"/>
    <w:rsid w:val="00943AE8"/>
    <w:rsid w:val="009452C7"/>
    <w:rsid w:val="009463E3"/>
    <w:rsid w:val="0094673C"/>
    <w:rsid w:val="00947086"/>
    <w:rsid w:val="00947776"/>
    <w:rsid w:val="009479B6"/>
    <w:rsid w:val="00950C79"/>
    <w:rsid w:val="00951023"/>
    <w:rsid w:val="009513E8"/>
    <w:rsid w:val="009515D5"/>
    <w:rsid w:val="0095176C"/>
    <w:rsid w:val="0095243E"/>
    <w:rsid w:val="009527C7"/>
    <w:rsid w:val="00952FBD"/>
    <w:rsid w:val="0095498E"/>
    <w:rsid w:val="0095602A"/>
    <w:rsid w:val="0095726F"/>
    <w:rsid w:val="009572EA"/>
    <w:rsid w:val="0095743B"/>
    <w:rsid w:val="00957442"/>
    <w:rsid w:val="009577D7"/>
    <w:rsid w:val="00957B49"/>
    <w:rsid w:val="00957DD5"/>
    <w:rsid w:val="00957DF3"/>
    <w:rsid w:val="0096018F"/>
    <w:rsid w:val="00960B6E"/>
    <w:rsid w:val="0096130F"/>
    <w:rsid w:val="0096134E"/>
    <w:rsid w:val="00961DA9"/>
    <w:rsid w:val="009620CF"/>
    <w:rsid w:val="0096218D"/>
    <w:rsid w:val="00962978"/>
    <w:rsid w:val="009633E4"/>
    <w:rsid w:val="00963BA0"/>
    <w:rsid w:val="00963EEB"/>
    <w:rsid w:val="00964705"/>
    <w:rsid w:val="00964A4F"/>
    <w:rsid w:val="00964E77"/>
    <w:rsid w:val="00966B8C"/>
    <w:rsid w:val="00967159"/>
    <w:rsid w:val="009677C8"/>
    <w:rsid w:val="00970537"/>
    <w:rsid w:val="009709C0"/>
    <w:rsid w:val="00970DAF"/>
    <w:rsid w:val="009718B1"/>
    <w:rsid w:val="00971F22"/>
    <w:rsid w:val="009721AD"/>
    <w:rsid w:val="009725EC"/>
    <w:rsid w:val="00972A77"/>
    <w:rsid w:val="00972F09"/>
    <w:rsid w:val="009730E8"/>
    <w:rsid w:val="0097329D"/>
    <w:rsid w:val="00973353"/>
    <w:rsid w:val="00973DDA"/>
    <w:rsid w:val="009745C1"/>
    <w:rsid w:val="00974C0B"/>
    <w:rsid w:val="00975411"/>
    <w:rsid w:val="009755AF"/>
    <w:rsid w:val="00976CCC"/>
    <w:rsid w:val="00976E1E"/>
    <w:rsid w:val="0097726F"/>
    <w:rsid w:val="00977AF9"/>
    <w:rsid w:val="00980089"/>
    <w:rsid w:val="0098020F"/>
    <w:rsid w:val="00980AB1"/>
    <w:rsid w:val="00981385"/>
    <w:rsid w:val="00981A56"/>
    <w:rsid w:val="00981EA1"/>
    <w:rsid w:val="00981EC2"/>
    <w:rsid w:val="0098361E"/>
    <w:rsid w:val="00983C73"/>
    <w:rsid w:val="0098402D"/>
    <w:rsid w:val="009843F7"/>
    <w:rsid w:val="00984775"/>
    <w:rsid w:val="00984812"/>
    <w:rsid w:val="00985818"/>
    <w:rsid w:val="009860B0"/>
    <w:rsid w:val="00986AD8"/>
    <w:rsid w:val="009872DF"/>
    <w:rsid w:val="00987CBF"/>
    <w:rsid w:val="00987D7F"/>
    <w:rsid w:val="00991224"/>
    <w:rsid w:val="00991BC2"/>
    <w:rsid w:val="00991D91"/>
    <w:rsid w:val="009939D8"/>
    <w:rsid w:val="00994A68"/>
    <w:rsid w:val="00994D26"/>
    <w:rsid w:val="00994D6B"/>
    <w:rsid w:val="00995482"/>
    <w:rsid w:val="009959BA"/>
    <w:rsid w:val="009964CB"/>
    <w:rsid w:val="009964F0"/>
    <w:rsid w:val="00996CDF"/>
    <w:rsid w:val="00996DF8"/>
    <w:rsid w:val="00997C23"/>
    <w:rsid w:val="00997C61"/>
    <w:rsid w:val="009A0E3F"/>
    <w:rsid w:val="009A1B3A"/>
    <w:rsid w:val="009A21A9"/>
    <w:rsid w:val="009A2520"/>
    <w:rsid w:val="009A27E0"/>
    <w:rsid w:val="009A27FB"/>
    <w:rsid w:val="009A2B92"/>
    <w:rsid w:val="009A2E31"/>
    <w:rsid w:val="009A35BA"/>
    <w:rsid w:val="009A44D7"/>
    <w:rsid w:val="009A467A"/>
    <w:rsid w:val="009A4C8C"/>
    <w:rsid w:val="009A53CE"/>
    <w:rsid w:val="009A541C"/>
    <w:rsid w:val="009A6AE8"/>
    <w:rsid w:val="009A71A8"/>
    <w:rsid w:val="009A7474"/>
    <w:rsid w:val="009B0833"/>
    <w:rsid w:val="009B10DC"/>
    <w:rsid w:val="009B3A18"/>
    <w:rsid w:val="009B4397"/>
    <w:rsid w:val="009B45C1"/>
    <w:rsid w:val="009B4AAD"/>
    <w:rsid w:val="009B4E01"/>
    <w:rsid w:val="009B508D"/>
    <w:rsid w:val="009B63B7"/>
    <w:rsid w:val="009B6449"/>
    <w:rsid w:val="009B6926"/>
    <w:rsid w:val="009B6FBD"/>
    <w:rsid w:val="009B7CC3"/>
    <w:rsid w:val="009C03CE"/>
    <w:rsid w:val="009C2197"/>
    <w:rsid w:val="009C234E"/>
    <w:rsid w:val="009C3684"/>
    <w:rsid w:val="009C4DBD"/>
    <w:rsid w:val="009C4FA6"/>
    <w:rsid w:val="009C57AD"/>
    <w:rsid w:val="009C5A21"/>
    <w:rsid w:val="009C5F82"/>
    <w:rsid w:val="009C5F8F"/>
    <w:rsid w:val="009C6411"/>
    <w:rsid w:val="009C6644"/>
    <w:rsid w:val="009C675A"/>
    <w:rsid w:val="009C6A23"/>
    <w:rsid w:val="009C702C"/>
    <w:rsid w:val="009C7777"/>
    <w:rsid w:val="009C78D3"/>
    <w:rsid w:val="009C7F96"/>
    <w:rsid w:val="009D0023"/>
    <w:rsid w:val="009D00C0"/>
    <w:rsid w:val="009D0C1B"/>
    <w:rsid w:val="009D14B0"/>
    <w:rsid w:val="009D1558"/>
    <w:rsid w:val="009D19D9"/>
    <w:rsid w:val="009D1B0E"/>
    <w:rsid w:val="009D1C95"/>
    <w:rsid w:val="009D1ED8"/>
    <w:rsid w:val="009D2B91"/>
    <w:rsid w:val="009D2E43"/>
    <w:rsid w:val="009D3114"/>
    <w:rsid w:val="009D475E"/>
    <w:rsid w:val="009D48D6"/>
    <w:rsid w:val="009D48D7"/>
    <w:rsid w:val="009D49BB"/>
    <w:rsid w:val="009D49E3"/>
    <w:rsid w:val="009D5426"/>
    <w:rsid w:val="009D568C"/>
    <w:rsid w:val="009D5892"/>
    <w:rsid w:val="009D59BE"/>
    <w:rsid w:val="009D5B06"/>
    <w:rsid w:val="009D5C34"/>
    <w:rsid w:val="009D631B"/>
    <w:rsid w:val="009D65D4"/>
    <w:rsid w:val="009D6C2D"/>
    <w:rsid w:val="009D7BEB"/>
    <w:rsid w:val="009E03E4"/>
    <w:rsid w:val="009E048D"/>
    <w:rsid w:val="009E0696"/>
    <w:rsid w:val="009E08C2"/>
    <w:rsid w:val="009E110A"/>
    <w:rsid w:val="009E1D78"/>
    <w:rsid w:val="009E25A9"/>
    <w:rsid w:val="009E2784"/>
    <w:rsid w:val="009E2AE3"/>
    <w:rsid w:val="009E32C8"/>
    <w:rsid w:val="009E4F0D"/>
    <w:rsid w:val="009E5071"/>
    <w:rsid w:val="009E518B"/>
    <w:rsid w:val="009E55C0"/>
    <w:rsid w:val="009E5EA2"/>
    <w:rsid w:val="009E6A01"/>
    <w:rsid w:val="009E6EBE"/>
    <w:rsid w:val="009E7283"/>
    <w:rsid w:val="009E740B"/>
    <w:rsid w:val="009E74FD"/>
    <w:rsid w:val="009F108C"/>
    <w:rsid w:val="009F184F"/>
    <w:rsid w:val="009F2619"/>
    <w:rsid w:val="009F2C58"/>
    <w:rsid w:val="009F31FF"/>
    <w:rsid w:val="009F3457"/>
    <w:rsid w:val="009F3AA3"/>
    <w:rsid w:val="009F4581"/>
    <w:rsid w:val="009F4650"/>
    <w:rsid w:val="009F55B3"/>
    <w:rsid w:val="009F56ED"/>
    <w:rsid w:val="009F69B6"/>
    <w:rsid w:val="009F6DA5"/>
    <w:rsid w:val="009F7446"/>
    <w:rsid w:val="009F7DA9"/>
    <w:rsid w:val="00A009B3"/>
    <w:rsid w:val="00A00AA8"/>
    <w:rsid w:val="00A00D32"/>
    <w:rsid w:val="00A00FDD"/>
    <w:rsid w:val="00A01652"/>
    <w:rsid w:val="00A01B65"/>
    <w:rsid w:val="00A02CED"/>
    <w:rsid w:val="00A03221"/>
    <w:rsid w:val="00A034E3"/>
    <w:rsid w:val="00A03F88"/>
    <w:rsid w:val="00A04841"/>
    <w:rsid w:val="00A04D57"/>
    <w:rsid w:val="00A0530C"/>
    <w:rsid w:val="00A05651"/>
    <w:rsid w:val="00A0570E"/>
    <w:rsid w:val="00A05B0F"/>
    <w:rsid w:val="00A06FB2"/>
    <w:rsid w:val="00A10B88"/>
    <w:rsid w:val="00A10D68"/>
    <w:rsid w:val="00A12322"/>
    <w:rsid w:val="00A134C1"/>
    <w:rsid w:val="00A1386C"/>
    <w:rsid w:val="00A13BD3"/>
    <w:rsid w:val="00A13EC6"/>
    <w:rsid w:val="00A147C3"/>
    <w:rsid w:val="00A1500E"/>
    <w:rsid w:val="00A15558"/>
    <w:rsid w:val="00A15C9B"/>
    <w:rsid w:val="00A173DA"/>
    <w:rsid w:val="00A17400"/>
    <w:rsid w:val="00A205B2"/>
    <w:rsid w:val="00A20654"/>
    <w:rsid w:val="00A21203"/>
    <w:rsid w:val="00A212D6"/>
    <w:rsid w:val="00A2162E"/>
    <w:rsid w:val="00A21688"/>
    <w:rsid w:val="00A21EE9"/>
    <w:rsid w:val="00A23B0D"/>
    <w:rsid w:val="00A23BEB"/>
    <w:rsid w:val="00A23D15"/>
    <w:rsid w:val="00A24B51"/>
    <w:rsid w:val="00A2646C"/>
    <w:rsid w:val="00A26B2A"/>
    <w:rsid w:val="00A26D48"/>
    <w:rsid w:val="00A27694"/>
    <w:rsid w:val="00A27D8A"/>
    <w:rsid w:val="00A30012"/>
    <w:rsid w:val="00A3069E"/>
    <w:rsid w:val="00A3256F"/>
    <w:rsid w:val="00A325E9"/>
    <w:rsid w:val="00A32A0A"/>
    <w:rsid w:val="00A32ADD"/>
    <w:rsid w:val="00A32FFA"/>
    <w:rsid w:val="00A33168"/>
    <w:rsid w:val="00A33183"/>
    <w:rsid w:val="00A335B2"/>
    <w:rsid w:val="00A33B7D"/>
    <w:rsid w:val="00A34051"/>
    <w:rsid w:val="00A34A43"/>
    <w:rsid w:val="00A34EBB"/>
    <w:rsid w:val="00A34EFE"/>
    <w:rsid w:val="00A35E13"/>
    <w:rsid w:val="00A35FB8"/>
    <w:rsid w:val="00A36204"/>
    <w:rsid w:val="00A362D1"/>
    <w:rsid w:val="00A365C9"/>
    <w:rsid w:val="00A36D3A"/>
    <w:rsid w:val="00A3797D"/>
    <w:rsid w:val="00A37C3D"/>
    <w:rsid w:val="00A40307"/>
    <w:rsid w:val="00A404CA"/>
    <w:rsid w:val="00A40953"/>
    <w:rsid w:val="00A41AD9"/>
    <w:rsid w:val="00A41ED1"/>
    <w:rsid w:val="00A42072"/>
    <w:rsid w:val="00A4259F"/>
    <w:rsid w:val="00A437D9"/>
    <w:rsid w:val="00A445EE"/>
    <w:rsid w:val="00A45576"/>
    <w:rsid w:val="00A45B29"/>
    <w:rsid w:val="00A47236"/>
    <w:rsid w:val="00A476AD"/>
    <w:rsid w:val="00A47E06"/>
    <w:rsid w:val="00A50181"/>
    <w:rsid w:val="00A5099C"/>
    <w:rsid w:val="00A50FB8"/>
    <w:rsid w:val="00A5127A"/>
    <w:rsid w:val="00A512D8"/>
    <w:rsid w:val="00A51E0D"/>
    <w:rsid w:val="00A526ED"/>
    <w:rsid w:val="00A52A0D"/>
    <w:rsid w:val="00A52DA8"/>
    <w:rsid w:val="00A530E2"/>
    <w:rsid w:val="00A53250"/>
    <w:rsid w:val="00A53A32"/>
    <w:rsid w:val="00A53F24"/>
    <w:rsid w:val="00A53F64"/>
    <w:rsid w:val="00A54825"/>
    <w:rsid w:val="00A54EAA"/>
    <w:rsid w:val="00A55665"/>
    <w:rsid w:val="00A55C42"/>
    <w:rsid w:val="00A56A2A"/>
    <w:rsid w:val="00A572EC"/>
    <w:rsid w:val="00A57A4E"/>
    <w:rsid w:val="00A57FAF"/>
    <w:rsid w:val="00A6096B"/>
    <w:rsid w:val="00A60D26"/>
    <w:rsid w:val="00A61B97"/>
    <w:rsid w:val="00A62B4E"/>
    <w:rsid w:val="00A6328B"/>
    <w:rsid w:val="00A637D2"/>
    <w:rsid w:val="00A6405F"/>
    <w:rsid w:val="00A6409D"/>
    <w:rsid w:val="00A644F5"/>
    <w:rsid w:val="00A64722"/>
    <w:rsid w:val="00A65486"/>
    <w:rsid w:val="00A665B5"/>
    <w:rsid w:val="00A66747"/>
    <w:rsid w:val="00A6698F"/>
    <w:rsid w:val="00A67CC9"/>
    <w:rsid w:val="00A70465"/>
    <w:rsid w:val="00A70519"/>
    <w:rsid w:val="00A7051F"/>
    <w:rsid w:val="00A71145"/>
    <w:rsid w:val="00A7133D"/>
    <w:rsid w:val="00A7196D"/>
    <w:rsid w:val="00A71CBA"/>
    <w:rsid w:val="00A7204E"/>
    <w:rsid w:val="00A72179"/>
    <w:rsid w:val="00A724AC"/>
    <w:rsid w:val="00A737D0"/>
    <w:rsid w:val="00A73AE3"/>
    <w:rsid w:val="00A74393"/>
    <w:rsid w:val="00A75D27"/>
    <w:rsid w:val="00A7610D"/>
    <w:rsid w:val="00A764D9"/>
    <w:rsid w:val="00A77053"/>
    <w:rsid w:val="00A777B2"/>
    <w:rsid w:val="00A8048F"/>
    <w:rsid w:val="00A81D1D"/>
    <w:rsid w:val="00A8424D"/>
    <w:rsid w:val="00A84919"/>
    <w:rsid w:val="00A851F4"/>
    <w:rsid w:val="00A85410"/>
    <w:rsid w:val="00A859F9"/>
    <w:rsid w:val="00A86F74"/>
    <w:rsid w:val="00A87866"/>
    <w:rsid w:val="00A90365"/>
    <w:rsid w:val="00A904B7"/>
    <w:rsid w:val="00A90B15"/>
    <w:rsid w:val="00A90EA5"/>
    <w:rsid w:val="00A90ED1"/>
    <w:rsid w:val="00A91080"/>
    <w:rsid w:val="00A910EE"/>
    <w:rsid w:val="00A91641"/>
    <w:rsid w:val="00A91A2C"/>
    <w:rsid w:val="00A91ACB"/>
    <w:rsid w:val="00A921BB"/>
    <w:rsid w:val="00A922EE"/>
    <w:rsid w:val="00A92C5F"/>
    <w:rsid w:val="00A92E48"/>
    <w:rsid w:val="00A92FA6"/>
    <w:rsid w:val="00A930D1"/>
    <w:rsid w:val="00A93183"/>
    <w:rsid w:val="00A939A9"/>
    <w:rsid w:val="00A94068"/>
    <w:rsid w:val="00A94590"/>
    <w:rsid w:val="00A9474F"/>
    <w:rsid w:val="00A94FF4"/>
    <w:rsid w:val="00A9510E"/>
    <w:rsid w:val="00A95796"/>
    <w:rsid w:val="00A96602"/>
    <w:rsid w:val="00A96A57"/>
    <w:rsid w:val="00A96FBD"/>
    <w:rsid w:val="00A977D7"/>
    <w:rsid w:val="00AA0735"/>
    <w:rsid w:val="00AA1207"/>
    <w:rsid w:val="00AA14CC"/>
    <w:rsid w:val="00AA22A2"/>
    <w:rsid w:val="00AA2920"/>
    <w:rsid w:val="00AA2BF9"/>
    <w:rsid w:val="00AA34AD"/>
    <w:rsid w:val="00AA34F3"/>
    <w:rsid w:val="00AA3B3E"/>
    <w:rsid w:val="00AA3C24"/>
    <w:rsid w:val="00AA44A2"/>
    <w:rsid w:val="00AA51CB"/>
    <w:rsid w:val="00AA6265"/>
    <w:rsid w:val="00AA6383"/>
    <w:rsid w:val="00AA68D4"/>
    <w:rsid w:val="00AA6F1C"/>
    <w:rsid w:val="00AA6F2F"/>
    <w:rsid w:val="00AA7559"/>
    <w:rsid w:val="00AA7615"/>
    <w:rsid w:val="00AA7D9A"/>
    <w:rsid w:val="00AB004F"/>
    <w:rsid w:val="00AB0B4E"/>
    <w:rsid w:val="00AB205A"/>
    <w:rsid w:val="00AB2128"/>
    <w:rsid w:val="00AB23B0"/>
    <w:rsid w:val="00AB2548"/>
    <w:rsid w:val="00AB281E"/>
    <w:rsid w:val="00AB2BD1"/>
    <w:rsid w:val="00AB2BDC"/>
    <w:rsid w:val="00AB2E0A"/>
    <w:rsid w:val="00AB3756"/>
    <w:rsid w:val="00AB3D1B"/>
    <w:rsid w:val="00AB3EFC"/>
    <w:rsid w:val="00AB4333"/>
    <w:rsid w:val="00AB456A"/>
    <w:rsid w:val="00AB46A7"/>
    <w:rsid w:val="00AB4D99"/>
    <w:rsid w:val="00AB5002"/>
    <w:rsid w:val="00AB5146"/>
    <w:rsid w:val="00AB5180"/>
    <w:rsid w:val="00AB57B7"/>
    <w:rsid w:val="00AB6A24"/>
    <w:rsid w:val="00AB6ED1"/>
    <w:rsid w:val="00AB7CB3"/>
    <w:rsid w:val="00AC1429"/>
    <w:rsid w:val="00AC1907"/>
    <w:rsid w:val="00AC224F"/>
    <w:rsid w:val="00AC281D"/>
    <w:rsid w:val="00AC3360"/>
    <w:rsid w:val="00AC3BC9"/>
    <w:rsid w:val="00AC3D77"/>
    <w:rsid w:val="00AC3EDD"/>
    <w:rsid w:val="00AC3F75"/>
    <w:rsid w:val="00AC3FFB"/>
    <w:rsid w:val="00AC42B5"/>
    <w:rsid w:val="00AC4ADA"/>
    <w:rsid w:val="00AC4E66"/>
    <w:rsid w:val="00AC615F"/>
    <w:rsid w:val="00AC6197"/>
    <w:rsid w:val="00AC61B1"/>
    <w:rsid w:val="00AC6438"/>
    <w:rsid w:val="00AC6841"/>
    <w:rsid w:val="00AC6B0B"/>
    <w:rsid w:val="00AC6CEE"/>
    <w:rsid w:val="00AC6E3E"/>
    <w:rsid w:val="00AC753B"/>
    <w:rsid w:val="00AD0B7C"/>
    <w:rsid w:val="00AD0D41"/>
    <w:rsid w:val="00AD18A1"/>
    <w:rsid w:val="00AD1994"/>
    <w:rsid w:val="00AD1A2C"/>
    <w:rsid w:val="00AD1A80"/>
    <w:rsid w:val="00AD1F8A"/>
    <w:rsid w:val="00AD2629"/>
    <w:rsid w:val="00AD27A2"/>
    <w:rsid w:val="00AD2D79"/>
    <w:rsid w:val="00AD35B2"/>
    <w:rsid w:val="00AD3E95"/>
    <w:rsid w:val="00AD3F4C"/>
    <w:rsid w:val="00AD40EA"/>
    <w:rsid w:val="00AD528D"/>
    <w:rsid w:val="00AD7377"/>
    <w:rsid w:val="00AD7420"/>
    <w:rsid w:val="00AD7642"/>
    <w:rsid w:val="00AD7AE0"/>
    <w:rsid w:val="00AD7C7A"/>
    <w:rsid w:val="00AD7F84"/>
    <w:rsid w:val="00AE0712"/>
    <w:rsid w:val="00AE0842"/>
    <w:rsid w:val="00AE0A83"/>
    <w:rsid w:val="00AE1189"/>
    <w:rsid w:val="00AE1D32"/>
    <w:rsid w:val="00AE1EBC"/>
    <w:rsid w:val="00AE204D"/>
    <w:rsid w:val="00AE23C1"/>
    <w:rsid w:val="00AE30A0"/>
    <w:rsid w:val="00AE338A"/>
    <w:rsid w:val="00AE3CB4"/>
    <w:rsid w:val="00AE42AE"/>
    <w:rsid w:val="00AE4A05"/>
    <w:rsid w:val="00AE5F16"/>
    <w:rsid w:val="00AE63FB"/>
    <w:rsid w:val="00AE68CF"/>
    <w:rsid w:val="00AE68F7"/>
    <w:rsid w:val="00AE72C7"/>
    <w:rsid w:val="00AE734D"/>
    <w:rsid w:val="00AE756F"/>
    <w:rsid w:val="00AE7930"/>
    <w:rsid w:val="00AE7B41"/>
    <w:rsid w:val="00AE7C2A"/>
    <w:rsid w:val="00AE7EE2"/>
    <w:rsid w:val="00AE7FF3"/>
    <w:rsid w:val="00AF0156"/>
    <w:rsid w:val="00AF1065"/>
    <w:rsid w:val="00AF13EC"/>
    <w:rsid w:val="00AF1F1F"/>
    <w:rsid w:val="00AF2015"/>
    <w:rsid w:val="00AF2658"/>
    <w:rsid w:val="00AF29C1"/>
    <w:rsid w:val="00AF383B"/>
    <w:rsid w:val="00AF553D"/>
    <w:rsid w:val="00AF58B6"/>
    <w:rsid w:val="00AF6226"/>
    <w:rsid w:val="00AF630F"/>
    <w:rsid w:val="00AF6AB8"/>
    <w:rsid w:val="00AF6BE1"/>
    <w:rsid w:val="00AF720A"/>
    <w:rsid w:val="00AF7934"/>
    <w:rsid w:val="00AF7B05"/>
    <w:rsid w:val="00AF7D35"/>
    <w:rsid w:val="00B0009B"/>
    <w:rsid w:val="00B007D4"/>
    <w:rsid w:val="00B00DDF"/>
    <w:rsid w:val="00B01040"/>
    <w:rsid w:val="00B0116C"/>
    <w:rsid w:val="00B01ECF"/>
    <w:rsid w:val="00B02038"/>
    <w:rsid w:val="00B02335"/>
    <w:rsid w:val="00B03114"/>
    <w:rsid w:val="00B04362"/>
    <w:rsid w:val="00B044B8"/>
    <w:rsid w:val="00B059F6"/>
    <w:rsid w:val="00B05A50"/>
    <w:rsid w:val="00B068C9"/>
    <w:rsid w:val="00B06CE4"/>
    <w:rsid w:val="00B06F3D"/>
    <w:rsid w:val="00B07A1A"/>
    <w:rsid w:val="00B10155"/>
    <w:rsid w:val="00B1068C"/>
    <w:rsid w:val="00B116BF"/>
    <w:rsid w:val="00B12D20"/>
    <w:rsid w:val="00B13099"/>
    <w:rsid w:val="00B132C3"/>
    <w:rsid w:val="00B13633"/>
    <w:rsid w:val="00B13739"/>
    <w:rsid w:val="00B13855"/>
    <w:rsid w:val="00B13FF9"/>
    <w:rsid w:val="00B145AF"/>
    <w:rsid w:val="00B14DEE"/>
    <w:rsid w:val="00B15459"/>
    <w:rsid w:val="00B1651A"/>
    <w:rsid w:val="00B17134"/>
    <w:rsid w:val="00B17715"/>
    <w:rsid w:val="00B20605"/>
    <w:rsid w:val="00B2061B"/>
    <w:rsid w:val="00B20776"/>
    <w:rsid w:val="00B20824"/>
    <w:rsid w:val="00B21E3B"/>
    <w:rsid w:val="00B2285E"/>
    <w:rsid w:val="00B22D00"/>
    <w:rsid w:val="00B22D25"/>
    <w:rsid w:val="00B23556"/>
    <w:rsid w:val="00B236CA"/>
    <w:rsid w:val="00B238B9"/>
    <w:rsid w:val="00B23B02"/>
    <w:rsid w:val="00B23C26"/>
    <w:rsid w:val="00B2457C"/>
    <w:rsid w:val="00B2479E"/>
    <w:rsid w:val="00B24D6F"/>
    <w:rsid w:val="00B24F80"/>
    <w:rsid w:val="00B252F9"/>
    <w:rsid w:val="00B255BF"/>
    <w:rsid w:val="00B27073"/>
    <w:rsid w:val="00B3098E"/>
    <w:rsid w:val="00B30FD8"/>
    <w:rsid w:val="00B31834"/>
    <w:rsid w:val="00B318D3"/>
    <w:rsid w:val="00B318EA"/>
    <w:rsid w:val="00B32A13"/>
    <w:rsid w:val="00B32A8A"/>
    <w:rsid w:val="00B32D7A"/>
    <w:rsid w:val="00B33261"/>
    <w:rsid w:val="00B33F29"/>
    <w:rsid w:val="00B3439F"/>
    <w:rsid w:val="00B3538A"/>
    <w:rsid w:val="00B35E93"/>
    <w:rsid w:val="00B364BF"/>
    <w:rsid w:val="00B37453"/>
    <w:rsid w:val="00B40904"/>
    <w:rsid w:val="00B41067"/>
    <w:rsid w:val="00B416BC"/>
    <w:rsid w:val="00B41725"/>
    <w:rsid w:val="00B418E3"/>
    <w:rsid w:val="00B4192F"/>
    <w:rsid w:val="00B423BF"/>
    <w:rsid w:val="00B42C0C"/>
    <w:rsid w:val="00B42ECF"/>
    <w:rsid w:val="00B4379A"/>
    <w:rsid w:val="00B4379B"/>
    <w:rsid w:val="00B43B84"/>
    <w:rsid w:val="00B43C7F"/>
    <w:rsid w:val="00B44427"/>
    <w:rsid w:val="00B445C1"/>
    <w:rsid w:val="00B44989"/>
    <w:rsid w:val="00B450D8"/>
    <w:rsid w:val="00B4516D"/>
    <w:rsid w:val="00B46A74"/>
    <w:rsid w:val="00B46DA7"/>
    <w:rsid w:val="00B50F6D"/>
    <w:rsid w:val="00B5138E"/>
    <w:rsid w:val="00B5208D"/>
    <w:rsid w:val="00B53FE4"/>
    <w:rsid w:val="00B54761"/>
    <w:rsid w:val="00B54810"/>
    <w:rsid w:val="00B558B1"/>
    <w:rsid w:val="00B55D2B"/>
    <w:rsid w:val="00B560BE"/>
    <w:rsid w:val="00B574DE"/>
    <w:rsid w:val="00B57C19"/>
    <w:rsid w:val="00B57FB0"/>
    <w:rsid w:val="00B60BE4"/>
    <w:rsid w:val="00B62ACE"/>
    <w:rsid w:val="00B63690"/>
    <w:rsid w:val="00B63727"/>
    <w:rsid w:val="00B65ED2"/>
    <w:rsid w:val="00B6637F"/>
    <w:rsid w:val="00B66862"/>
    <w:rsid w:val="00B66AF4"/>
    <w:rsid w:val="00B66BF7"/>
    <w:rsid w:val="00B66E43"/>
    <w:rsid w:val="00B66EAF"/>
    <w:rsid w:val="00B66FC9"/>
    <w:rsid w:val="00B671EF"/>
    <w:rsid w:val="00B67A32"/>
    <w:rsid w:val="00B70093"/>
    <w:rsid w:val="00B70710"/>
    <w:rsid w:val="00B712D1"/>
    <w:rsid w:val="00B71824"/>
    <w:rsid w:val="00B722BB"/>
    <w:rsid w:val="00B72A2E"/>
    <w:rsid w:val="00B72C2A"/>
    <w:rsid w:val="00B72E33"/>
    <w:rsid w:val="00B731B4"/>
    <w:rsid w:val="00B740EB"/>
    <w:rsid w:val="00B74B86"/>
    <w:rsid w:val="00B75ABE"/>
    <w:rsid w:val="00B75E50"/>
    <w:rsid w:val="00B76491"/>
    <w:rsid w:val="00B76B2C"/>
    <w:rsid w:val="00B76D8E"/>
    <w:rsid w:val="00B779A9"/>
    <w:rsid w:val="00B81035"/>
    <w:rsid w:val="00B811EF"/>
    <w:rsid w:val="00B81F6D"/>
    <w:rsid w:val="00B83465"/>
    <w:rsid w:val="00B83A7E"/>
    <w:rsid w:val="00B83BC8"/>
    <w:rsid w:val="00B83C19"/>
    <w:rsid w:val="00B83C1A"/>
    <w:rsid w:val="00B8415E"/>
    <w:rsid w:val="00B846A3"/>
    <w:rsid w:val="00B84FE0"/>
    <w:rsid w:val="00B8502D"/>
    <w:rsid w:val="00B852E4"/>
    <w:rsid w:val="00B85592"/>
    <w:rsid w:val="00B8625B"/>
    <w:rsid w:val="00B86DFA"/>
    <w:rsid w:val="00B8735D"/>
    <w:rsid w:val="00B8747E"/>
    <w:rsid w:val="00B87C4A"/>
    <w:rsid w:val="00B87DDD"/>
    <w:rsid w:val="00B87FBC"/>
    <w:rsid w:val="00B9186D"/>
    <w:rsid w:val="00B921A8"/>
    <w:rsid w:val="00B926AE"/>
    <w:rsid w:val="00B9349D"/>
    <w:rsid w:val="00B93F62"/>
    <w:rsid w:val="00B94094"/>
    <w:rsid w:val="00B9438C"/>
    <w:rsid w:val="00B949B2"/>
    <w:rsid w:val="00B94B56"/>
    <w:rsid w:val="00B95142"/>
    <w:rsid w:val="00B9517C"/>
    <w:rsid w:val="00B95AD0"/>
    <w:rsid w:val="00B974EB"/>
    <w:rsid w:val="00B97A2B"/>
    <w:rsid w:val="00BA03E2"/>
    <w:rsid w:val="00BA0909"/>
    <w:rsid w:val="00BA0C3B"/>
    <w:rsid w:val="00BA133D"/>
    <w:rsid w:val="00BA135F"/>
    <w:rsid w:val="00BA17F2"/>
    <w:rsid w:val="00BA2578"/>
    <w:rsid w:val="00BA324C"/>
    <w:rsid w:val="00BA41DD"/>
    <w:rsid w:val="00BA4B93"/>
    <w:rsid w:val="00BA4C97"/>
    <w:rsid w:val="00BA5803"/>
    <w:rsid w:val="00BA63B9"/>
    <w:rsid w:val="00BA6B25"/>
    <w:rsid w:val="00BA6CE8"/>
    <w:rsid w:val="00BB01A8"/>
    <w:rsid w:val="00BB0747"/>
    <w:rsid w:val="00BB1442"/>
    <w:rsid w:val="00BB20BE"/>
    <w:rsid w:val="00BB29E1"/>
    <w:rsid w:val="00BB2DD6"/>
    <w:rsid w:val="00BB3490"/>
    <w:rsid w:val="00BB367E"/>
    <w:rsid w:val="00BB4CFE"/>
    <w:rsid w:val="00BB5353"/>
    <w:rsid w:val="00BB57E6"/>
    <w:rsid w:val="00BB5B32"/>
    <w:rsid w:val="00BB5B7D"/>
    <w:rsid w:val="00BB70DA"/>
    <w:rsid w:val="00BB750C"/>
    <w:rsid w:val="00BB79FC"/>
    <w:rsid w:val="00BB7A29"/>
    <w:rsid w:val="00BC029E"/>
    <w:rsid w:val="00BC0D4C"/>
    <w:rsid w:val="00BC0FFF"/>
    <w:rsid w:val="00BC1369"/>
    <w:rsid w:val="00BC2B4F"/>
    <w:rsid w:val="00BC3F42"/>
    <w:rsid w:val="00BC3FBB"/>
    <w:rsid w:val="00BC41A5"/>
    <w:rsid w:val="00BC482C"/>
    <w:rsid w:val="00BC4ECC"/>
    <w:rsid w:val="00BC5A3E"/>
    <w:rsid w:val="00BC5AE8"/>
    <w:rsid w:val="00BC6930"/>
    <w:rsid w:val="00BC6CE9"/>
    <w:rsid w:val="00BC6D1F"/>
    <w:rsid w:val="00BC7A82"/>
    <w:rsid w:val="00BC7DC6"/>
    <w:rsid w:val="00BD3F0C"/>
    <w:rsid w:val="00BD401B"/>
    <w:rsid w:val="00BD4250"/>
    <w:rsid w:val="00BD4334"/>
    <w:rsid w:val="00BD43BF"/>
    <w:rsid w:val="00BD5124"/>
    <w:rsid w:val="00BD558F"/>
    <w:rsid w:val="00BD56C9"/>
    <w:rsid w:val="00BD576C"/>
    <w:rsid w:val="00BD5951"/>
    <w:rsid w:val="00BD5FE1"/>
    <w:rsid w:val="00BD68FA"/>
    <w:rsid w:val="00BD6AB2"/>
    <w:rsid w:val="00BD7541"/>
    <w:rsid w:val="00BD754A"/>
    <w:rsid w:val="00BD7609"/>
    <w:rsid w:val="00BE047B"/>
    <w:rsid w:val="00BE0FAC"/>
    <w:rsid w:val="00BE12C9"/>
    <w:rsid w:val="00BE12D6"/>
    <w:rsid w:val="00BE130B"/>
    <w:rsid w:val="00BE143F"/>
    <w:rsid w:val="00BE1668"/>
    <w:rsid w:val="00BE2004"/>
    <w:rsid w:val="00BE2815"/>
    <w:rsid w:val="00BE2D50"/>
    <w:rsid w:val="00BE3211"/>
    <w:rsid w:val="00BE36E8"/>
    <w:rsid w:val="00BE3C56"/>
    <w:rsid w:val="00BE55D8"/>
    <w:rsid w:val="00BE56AA"/>
    <w:rsid w:val="00BE5A6B"/>
    <w:rsid w:val="00BE63EA"/>
    <w:rsid w:val="00BE64DF"/>
    <w:rsid w:val="00BE6785"/>
    <w:rsid w:val="00BF0070"/>
    <w:rsid w:val="00BF0084"/>
    <w:rsid w:val="00BF0CEB"/>
    <w:rsid w:val="00BF1531"/>
    <w:rsid w:val="00BF1BF6"/>
    <w:rsid w:val="00BF20B8"/>
    <w:rsid w:val="00BF22A8"/>
    <w:rsid w:val="00BF28D8"/>
    <w:rsid w:val="00BF2E37"/>
    <w:rsid w:val="00BF4786"/>
    <w:rsid w:val="00BF4CB7"/>
    <w:rsid w:val="00BF4D35"/>
    <w:rsid w:val="00BF4E01"/>
    <w:rsid w:val="00BF56D5"/>
    <w:rsid w:val="00BF7147"/>
    <w:rsid w:val="00BF71FE"/>
    <w:rsid w:val="00BF77A4"/>
    <w:rsid w:val="00BF7859"/>
    <w:rsid w:val="00C006C6"/>
    <w:rsid w:val="00C0084E"/>
    <w:rsid w:val="00C01CDD"/>
    <w:rsid w:val="00C01F24"/>
    <w:rsid w:val="00C02E52"/>
    <w:rsid w:val="00C02F9B"/>
    <w:rsid w:val="00C0387E"/>
    <w:rsid w:val="00C0480F"/>
    <w:rsid w:val="00C04CC7"/>
    <w:rsid w:val="00C04CE1"/>
    <w:rsid w:val="00C04D26"/>
    <w:rsid w:val="00C05FAA"/>
    <w:rsid w:val="00C062B4"/>
    <w:rsid w:val="00C06806"/>
    <w:rsid w:val="00C06CAB"/>
    <w:rsid w:val="00C076E9"/>
    <w:rsid w:val="00C07A81"/>
    <w:rsid w:val="00C10B22"/>
    <w:rsid w:val="00C12995"/>
    <w:rsid w:val="00C12BAC"/>
    <w:rsid w:val="00C12C76"/>
    <w:rsid w:val="00C13209"/>
    <w:rsid w:val="00C14207"/>
    <w:rsid w:val="00C14651"/>
    <w:rsid w:val="00C146C5"/>
    <w:rsid w:val="00C14DC3"/>
    <w:rsid w:val="00C15126"/>
    <w:rsid w:val="00C159DD"/>
    <w:rsid w:val="00C15B10"/>
    <w:rsid w:val="00C15FF6"/>
    <w:rsid w:val="00C16097"/>
    <w:rsid w:val="00C171D5"/>
    <w:rsid w:val="00C20030"/>
    <w:rsid w:val="00C2057C"/>
    <w:rsid w:val="00C22D6C"/>
    <w:rsid w:val="00C22E8D"/>
    <w:rsid w:val="00C23F75"/>
    <w:rsid w:val="00C24BBA"/>
    <w:rsid w:val="00C25588"/>
    <w:rsid w:val="00C25E74"/>
    <w:rsid w:val="00C27382"/>
    <w:rsid w:val="00C27AA6"/>
    <w:rsid w:val="00C27F24"/>
    <w:rsid w:val="00C3056B"/>
    <w:rsid w:val="00C30FFC"/>
    <w:rsid w:val="00C32891"/>
    <w:rsid w:val="00C32CE9"/>
    <w:rsid w:val="00C32E75"/>
    <w:rsid w:val="00C32F5E"/>
    <w:rsid w:val="00C33048"/>
    <w:rsid w:val="00C3334A"/>
    <w:rsid w:val="00C346E5"/>
    <w:rsid w:val="00C348CD"/>
    <w:rsid w:val="00C35C11"/>
    <w:rsid w:val="00C36012"/>
    <w:rsid w:val="00C3657E"/>
    <w:rsid w:val="00C367C6"/>
    <w:rsid w:val="00C36D9D"/>
    <w:rsid w:val="00C36DAF"/>
    <w:rsid w:val="00C36FC6"/>
    <w:rsid w:val="00C37D3C"/>
    <w:rsid w:val="00C404F6"/>
    <w:rsid w:val="00C40B52"/>
    <w:rsid w:val="00C40CF1"/>
    <w:rsid w:val="00C40E8F"/>
    <w:rsid w:val="00C41BAD"/>
    <w:rsid w:val="00C41F52"/>
    <w:rsid w:val="00C437D3"/>
    <w:rsid w:val="00C45782"/>
    <w:rsid w:val="00C46B99"/>
    <w:rsid w:val="00C470F9"/>
    <w:rsid w:val="00C47400"/>
    <w:rsid w:val="00C50244"/>
    <w:rsid w:val="00C50517"/>
    <w:rsid w:val="00C5080F"/>
    <w:rsid w:val="00C50FB0"/>
    <w:rsid w:val="00C5131C"/>
    <w:rsid w:val="00C51955"/>
    <w:rsid w:val="00C52267"/>
    <w:rsid w:val="00C52B75"/>
    <w:rsid w:val="00C53D52"/>
    <w:rsid w:val="00C540E3"/>
    <w:rsid w:val="00C557C5"/>
    <w:rsid w:val="00C563DB"/>
    <w:rsid w:val="00C575D3"/>
    <w:rsid w:val="00C57FD0"/>
    <w:rsid w:val="00C61484"/>
    <w:rsid w:val="00C6192B"/>
    <w:rsid w:val="00C61ADA"/>
    <w:rsid w:val="00C620DF"/>
    <w:rsid w:val="00C6255B"/>
    <w:rsid w:val="00C626D9"/>
    <w:rsid w:val="00C6297A"/>
    <w:rsid w:val="00C6323E"/>
    <w:rsid w:val="00C635D1"/>
    <w:rsid w:val="00C6369A"/>
    <w:rsid w:val="00C636B3"/>
    <w:rsid w:val="00C63707"/>
    <w:rsid w:val="00C6371B"/>
    <w:rsid w:val="00C63EC0"/>
    <w:rsid w:val="00C65569"/>
    <w:rsid w:val="00C6558E"/>
    <w:rsid w:val="00C6576A"/>
    <w:rsid w:val="00C65933"/>
    <w:rsid w:val="00C65BEF"/>
    <w:rsid w:val="00C6650B"/>
    <w:rsid w:val="00C673FD"/>
    <w:rsid w:val="00C67C31"/>
    <w:rsid w:val="00C7049A"/>
    <w:rsid w:val="00C70715"/>
    <w:rsid w:val="00C70C70"/>
    <w:rsid w:val="00C70E7F"/>
    <w:rsid w:val="00C70F6E"/>
    <w:rsid w:val="00C7167F"/>
    <w:rsid w:val="00C721D0"/>
    <w:rsid w:val="00C72A11"/>
    <w:rsid w:val="00C72E10"/>
    <w:rsid w:val="00C73561"/>
    <w:rsid w:val="00C73770"/>
    <w:rsid w:val="00C73F6C"/>
    <w:rsid w:val="00C74951"/>
    <w:rsid w:val="00C7564C"/>
    <w:rsid w:val="00C759F7"/>
    <w:rsid w:val="00C76065"/>
    <w:rsid w:val="00C76664"/>
    <w:rsid w:val="00C77E91"/>
    <w:rsid w:val="00C80F6F"/>
    <w:rsid w:val="00C81932"/>
    <w:rsid w:val="00C82725"/>
    <w:rsid w:val="00C82A29"/>
    <w:rsid w:val="00C83613"/>
    <w:rsid w:val="00C83C8B"/>
    <w:rsid w:val="00C83FED"/>
    <w:rsid w:val="00C841B7"/>
    <w:rsid w:val="00C8423A"/>
    <w:rsid w:val="00C84469"/>
    <w:rsid w:val="00C846E7"/>
    <w:rsid w:val="00C8528C"/>
    <w:rsid w:val="00C853BD"/>
    <w:rsid w:val="00C854AE"/>
    <w:rsid w:val="00C85E32"/>
    <w:rsid w:val="00C86522"/>
    <w:rsid w:val="00C8656B"/>
    <w:rsid w:val="00C8780A"/>
    <w:rsid w:val="00C87DF9"/>
    <w:rsid w:val="00C904ED"/>
    <w:rsid w:val="00C90874"/>
    <w:rsid w:val="00C90F4D"/>
    <w:rsid w:val="00C9154C"/>
    <w:rsid w:val="00C9373D"/>
    <w:rsid w:val="00C93870"/>
    <w:rsid w:val="00C9391B"/>
    <w:rsid w:val="00C943CF"/>
    <w:rsid w:val="00C94B46"/>
    <w:rsid w:val="00C94D75"/>
    <w:rsid w:val="00C95458"/>
    <w:rsid w:val="00C95DB5"/>
    <w:rsid w:val="00C95FB8"/>
    <w:rsid w:val="00C9600F"/>
    <w:rsid w:val="00C96124"/>
    <w:rsid w:val="00C96462"/>
    <w:rsid w:val="00C96A16"/>
    <w:rsid w:val="00C96EAD"/>
    <w:rsid w:val="00C9783C"/>
    <w:rsid w:val="00CA1619"/>
    <w:rsid w:val="00CA27EF"/>
    <w:rsid w:val="00CA2F01"/>
    <w:rsid w:val="00CA3136"/>
    <w:rsid w:val="00CA37DA"/>
    <w:rsid w:val="00CA3EA5"/>
    <w:rsid w:val="00CA4B5C"/>
    <w:rsid w:val="00CA4DD6"/>
    <w:rsid w:val="00CA5A04"/>
    <w:rsid w:val="00CA5D88"/>
    <w:rsid w:val="00CA5E2B"/>
    <w:rsid w:val="00CA6515"/>
    <w:rsid w:val="00CA6C25"/>
    <w:rsid w:val="00CA7473"/>
    <w:rsid w:val="00CA7981"/>
    <w:rsid w:val="00CA7D63"/>
    <w:rsid w:val="00CA7E9D"/>
    <w:rsid w:val="00CB0894"/>
    <w:rsid w:val="00CB1139"/>
    <w:rsid w:val="00CB1371"/>
    <w:rsid w:val="00CB1CB4"/>
    <w:rsid w:val="00CB1DDB"/>
    <w:rsid w:val="00CB1DE5"/>
    <w:rsid w:val="00CB3C01"/>
    <w:rsid w:val="00CB40A2"/>
    <w:rsid w:val="00CB441E"/>
    <w:rsid w:val="00CB442E"/>
    <w:rsid w:val="00CB587A"/>
    <w:rsid w:val="00CB5AEC"/>
    <w:rsid w:val="00CB634C"/>
    <w:rsid w:val="00CB6C2B"/>
    <w:rsid w:val="00CB7A83"/>
    <w:rsid w:val="00CC165A"/>
    <w:rsid w:val="00CC1A5C"/>
    <w:rsid w:val="00CC2C89"/>
    <w:rsid w:val="00CC32FD"/>
    <w:rsid w:val="00CC3524"/>
    <w:rsid w:val="00CC38A7"/>
    <w:rsid w:val="00CC407C"/>
    <w:rsid w:val="00CC413F"/>
    <w:rsid w:val="00CC425B"/>
    <w:rsid w:val="00CC441F"/>
    <w:rsid w:val="00CC55F6"/>
    <w:rsid w:val="00CC570C"/>
    <w:rsid w:val="00CC5AC0"/>
    <w:rsid w:val="00CC5D0A"/>
    <w:rsid w:val="00CC7B03"/>
    <w:rsid w:val="00CC7D02"/>
    <w:rsid w:val="00CD086D"/>
    <w:rsid w:val="00CD0897"/>
    <w:rsid w:val="00CD0C9B"/>
    <w:rsid w:val="00CD0E97"/>
    <w:rsid w:val="00CD15B9"/>
    <w:rsid w:val="00CD1A01"/>
    <w:rsid w:val="00CD1D63"/>
    <w:rsid w:val="00CD1FBF"/>
    <w:rsid w:val="00CD20FC"/>
    <w:rsid w:val="00CD3B66"/>
    <w:rsid w:val="00CD3E4D"/>
    <w:rsid w:val="00CD4208"/>
    <w:rsid w:val="00CD481F"/>
    <w:rsid w:val="00CD50E6"/>
    <w:rsid w:val="00CD51FD"/>
    <w:rsid w:val="00CD5D20"/>
    <w:rsid w:val="00CD612A"/>
    <w:rsid w:val="00CD644B"/>
    <w:rsid w:val="00CD6716"/>
    <w:rsid w:val="00CD694D"/>
    <w:rsid w:val="00CD714D"/>
    <w:rsid w:val="00CE0026"/>
    <w:rsid w:val="00CE09DE"/>
    <w:rsid w:val="00CE1DDB"/>
    <w:rsid w:val="00CE2968"/>
    <w:rsid w:val="00CE2BC2"/>
    <w:rsid w:val="00CE30A0"/>
    <w:rsid w:val="00CE3650"/>
    <w:rsid w:val="00CE3D31"/>
    <w:rsid w:val="00CE4D85"/>
    <w:rsid w:val="00CE52FA"/>
    <w:rsid w:val="00CE57DD"/>
    <w:rsid w:val="00CE5FFE"/>
    <w:rsid w:val="00CE6730"/>
    <w:rsid w:val="00CE6DC8"/>
    <w:rsid w:val="00CE760E"/>
    <w:rsid w:val="00CE78DC"/>
    <w:rsid w:val="00CE79AC"/>
    <w:rsid w:val="00CE7BC0"/>
    <w:rsid w:val="00CF0BCE"/>
    <w:rsid w:val="00CF0EE4"/>
    <w:rsid w:val="00CF1553"/>
    <w:rsid w:val="00CF2224"/>
    <w:rsid w:val="00CF231B"/>
    <w:rsid w:val="00CF271B"/>
    <w:rsid w:val="00CF28D2"/>
    <w:rsid w:val="00CF2A97"/>
    <w:rsid w:val="00CF2B2C"/>
    <w:rsid w:val="00CF3748"/>
    <w:rsid w:val="00CF3D68"/>
    <w:rsid w:val="00CF3F4C"/>
    <w:rsid w:val="00CF4193"/>
    <w:rsid w:val="00CF4972"/>
    <w:rsid w:val="00CF4992"/>
    <w:rsid w:val="00CF4DFA"/>
    <w:rsid w:val="00CF68AF"/>
    <w:rsid w:val="00CF6AD4"/>
    <w:rsid w:val="00CF6C00"/>
    <w:rsid w:val="00CF73D6"/>
    <w:rsid w:val="00CF76F1"/>
    <w:rsid w:val="00CF775E"/>
    <w:rsid w:val="00CF788F"/>
    <w:rsid w:val="00CF7932"/>
    <w:rsid w:val="00D00225"/>
    <w:rsid w:val="00D00BE0"/>
    <w:rsid w:val="00D00DEC"/>
    <w:rsid w:val="00D0182A"/>
    <w:rsid w:val="00D0295E"/>
    <w:rsid w:val="00D03B01"/>
    <w:rsid w:val="00D03E76"/>
    <w:rsid w:val="00D04B80"/>
    <w:rsid w:val="00D051F4"/>
    <w:rsid w:val="00D06ACA"/>
    <w:rsid w:val="00D06B0A"/>
    <w:rsid w:val="00D06CBF"/>
    <w:rsid w:val="00D07030"/>
    <w:rsid w:val="00D104ED"/>
    <w:rsid w:val="00D106A4"/>
    <w:rsid w:val="00D108D1"/>
    <w:rsid w:val="00D1119E"/>
    <w:rsid w:val="00D11CA8"/>
    <w:rsid w:val="00D120DD"/>
    <w:rsid w:val="00D12376"/>
    <w:rsid w:val="00D13CFD"/>
    <w:rsid w:val="00D141C8"/>
    <w:rsid w:val="00D14CD2"/>
    <w:rsid w:val="00D14F58"/>
    <w:rsid w:val="00D1528F"/>
    <w:rsid w:val="00D163D5"/>
    <w:rsid w:val="00D16EC9"/>
    <w:rsid w:val="00D1700D"/>
    <w:rsid w:val="00D17312"/>
    <w:rsid w:val="00D17F42"/>
    <w:rsid w:val="00D20B62"/>
    <w:rsid w:val="00D20E3F"/>
    <w:rsid w:val="00D213D2"/>
    <w:rsid w:val="00D21F44"/>
    <w:rsid w:val="00D2238D"/>
    <w:rsid w:val="00D22648"/>
    <w:rsid w:val="00D22DFD"/>
    <w:rsid w:val="00D23522"/>
    <w:rsid w:val="00D239E4"/>
    <w:rsid w:val="00D23E35"/>
    <w:rsid w:val="00D2459E"/>
    <w:rsid w:val="00D249D6"/>
    <w:rsid w:val="00D25B03"/>
    <w:rsid w:val="00D26AB2"/>
    <w:rsid w:val="00D275E8"/>
    <w:rsid w:val="00D27C71"/>
    <w:rsid w:val="00D27F1A"/>
    <w:rsid w:val="00D30166"/>
    <w:rsid w:val="00D30C65"/>
    <w:rsid w:val="00D30CAE"/>
    <w:rsid w:val="00D30FE4"/>
    <w:rsid w:val="00D31BA0"/>
    <w:rsid w:val="00D324F8"/>
    <w:rsid w:val="00D3301D"/>
    <w:rsid w:val="00D3332C"/>
    <w:rsid w:val="00D3371E"/>
    <w:rsid w:val="00D33991"/>
    <w:rsid w:val="00D34038"/>
    <w:rsid w:val="00D3468A"/>
    <w:rsid w:val="00D3517A"/>
    <w:rsid w:val="00D3528D"/>
    <w:rsid w:val="00D35345"/>
    <w:rsid w:val="00D35584"/>
    <w:rsid w:val="00D355AA"/>
    <w:rsid w:val="00D35B63"/>
    <w:rsid w:val="00D35C39"/>
    <w:rsid w:val="00D35F4B"/>
    <w:rsid w:val="00D369DB"/>
    <w:rsid w:val="00D36CF8"/>
    <w:rsid w:val="00D373AD"/>
    <w:rsid w:val="00D378FF"/>
    <w:rsid w:val="00D37F46"/>
    <w:rsid w:val="00D40592"/>
    <w:rsid w:val="00D41260"/>
    <w:rsid w:val="00D419D4"/>
    <w:rsid w:val="00D423D6"/>
    <w:rsid w:val="00D425B3"/>
    <w:rsid w:val="00D4296A"/>
    <w:rsid w:val="00D42DF9"/>
    <w:rsid w:val="00D42EBB"/>
    <w:rsid w:val="00D4339A"/>
    <w:rsid w:val="00D43536"/>
    <w:rsid w:val="00D4355C"/>
    <w:rsid w:val="00D43B46"/>
    <w:rsid w:val="00D43E2E"/>
    <w:rsid w:val="00D44A24"/>
    <w:rsid w:val="00D44BCF"/>
    <w:rsid w:val="00D45156"/>
    <w:rsid w:val="00D45BBF"/>
    <w:rsid w:val="00D50AE7"/>
    <w:rsid w:val="00D512DA"/>
    <w:rsid w:val="00D5152A"/>
    <w:rsid w:val="00D52E55"/>
    <w:rsid w:val="00D54073"/>
    <w:rsid w:val="00D54776"/>
    <w:rsid w:val="00D54EF6"/>
    <w:rsid w:val="00D55082"/>
    <w:rsid w:val="00D5518F"/>
    <w:rsid w:val="00D55733"/>
    <w:rsid w:val="00D55BFA"/>
    <w:rsid w:val="00D56631"/>
    <w:rsid w:val="00D56E6E"/>
    <w:rsid w:val="00D5795B"/>
    <w:rsid w:val="00D579D4"/>
    <w:rsid w:val="00D57A2D"/>
    <w:rsid w:val="00D57F2F"/>
    <w:rsid w:val="00D60CD0"/>
    <w:rsid w:val="00D6122F"/>
    <w:rsid w:val="00D6126D"/>
    <w:rsid w:val="00D6145D"/>
    <w:rsid w:val="00D61BE1"/>
    <w:rsid w:val="00D6266F"/>
    <w:rsid w:val="00D62CFD"/>
    <w:rsid w:val="00D62D86"/>
    <w:rsid w:val="00D634B9"/>
    <w:rsid w:val="00D6350D"/>
    <w:rsid w:val="00D63666"/>
    <w:rsid w:val="00D64102"/>
    <w:rsid w:val="00D64D34"/>
    <w:rsid w:val="00D64F5F"/>
    <w:rsid w:val="00D6562F"/>
    <w:rsid w:val="00D66C47"/>
    <w:rsid w:val="00D676A6"/>
    <w:rsid w:val="00D708CF"/>
    <w:rsid w:val="00D71360"/>
    <w:rsid w:val="00D713F6"/>
    <w:rsid w:val="00D71432"/>
    <w:rsid w:val="00D7150F"/>
    <w:rsid w:val="00D737FE"/>
    <w:rsid w:val="00D73AED"/>
    <w:rsid w:val="00D742ED"/>
    <w:rsid w:val="00D74A50"/>
    <w:rsid w:val="00D74BC6"/>
    <w:rsid w:val="00D74FDD"/>
    <w:rsid w:val="00D755E1"/>
    <w:rsid w:val="00D7608F"/>
    <w:rsid w:val="00D7612B"/>
    <w:rsid w:val="00D76211"/>
    <w:rsid w:val="00D76513"/>
    <w:rsid w:val="00D765E5"/>
    <w:rsid w:val="00D76B8F"/>
    <w:rsid w:val="00D76C18"/>
    <w:rsid w:val="00D7741A"/>
    <w:rsid w:val="00D7754E"/>
    <w:rsid w:val="00D77A5A"/>
    <w:rsid w:val="00D77D03"/>
    <w:rsid w:val="00D77FB7"/>
    <w:rsid w:val="00D80511"/>
    <w:rsid w:val="00D8065F"/>
    <w:rsid w:val="00D807F2"/>
    <w:rsid w:val="00D821AD"/>
    <w:rsid w:val="00D822E1"/>
    <w:rsid w:val="00D825E7"/>
    <w:rsid w:val="00D82697"/>
    <w:rsid w:val="00D82A2A"/>
    <w:rsid w:val="00D8353C"/>
    <w:rsid w:val="00D839AF"/>
    <w:rsid w:val="00D83A8A"/>
    <w:rsid w:val="00D83AC4"/>
    <w:rsid w:val="00D83CEF"/>
    <w:rsid w:val="00D83F68"/>
    <w:rsid w:val="00D84541"/>
    <w:rsid w:val="00D84DB7"/>
    <w:rsid w:val="00D8550B"/>
    <w:rsid w:val="00D864B0"/>
    <w:rsid w:val="00D87520"/>
    <w:rsid w:val="00D87FC1"/>
    <w:rsid w:val="00D90B58"/>
    <w:rsid w:val="00D91164"/>
    <w:rsid w:val="00D91C33"/>
    <w:rsid w:val="00D9228A"/>
    <w:rsid w:val="00D9296E"/>
    <w:rsid w:val="00D92AEB"/>
    <w:rsid w:val="00D92E01"/>
    <w:rsid w:val="00D93090"/>
    <w:rsid w:val="00D9356F"/>
    <w:rsid w:val="00D93631"/>
    <w:rsid w:val="00D93713"/>
    <w:rsid w:val="00D93743"/>
    <w:rsid w:val="00D93841"/>
    <w:rsid w:val="00D94408"/>
    <w:rsid w:val="00D9484E"/>
    <w:rsid w:val="00D9528E"/>
    <w:rsid w:val="00D95EAB"/>
    <w:rsid w:val="00D965FE"/>
    <w:rsid w:val="00D9675F"/>
    <w:rsid w:val="00D96B53"/>
    <w:rsid w:val="00D96F46"/>
    <w:rsid w:val="00D97579"/>
    <w:rsid w:val="00D977CA"/>
    <w:rsid w:val="00DA0537"/>
    <w:rsid w:val="00DA0D1C"/>
    <w:rsid w:val="00DA1A22"/>
    <w:rsid w:val="00DA1D6B"/>
    <w:rsid w:val="00DA1DE6"/>
    <w:rsid w:val="00DA2A0E"/>
    <w:rsid w:val="00DA2F77"/>
    <w:rsid w:val="00DA32EC"/>
    <w:rsid w:val="00DA33E2"/>
    <w:rsid w:val="00DA401B"/>
    <w:rsid w:val="00DA4022"/>
    <w:rsid w:val="00DA4C47"/>
    <w:rsid w:val="00DA4EDD"/>
    <w:rsid w:val="00DA5182"/>
    <w:rsid w:val="00DA51FC"/>
    <w:rsid w:val="00DA5899"/>
    <w:rsid w:val="00DA5ECA"/>
    <w:rsid w:val="00DA6076"/>
    <w:rsid w:val="00DA6160"/>
    <w:rsid w:val="00DA6757"/>
    <w:rsid w:val="00DA7A5C"/>
    <w:rsid w:val="00DA7E44"/>
    <w:rsid w:val="00DB03D9"/>
    <w:rsid w:val="00DB08F5"/>
    <w:rsid w:val="00DB0AC4"/>
    <w:rsid w:val="00DB0F78"/>
    <w:rsid w:val="00DB0FFD"/>
    <w:rsid w:val="00DB100A"/>
    <w:rsid w:val="00DB1581"/>
    <w:rsid w:val="00DB1664"/>
    <w:rsid w:val="00DB18A2"/>
    <w:rsid w:val="00DB1BD8"/>
    <w:rsid w:val="00DB2152"/>
    <w:rsid w:val="00DB222D"/>
    <w:rsid w:val="00DB2B39"/>
    <w:rsid w:val="00DB33D5"/>
    <w:rsid w:val="00DB3882"/>
    <w:rsid w:val="00DB3CA7"/>
    <w:rsid w:val="00DB4F78"/>
    <w:rsid w:val="00DB599B"/>
    <w:rsid w:val="00DB5E37"/>
    <w:rsid w:val="00DB7380"/>
    <w:rsid w:val="00DC057E"/>
    <w:rsid w:val="00DC0A4B"/>
    <w:rsid w:val="00DC1250"/>
    <w:rsid w:val="00DC1753"/>
    <w:rsid w:val="00DC189B"/>
    <w:rsid w:val="00DC1A2B"/>
    <w:rsid w:val="00DC1BFC"/>
    <w:rsid w:val="00DC1CEF"/>
    <w:rsid w:val="00DC1E7A"/>
    <w:rsid w:val="00DC29E8"/>
    <w:rsid w:val="00DC32B5"/>
    <w:rsid w:val="00DC377D"/>
    <w:rsid w:val="00DC3E24"/>
    <w:rsid w:val="00DC4738"/>
    <w:rsid w:val="00DC493D"/>
    <w:rsid w:val="00DC4EB3"/>
    <w:rsid w:val="00DC5894"/>
    <w:rsid w:val="00DC58FB"/>
    <w:rsid w:val="00DC5FA5"/>
    <w:rsid w:val="00DC6CB4"/>
    <w:rsid w:val="00DC704A"/>
    <w:rsid w:val="00DC74E5"/>
    <w:rsid w:val="00DC7A8E"/>
    <w:rsid w:val="00DC7C54"/>
    <w:rsid w:val="00DD0190"/>
    <w:rsid w:val="00DD0A88"/>
    <w:rsid w:val="00DD0B07"/>
    <w:rsid w:val="00DD0DA7"/>
    <w:rsid w:val="00DD1C26"/>
    <w:rsid w:val="00DD2144"/>
    <w:rsid w:val="00DD2AFA"/>
    <w:rsid w:val="00DD32E1"/>
    <w:rsid w:val="00DD34CD"/>
    <w:rsid w:val="00DD3A4A"/>
    <w:rsid w:val="00DD42D4"/>
    <w:rsid w:val="00DD4771"/>
    <w:rsid w:val="00DD4832"/>
    <w:rsid w:val="00DD4835"/>
    <w:rsid w:val="00DD50FE"/>
    <w:rsid w:val="00DD5725"/>
    <w:rsid w:val="00DD5FDF"/>
    <w:rsid w:val="00DD62D7"/>
    <w:rsid w:val="00DD6D4D"/>
    <w:rsid w:val="00DD6E62"/>
    <w:rsid w:val="00DD7164"/>
    <w:rsid w:val="00DD7D94"/>
    <w:rsid w:val="00DE0354"/>
    <w:rsid w:val="00DE0BB0"/>
    <w:rsid w:val="00DE0E22"/>
    <w:rsid w:val="00DE18E7"/>
    <w:rsid w:val="00DE2520"/>
    <w:rsid w:val="00DE3485"/>
    <w:rsid w:val="00DE38A9"/>
    <w:rsid w:val="00DE4560"/>
    <w:rsid w:val="00DE5125"/>
    <w:rsid w:val="00DE57A8"/>
    <w:rsid w:val="00DE5AF5"/>
    <w:rsid w:val="00DE5D8F"/>
    <w:rsid w:val="00DE5FB1"/>
    <w:rsid w:val="00DE6667"/>
    <w:rsid w:val="00DE6BA1"/>
    <w:rsid w:val="00DE7108"/>
    <w:rsid w:val="00DE71B0"/>
    <w:rsid w:val="00DE79BE"/>
    <w:rsid w:val="00DF0610"/>
    <w:rsid w:val="00DF072C"/>
    <w:rsid w:val="00DF0A60"/>
    <w:rsid w:val="00DF0B13"/>
    <w:rsid w:val="00DF0D07"/>
    <w:rsid w:val="00DF1857"/>
    <w:rsid w:val="00DF1A50"/>
    <w:rsid w:val="00DF24C5"/>
    <w:rsid w:val="00DF2CBF"/>
    <w:rsid w:val="00DF3E63"/>
    <w:rsid w:val="00DF3F40"/>
    <w:rsid w:val="00DF4304"/>
    <w:rsid w:val="00DF44F3"/>
    <w:rsid w:val="00DF4551"/>
    <w:rsid w:val="00DF6010"/>
    <w:rsid w:val="00DF6355"/>
    <w:rsid w:val="00DF6AF8"/>
    <w:rsid w:val="00DF710B"/>
    <w:rsid w:val="00DF7370"/>
    <w:rsid w:val="00E000D2"/>
    <w:rsid w:val="00E009AB"/>
    <w:rsid w:val="00E01037"/>
    <w:rsid w:val="00E02326"/>
    <w:rsid w:val="00E02FCE"/>
    <w:rsid w:val="00E032EA"/>
    <w:rsid w:val="00E034E1"/>
    <w:rsid w:val="00E03C74"/>
    <w:rsid w:val="00E04489"/>
    <w:rsid w:val="00E04C1E"/>
    <w:rsid w:val="00E056C5"/>
    <w:rsid w:val="00E05F16"/>
    <w:rsid w:val="00E06C9B"/>
    <w:rsid w:val="00E06FA9"/>
    <w:rsid w:val="00E07A29"/>
    <w:rsid w:val="00E102D9"/>
    <w:rsid w:val="00E1087F"/>
    <w:rsid w:val="00E11E95"/>
    <w:rsid w:val="00E128EA"/>
    <w:rsid w:val="00E12B04"/>
    <w:rsid w:val="00E13433"/>
    <w:rsid w:val="00E13BA8"/>
    <w:rsid w:val="00E141E9"/>
    <w:rsid w:val="00E14988"/>
    <w:rsid w:val="00E14B13"/>
    <w:rsid w:val="00E14F0E"/>
    <w:rsid w:val="00E15779"/>
    <w:rsid w:val="00E16C66"/>
    <w:rsid w:val="00E16E39"/>
    <w:rsid w:val="00E16E5A"/>
    <w:rsid w:val="00E172B5"/>
    <w:rsid w:val="00E17535"/>
    <w:rsid w:val="00E17C44"/>
    <w:rsid w:val="00E206CD"/>
    <w:rsid w:val="00E20D7B"/>
    <w:rsid w:val="00E226A3"/>
    <w:rsid w:val="00E2321F"/>
    <w:rsid w:val="00E23D9D"/>
    <w:rsid w:val="00E248EC"/>
    <w:rsid w:val="00E24E49"/>
    <w:rsid w:val="00E25E63"/>
    <w:rsid w:val="00E268C5"/>
    <w:rsid w:val="00E26A26"/>
    <w:rsid w:val="00E271E6"/>
    <w:rsid w:val="00E278CF"/>
    <w:rsid w:val="00E2794E"/>
    <w:rsid w:val="00E27C0E"/>
    <w:rsid w:val="00E27D5F"/>
    <w:rsid w:val="00E30092"/>
    <w:rsid w:val="00E3100F"/>
    <w:rsid w:val="00E314D4"/>
    <w:rsid w:val="00E316D6"/>
    <w:rsid w:val="00E320F7"/>
    <w:rsid w:val="00E3238E"/>
    <w:rsid w:val="00E325C0"/>
    <w:rsid w:val="00E32911"/>
    <w:rsid w:val="00E333D3"/>
    <w:rsid w:val="00E346E0"/>
    <w:rsid w:val="00E34AEE"/>
    <w:rsid w:val="00E35109"/>
    <w:rsid w:val="00E35CA8"/>
    <w:rsid w:val="00E369BB"/>
    <w:rsid w:val="00E36DA7"/>
    <w:rsid w:val="00E3702B"/>
    <w:rsid w:val="00E37DD5"/>
    <w:rsid w:val="00E4060D"/>
    <w:rsid w:val="00E40B3A"/>
    <w:rsid w:val="00E41550"/>
    <w:rsid w:val="00E416A7"/>
    <w:rsid w:val="00E41AA5"/>
    <w:rsid w:val="00E41E67"/>
    <w:rsid w:val="00E42BBC"/>
    <w:rsid w:val="00E4362C"/>
    <w:rsid w:val="00E43F84"/>
    <w:rsid w:val="00E44BC4"/>
    <w:rsid w:val="00E44C9D"/>
    <w:rsid w:val="00E44F51"/>
    <w:rsid w:val="00E456C2"/>
    <w:rsid w:val="00E4597A"/>
    <w:rsid w:val="00E46238"/>
    <w:rsid w:val="00E468EB"/>
    <w:rsid w:val="00E46C65"/>
    <w:rsid w:val="00E47082"/>
    <w:rsid w:val="00E476C6"/>
    <w:rsid w:val="00E4783A"/>
    <w:rsid w:val="00E47A4F"/>
    <w:rsid w:val="00E47B41"/>
    <w:rsid w:val="00E50020"/>
    <w:rsid w:val="00E50AA7"/>
    <w:rsid w:val="00E51101"/>
    <w:rsid w:val="00E537D5"/>
    <w:rsid w:val="00E53C49"/>
    <w:rsid w:val="00E540BA"/>
    <w:rsid w:val="00E54356"/>
    <w:rsid w:val="00E543C7"/>
    <w:rsid w:val="00E54400"/>
    <w:rsid w:val="00E54783"/>
    <w:rsid w:val="00E54CF7"/>
    <w:rsid w:val="00E56127"/>
    <w:rsid w:val="00E567C4"/>
    <w:rsid w:val="00E567F1"/>
    <w:rsid w:val="00E56989"/>
    <w:rsid w:val="00E56C8B"/>
    <w:rsid w:val="00E57198"/>
    <w:rsid w:val="00E572FA"/>
    <w:rsid w:val="00E57554"/>
    <w:rsid w:val="00E575E7"/>
    <w:rsid w:val="00E5775F"/>
    <w:rsid w:val="00E60055"/>
    <w:rsid w:val="00E601AD"/>
    <w:rsid w:val="00E603D1"/>
    <w:rsid w:val="00E61265"/>
    <w:rsid w:val="00E618E3"/>
    <w:rsid w:val="00E61B5A"/>
    <w:rsid w:val="00E61EA2"/>
    <w:rsid w:val="00E62E4D"/>
    <w:rsid w:val="00E634F5"/>
    <w:rsid w:val="00E6396D"/>
    <w:rsid w:val="00E63AFD"/>
    <w:rsid w:val="00E63BE0"/>
    <w:rsid w:val="00E663A9"/>
    <w:rsid w:val="00E66B4D"/>
    <w:rsid w:val="00E67D07"/>
    <w:rsid w:val="00E702BE"/>
    <w:rsid w:val="00E7094F"/>
    <w:rsid w:val="00E7105E"/>
    <w:rsid w:val="00E71829"/>
    <w:rsid w:val="00E71CF7"/>
    <w:rsid w:val="00E73F0D"/>
    <w:rsid w:val="00E75993"/>
    <w:rsid w:val="00E75DB1"/>
    <w:rsid w:val="00E76AE7"/>
    <w:rsid w:val="00E76EA4"/>
    <w:rsid w:val="00E77543"/>
    <w:rsid w:val="00E77B5E"/>
    <w:rsid w:val="00E77EC6"/>
    <w:rsid w:val="00E77F54"/>
    <w:rsid w:val="00E800BE"/>
    <w:rsid w:val="00E8015A"/>
    <w:rsid w:val="00E801D5"/>
    <w:rsid w:val="00E80DFD"/>
    <w:rsid w:val="00E81DDD"/>
    <w:rsid w:val="00E82025"/>
    <w:rsid w:val="00E82451"/>
    <w:rsid w:val="00E82C19"/>
    <w:rsid w:val="00E82D17"/>
    <w:rsid w:val="00E83219"/>
    <w:rsid w:val="00E836F0"/>
    <w:rsid w:val="00E84720"/>
    <w:rsid w:val="00E84CB4"/>
    <w:rsid w:val="00E852B8"/>
    <w:rsid w:val="00E8553C"/>
    <w:rsid w:val="00E85BC7"/>
    <w:rsid w:val="00E862B0"/>
    <w:rsid w:val="00E862ED"/>
    <w:rsid w:val="00E8789C"/>
    <w:rsid w:val="00E878D9"/>
    <w:rsid w:val="00E90502"/>
    <w:rsid w:val="00E90AA9"/>
    <w:rsid w:val="00E90C92"/>
    <w:rsid w:val="00E913D6"/>
    <w:rsid w:val="00E919F2"/>
    <w:rsid w:val="00E91D15"/>
    <w:rsid w:val="00E921BA"/>
    <w:rsid w:val="00E92807"/>
    <w:rsid w:val="00E929E0"/>
    <w:rsid w:val="00E92CEC"/>
    <w:rsid w:val="00E92F77"/>
    <w:rsid w:val="00E93217"/>
    <w:rsid w:val="00E93F97"/>
    <w:rsid w:val="00E9431E"/>
    <w:rsid w:val="00E9487D"/>
    <w:rsid w:val="00E94D35"/>
    <w:rsid w:val="00E95CBE"/>
    <w:rsid w:val="00E963E6"/>
    <w:rsid w:val="00E97E2F"/>
    <w:rsid w:val="00EA04E9"/>
    <w:rsid w:val="00EA0DB7"/>
    <w:rsid w:val="00EA1230"/>
    <w:rsid w:val="00EA14D5"/>
    <w:rsid w:val="00EA1BE8"/>
    <w:rsid w:val="00EA1E6D"/>
    <w:rsid w:val="00EA2C08"/>
    <w:rsid w:val="00EA3A9C"/>
    <w:rsid w:val="00EA3FCA"/>
    <w:rsid w:val="00EA4141"/>
    <w:rsid w:val="00EA4520"/>
    <w:rsid w:val="00EA4B11"/>
    <w:rsid w:val="00EA4BB7"/>
    <w:rsid w:val="00EA4C2A"/>
    <w:rsid w:val="00EA4E38"/>
    <w:rsid w:val="00EA548F"/>
    <w:rsid w:val="00EA5824"/>
    <w:rsid w:val="00EA5C69"/>
    <w:rsid w:val="00EA6672"/>
    <w:rsid w:val="00EA6C3E"/>
    <w:rsid w:val="00EB15B5"/>
    <w:rsid w:val="00EB1864"/>
    <w:rsid w:val="00EB19E9"/>
    <w:rsid w:val="00EB1AC8"/>
    <w:rsid w:val="00EB2FC6"/>
    <w:rsid w:val="00EB33C8"/>
    <w:rsid w:val="00EB46A2"/>
    <w:rsid w:val="00EB4B4B"/>
    <w:rsid w:val="00EB5A19"/>
    <w:rsid w:val="00EB5AB5"/>
    <w:rsid w:val="00EB5C81"/>
    <w:rsid w:val="00EB74AA"/>
    <w:rsid w:val="00EC0293"/>
    <w:rsid w:val="00EC0D41"/>
    <w:rsid w:val="00EC0FD1"/>
    <w:rsid w:val="00EC13C0"/>
    <w:rsid w:val="00EC14BA"/>
    <w:rsid w:val="00EC206E"/>
    <w:rsid w:val="00EC4591"/>
    <w:rsid w:val="00EC4860"/>
    <w:rsid w:val="00EC52B2"/>
    <w:rsid w:val="00EC54D9"/>
    <w:rsid w:val="00EC5640"/>
    <w:rsid w:val="00EC577D"/>
    <w:rsid w:val="00EC57C0"/>
    <w:rsid w:val="00EC5915"/>
    <w:rsid w:val="00EC593A"/>
    <w:rsid w:val="00EC5D00"/>
    <w:rsid w:val="00EC6C3F"/>
    <w:rsid w:val="00EC7738"/>
    <w:rsid w:val="00EC7BBE"/>
    <w:rsid w:val="00EC7D54"/>
    <w:rsid w:val="00ED042D"/>
    <w:rsid w:val="00ED0920"/>
    <w:rsid w:val="00ED0FA5"/>
    <w:rsid w:val="00ED1CC0"/>
    <w:rsid w:val="00ED1CC2"/>
    <w:rsid w:val="00ED1FBA"/>
    <w:rsid w:val="00ED2386"/>
    <w:rsid w:val="00ED23A9"/>
    <w:rsid w:val="00ED2784"/>
    <w:rsid w:val="00ED3433"/>
    <w:rsid w:val="00ED3473"/>
    <w:rsid w:val="00ED35AA"/>
    <w:rsid w:val="00ED361D"/>
    <w:rsid w:val="00ED38BD"/>
    <w:rsid w:val="00ED3A23"/>
    <w:rsid w:val="00ED3C4A"/>
    <w:rsid w:val="00ED4103"/>
    <w:rsid w:val="00ED4C5B"/>
    <w:rsid w:val="00ED54F0"/>
    <w:rsid w:val="00ED5572"/>
    <w:rsid w:val="00ED5840"/>
    <w:rsid w:val="00ED679D"/>
    <w:rsid w:val="00ED6993"/>
    <w:rsid w:val="00ED7295"/>
    <w:rsid w:val="00ED77F3"/>
    <w:rsid w:val="00ED78CF"/>
    <w:rsid w:val="00EE076A"/>
    <w:rsid w:val="00EE0EFD"/>
    <w:rsid w:val="00EE0FD1"/>
    <w:rsid w:val="00EE22DB"/>
    <w:rsid w:val="00EE26D1"/>
    <w:rsid w:val="00EE2D61"/>
    <w:rsid w:val="00EE3946"/>
    <w:rsid w:val="00EE3CF9"/>
    <w:rsid w:val="00EE4424"/>
    <w:rsid w:val="00EE45FA"/>
    <w:rsid w:val="00EE4DD4"/>
    <w:rsid w:val="00EE5217"/>
    <w:rsid w:val="00EE6B4F"/>
    <w:rsid w:val="00EE6D25"/>
    <w:rsid w:val="00EE72F9"/>
    <w:rsid w:val="00EE7B52"/>
    <w:rsid w:val="00EF0189"/>
    <w:rsid w:val="00EF0C6E"/>
    <w:rsid w:val="00EF10A8"/>
    <w:rsid w:val="00EF2067"/>
    <w:rsid w:val="00EF2315"/>
    <w:rsid w:val="00EF262C"/>
    <w:rsid w:val="00EF2A5E"/>
    <w:rsid w:val="00EF2D50"/>
    <w:rsid w:val="00EF2F5A"/>
    <w:rsid w:val="00EF300A"/>
    <w:rsid w:val="00EF3654"/>
    <w:rsid w:val="00EF37F8"/>
    <w:rsid w:val="00EF3FEF"/>
    <w:rsid w:val="00EF409D"/>
    <w:rsid w:val="00EF43BF"/>
    <w:rsid w:val="00EF6AF6"/>
    <w:rsid w:val="00EF6D39"/>
    <w:rsid w:val="00EF6EEC"/>
    <w:rsid w:val="00EF7081"/>
    <w:rsid w:val="00EF712C"/>
    <w:rsid w:val="00EF7B56"/>
    <w:rsid w:val="00F009D6"/>
    <w:rsid w:val="00F00BD1"/>
    <w:rsid w:val="00F00FAF"/>
    <w:rsid w:val="00F018D5"/>
    <w:rsid w:val="00F01F0E"/>
    <w:rsid w:val="00F021A8"/>
    <w:rsid w:val="00F02A23"/>
    <w:rsid w:val="00F02D57"/>
    <w:rsid w:val="00F02FB4"/>
    <w:rsid w:val="00F036D2"/>
    <w:rsid w:val="00F03981"/>
    <w:rsid w:val="00F04C0D"/>
    <w:rsid w:val="00F05194"/>
    <w:rsid w:val="00F054F3"/>
    <w:rsid w:val="00F05DF8"/>
    <w:rsid w:val="00F05E25"/>
    <w:rsid w:val="00F06AAB"/>
    <w:rsid w:val="00F07F72"/>
    <w:rsid w:val="00F100DF"/>
    <w:rsid w:val="00F10AB5"/>
    <w:rsid w:val="00F1145D"/>
    <w:rsid w:val="00F12931"/>
    <w:rsid w:val="00F13021"/>
    <w:rsid w:val="00F132FD"/>
    <w:rsid w:val="00F13BCA"/>
    <w:rsid w:val="00F14994"/>
    <w:rsid w:val="00F155EC"/>
    <w:rsid w:val="00F15666"/>
    <w:rsid w:val="00F1645B"/>
    <w:rsid w:val="00F167DF"/>
    <w:rsid w:val="00F16908"/>
    <w:rsid w:val="00F16974"/>
    <w:rsid w:val="00F16A3D"/>
    <w:rsid w:val="00F16D4F"/>
    <w:rsid w:val="00F1757E"/>
    <w:rsid w:val="00F17932"/>
    <w:rsid w:val="00F2053E"/>
    <w:rsid w:val="00F20F33"/>
    <w:rsid w:val="00F2172A"/>
    <w:rsid w:val="00F2198C"/>
    <w:rsid w:val="00F22255"/>
    <w:rsid w:val="00F23219"/>
    <w:rsid w:val="00F2392D"/>
    <w:rsid w:val="00F23EE6"/>
    <w:rsid w:val="00F244EF"/>
    <w:rsid w:val="00F24EED"/>
    <w:rsid w:val="00F259F5"/>
    <w:rsid w:val="00F25B8C"/>
    <w:rsid w:val="00F25F28"/>
    <w:rsid w:val="00F2695A"/>
    <w:rsid w:val="00F274A7"/>
    <w:rsid w:val="00F27723"/>
    <w:rsid w:val="00F30120"/>
    <w:rsid w:val="00F3076E"/>
    <w:rsid w:val="00F30C8F"/>
    <w:rsid w:val="00F32186"/>
    <w:rsid w:val="00F32258"/>
    <w:rsid w:val="00F32FB6"/>
    <w:rsid w:val="00F33F27"/>
    <w:rsid w:val="00F34BCE"/>
    <w:rsid w:val="00F3552D"/>
    <w:rsid w:val="00F3604E"/>
    <w:rsid w:val="00F37237"/>
    <w:rsid w:val="00F37337"/>
    <w:rsid w:val="00F374D4"/>
    <w:rsid w:val="00F3798B"/>
    <w:rsid w:val="00F40F25"/>
    <w:rsid w:val="00F412F3"/>
    <w:rsid w:val="00F41370"/>
    <w:rsid w:val="00F420BE"/>
    <w:rsid w:val="00F4221F"/>
    <w:rsid w:val="00F42A22"/>
    <w:rsid w:val="00F43177"/>
    <w:rsid w:val="00F44DA9"/>
    <w:rsid w:val="00F4595B"/>
    <w:rsid w:val="00F45CA7"/>
    <w:rsid w:val="00F46379"/>
    <w:rsid w:val="00F46E42"/>
    <w:rsid w:val="00F46FD7"/>
    <w:rsid w:val="00F47B81"/>
    <w:rsid w:val="00F5096F"/>
    <w:rsid w:val="00F50AE2"/>
    <w:rsid w:val="00F51CC9"/>
    <w:rsid w:val="00F51D39"/>
    <w:rsid w:val="00F524A9"/>
    <w:rsid w:val="00F52C0C"/>
    <w:rsid w:val="00F5320A"/>
    <w:rsid w:val="00F53270"/>
    <w:rsid w:val="00F542E0"/>
    <w:rsid w:val="00F54848"/>
    <w:rsid w:val="00F55500"/>
    <w:rsid w:val="00F55AD4"/>
    <w:rsid w:val="00F561FE"/>
    <w:rsid w:val="00F566C0"/>
    <w:rsid w:val="00F56869"/>
    <w:rsid w:val="00F56B3A"/>
    <w:rsid w:val="00F56CCE"/>
    <w:rsid w:val="00F56FDE"/>
    <w:rsid w:val="00F5730A"/>
    <w:rsid w:val="00F57442"/>
    <w:rsid w:val="00F57C38"/>
    <w:rsid w:val="00F600E4"/>
    <w:rsid w:val="00F601CD"/>
    <w:rsid w:val="00F610B8"/>
    <w:rsid w:val="00F610F6"/>
    <w:rsid w:val="00F61D43"/>
    <w:rsid w:val="00F63AD0"/>
    <w:rsid w:val="00F63B6A"/>
    <w:rsid w:val="00F63EE6"/>
    <w:rsid w:val="00F642BC"/>
    <w:rsid w:val="00F64DE5"/>
    <w:rsid w:val="00F6535D"/>
    <w:rsid w:val="00F65A15"/>
    <w:rsid w:val="00F65A36"/>
    <w:rsid w:val="00F65BAA"/>
    <w:rsid w:val="00F65F0E"/>
    <w:rsid w:val="00F671DF"/>
    <w:rsid w:val="00F7106F"/>
    <w:rsid w:val="00F71977"/>
    <w:rsid w:val="00F71AA7"/>
    <w:rsid w:val="00F723D5"/>
    <w:rsid w:val="00F7245B"/>
    <w:rsid w:val="00F727F4"/>
    <w:rsid w:val="00F72867"/>
    <w:rsid w:val="00F729E9"/>
    <w:rsid w:val="00F72D38"/>
    <w:rsid w:val="00F730E2"/>
    <w:rsid w:val="00F73930"/>
    <w:rsid w:val="00F74BB6"/>
    <w:rsid w:val="00F7579B"/>
    <w:rsid w:val="00F76C16"/>
    <w:rsid w:val="00F77CB7"/>
    <w:rsid w:val="00F77D7A"/>
    <w:rsid w:val="00F80487"/>
    <w:rsid w:val="00F804BB"/>
    <w:rsid w:val="00F80710"/>
    <w:rsid w:val="00F80AE4"/>
    <w:rsid w:val="00F81165"/>
    <w:rsid w:val="00F81853"/>
    <w:rsid w:val="00F82F3C"/>
    <w:rsid w:val="00F82F81"/>
    <w:rsid w:val="00F830C7"/>
    <w:rsid w:val="00F832A5"/>
    <w:rsid w:val="00F833A0"/>
    <w:rsid w:val="00F83919"/>
    <w:rsid w:val="00F83FDE"/>
    <w:rsid w:val="00F84F83"/>
    <w:rsid w:val="00F85084"/>
    <w:rsid w:val="00F85541"/>
    <w:rsid w:val="00F85A12"/>
    <w:rsid w:val="00F85C4A"/>
    <w:rsid w:val="00F874F0"/>
    <w:rsid w:val="00F875C1"/>
    <w:rsid w:val="00F87744"/>
    <w:rsid w:val="00F87B2E"/>
    <w:rsid w:val="00F906A8"/>
    <w:rsid w:val="00F910B1"/>
    <w:rsid w:val="00F9215B"/>
    <w:rsid w:val="00F92560"/>
    <w:rsid w:val="00F930EE"/>
    <w:rsid w:val="00F9321C"/>
    <w:rsid w:val="00F9339A"/>
    <w:rsid w:val="00F93585"/>
    <w:rsid w:val="00F9363E"/>
    <w:rsid w:val="00F93959"/>
    <w:rsid w:val="00F945C8"/>
    <w:rsid w:val="00F9528F"/>
    <w:rsid w:val="00F9600B"/>
    <w:rsid w:val="00F963B4"/>
    <w:rsid w:val="00F96CD4"/>
    <w:rsid w:val="00F9745A"/>
    <w:rsid w:val="00F97708"/>
    <w:rsid w:val="00F977C8"/>
    <w:rsid w:val="00F97DFD"/>
    <w:rsid w:val="00F97E4D"/>
    <w:rsid w:val="00F97E94"/>
    <w:rsid w:val="00F97F4B"/>
    <w:rsid w:val="00FA0CDB"/>
    <w:rsid w:val="00FA2668"/>
    <w:rsid w:val="00FA274B"/>
    <w:rsid w:val="00FA2763"/>
    <w:rsid w:val="00FA32B8"/>
    <w:rsid w:val="00FA3352"/>
    <w:rsid w:val="00FA406A"/>
    <w:rsid w:val="00FA43F2"/>
    <w:rsid w:val="00FA44B5"/>
    <w:rsid w:val="00FA5653"/>
    <w:rsid w:val="00FA589C"/>
    <w:rsid w:val="00FA642D"/>
    <w:rsid w:val="00FA67E1"/>
    <w:rsid w:val="00FA6919"/>
    <w:rsid w:val="00FA6EAD"/>
    <w:rsid w:val="00FA786C"/>
    <w:rsid w:val="00FA7884"/>
    <w:rsid w:val="00FA7F4E"/>
    <w:rsid w:val="00FB0158"/>
    <w:rsid w:val="00FB048E"/>
    <w:rsid w:val="00FB05E9"/>
    <w:rsid w:val="00FB0DAD"/>
    <w:rsid w:val="00FB1B8E"/>
    <w:rsid w:val="00FB1CA0"/>
    <w:rsid w:val="00FB236C"/>
    <w:rsid w:val="00FB238F"/>
    <w:rsid w:val="00FB2D8A"/>
    <w:rsid w:val="00FB320B"/>
    <w:rsid w:val="00FB32F6"/>
    <w:rsid w:val="00FB39CE"/>
    <w:rsid w:val="00FB439A"/>
    <w:rsid w:val="00FB4FC1"/>
    <w:rsid w:val="00FB56EE"/>
    <w:rsid w:val="00FB5EAE"/>
    <w:rsid w:val="00FB6999"/>
    <w:rsid w:val="00FB6BC0"/>
    <w:rsid w:val="00FB710E"/>
    <w:rsid w:val="00FB7116"/>
    <w:rsid w:val="00FB7148"/>
    <w:rsid w:val="00FB7E63"/>
    <w:rsid w:val="00FB7FEC"/>
    <w:rsid w:val="00FC0C1A"/>
    <w:rsid w:val="00FC11DE"/>
    <w:rsid w:val="00FC153B"/>
    <w:rsid w:val="00FC2117"/>
    <w:rsid w:val="00FC2B09"/>
    <w:rsid w:val="00FC2D5B"/>
    <w:rsid w:val="00FC39D0"/>
    <w:rsid w:val="00FC3D13"/>
    <w:rsid w:val="00FC3DCD"/>
    <w:rsid w:val="00FC4767"/>
    <w:rsid w:val="00FC501E"/>
    <w:rsid w:val="00FC62A0"/>
    <w:rsid w:val="00FC6568"/>
    <w:rsid w:val="00FC6B79"/>
    <w:rsid w:val="00FC6CA7"/>
    <w:rsid w:val="00FC7786"/>
    <w:rsid w:val="00FD089C"/>
    <w:rsid w:val="00FD09C6"/>
    <w:rsid w:val="00FD0E42"/>
    <w:rsid w:val="00FD1824"/>
    <w:rsid w:val="00FD1C6D"/>
    <w:rsid w:val="00FD36EE"/>
    <w:rsid w:val="00FD3AD8"/>
    <w:rsid w:val="00FD4239"/>
    <w:rsid w:val="00FD57A6"/>
    <w:rsid w:val="00FD5CD3"/>
    <w:rsid w:val="00FD63D7"/>
    <w:rsid w:val="00FD7770"/>
    <w:rsid w:val="00FD7DAD"/>
    <w:rsid w:val="00FD7E1D"/>
    <w:rsid w:val="00FE01A8"/>
    <w:rsid w:val="00FE06A2"/>
    <w:rsid w:val="00FE18E0"/>
    <w:rsid w:val="00FE1C12"/>
    <w:rsid w:val="00FE1C6D"/>
    <w:rsid w:val="00FE2B89"/>
    <w:rsid w:val="00FE2C00"/>
    <w:rsid w:val="00FE45E4"/>
    <w:rsid w:val="00FE49AD"/>
    <w:rsid w:val="00FE4E2E"/>
    <w:rsid w:val="00FE512D"/>
    <w:rsid w:val="00FE54AB"/>
    <w:rsid w:val="00FE65FC"/>
    <w:rsid w:val="00FE6C56"/>
    <w:rsid w:val="00FE6D5A"/>
    <w:rsid w:val="00FE6DCD"/>
    <w:rsid w:val="00FE6F25"/>
    <w:rsid w:val="00FE739A"/>
    <w:rsid w:val="00FF0191"/>
    <w:rsid w:val="00FF10F1"/>
    <w:rsid w:val="00FF1304"/>
    <w:rsid w:val="00FF13E1"/>
    <w:rsid w:val="00FF1599"/>
    <w:rsid w:val="00FF177F"/>
    <w:rsid w:val="00FF1933"/>
    <w:rsid w:val="00FF19AD"/>
    <w:rsid w:val="00FF21B1"/>
    <w:rsid w:val="00FF2A49"/>
    <w:rsid w:val="00FF2C5E"/>
    <w:rsid w:val="00FF2DCA"/>
    <w:rsid w:val="00FF2DE9"/>
    <w:rsid w:val="00FF320C"/>
    <w:rsid w:val="00FF34D2"/>
    <w:rsid w:val="00FF4327"/>
    <w:rsid w:val="00FF4A6C"/>
    <w:rsid w:val="00FF6BEF"/>
    <w:rsid w:val="00FF7A20"/>
    <w:rsid w:val="00FF7E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63189"/>
  <w15:docId w15:val="{AB7FDCBB-271C-4BB6-B373-2AE3FC5C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57F7F"/>
    <w:rPr>
      <w:color w:val="808080"/>
    </w:rPr>
  </w:style>
  <w:style w:type="paragraph" w:styleId="Revisie">
    <w:name w:val="Revision"/>
    <w:hidden/>
    <w:uiPriority w:val="99"/>
    <w:semiHidden/>
    <w:rsid w:val="00357F7F"/>
    <w:rPr>
      <w:rFonts w:ascii="Univers" w:hAnsi="Univers"/>
      <w:sz w:val="22"/>
      <w:szCs w:val="24"/>
    </w:rPr>
  </w:style>
  <w:style w:type="paragraph" w:styleId="Voetnoottekst">
    <w:name w:val="footnote text"/>
    <w:basedOn w:val="Standaard"/>
    <w:link w:val="VoetnoottekstChar"/>
    <w:uiPriority w:val="99"/>
    <w:unhideWhenUsed/>
    <w:rsid w:val="003D3A61"/>
    <w:rPr>
      <w:sz w:val="20"/>
      <w:szCs w:val="20"/>
    </w:rPr>
  </w:style>
  <w:style w:type="character" w:customStyle="1" w:styleId="VoetnoottekstChar">
    <w:name w:val="Voetnoottekst Char"/>
    <w:basedOn w:val="Standaardalinea-lettertype"/>
    <w:link w:val="Voetnoottekst"/>
    <w:uiPriority w:val="99"/>
    <w:rsid w:val="003D3A61"/>
    <w:rPr>
      <w:rFonts w:ascii="Univers" w:hAnsi="Univers"/>
    </w:rPr>
  </w:style>
  <w:style w:type="character" w:styleId="Voetnootmarkering">
    <w:name w:val="footnote reference"/>
    <w:basedOn w:val="Standaardalinea-lettertype"/>
    <w:uiPriority w:val="99"/>
    <w:semiHidden/>
    <w:unhideWhenUsed/>
    <w:rsid w:val="003D3A61"/>
    <w:rPr>
      <w:vertAlign w:val="superscript"/>
    </w:rPr>
  </w:style>
  <w:style w:type="paragraph" w:styleId="Lijstalinea">
    <w:name w:val="List Paragraph"/>
    <w:basedOn w:val="Standaard"/>
    <w:uiPriority w:val="34"/>
    <w:qFormat/>
    <w:rsid w:val="00964A4F"/>
    <w:pPr>
      <w:ind w:left="720"/>
      <w:contextualSpacing/>
    </w:pPr>
  </w:style>
  <w:style w:type="character" w:styleId="Hyperlink">
    <w:name w:val="Hyperlink"/>
    <w:basedOn w:val="Standaardalinea-lettertype"/>
    <w:uiPriority w:val="99"/>
    <w:unhideWhenUsed/>
    <w:rsid w:val="00FF177F"/>
    <w:rPr>
      <w:color w:val="0000FF" w:themeColor="hyperlink"/>
      <w:u w:val="single"/>
    </w:rPr>
  </w:style>
  <w:style w:type="character" w:styleId="GevolgdeHyperlink">
    <w:name w:val="FollowedHyperlink"/>
    <w:basedOn w:val="Standaardalinea-lettertype"/>
    <w:uiPriority w:val="99"/>
    <w:semiHidden/>
    <w:unhideWhenUsed/>
    <w:rsid w:val="00FF177F"/>
    <w:rPr>
      <w:color w:val="800080" w:themeColor="followedHyperlink"/>
      <w:u w:val="single"/>
    </w:rPr>
  </w:style>
  <w:style w:type="character" w:customStyle="1" w:styleId="UnresolvedMention">
    <w:name w:val="Unresolved Mention"/>
    <w:basedOn w:val="Standaardalinea-lettertype"/>
    <w:uiPriority w:val="99"/>
    <w:rsid w:val="0012491E"/>
    <w:rPr>
      <w:color w:val="605E5C"/>
      <w:shd w:val="clear" w:color="auto" w:fill="E1DFDD"/>
    </w:rPr>
  </w:style>
  <w:style w:type="character" w:styleId="Verwijzingopmerking">
    <w:name w:val="annotation reference"/>
    <w:basedOn w:val="Standaardalinea-lettertype"/>
    <w:uiPriority w:val="99"/>
    <w:semiHidden/>
    <w:unhideWhenUsed/>
    <w:rsid w:val="0012491E"/>
    <w:rPr>
      <w:sz w:val="16"/>
      <w:szCs w:val="16"/>
    </w:rPr>
  </w:style>
  <w:style w:type="paragraph" w:styleId="Tekstopmerking">
    <w:name w:val="annotation text"/>
    <w:basedOn w:val="Standaard"/>
    <w:link w:val="TekstopmerkingChar"/>
    <w:uiPriority w:val="99"/>
    <w:unhideWhenUsed/>
    <w:rsid w:val="0012491E"/>
    <w:rPr>
      <w:sz w:val="20"/>
      <w:szCs w:val="20"/>
    </w:rPr>
  </w:style>
  <w:style w:type="character" w:customStyle="1" w:styleId="TekstopmerkingChar">
    <w:name w:val="Tekst opmerking Char"/>
    <w:basedOn w:val="Standaardalinea-lettertype"/>
    <w:link w:val="Tekstopmerking"/>
    <w:uiPriority w:val="99"/>
    <w:rsid w:val="0012491E"/>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12491E"/>
    <w:rPr>
      <w:b/>
      <w:bCs/>
    </w:rPr>
  </w:style>
  <w:style w:type="character" w:customStyle="1" w:styleId="OnderwerpvanopmerkingChar">
    <w:name w:val="Onderwerp van opmerking Char"/>
    <w:basedOn w:val="TekstopmerkingChar"/>
    <w:link w:val="Onderwerpvanopmerking"/>
    <w:uiPriority w:val="99"/>
    <w:semiHidden/>
    <w:rsid w:val="0012491E"/>
    <w:rPr>
      <w:rFonts w:ascii="Univers" w:hAnsi="Univers"/>
      <w:b/>
      <w:bCs/>
    </w:rPr>
  </w:style>
  <w:style w:type="character" w:customStyle="1" w:styleId="Mention">
    <w:name w:val="Mention"/>
    <w:basedOn w:val="Standaardalinea-lettertype"/>
    <w:uiPriority w:val="99"/>
    <w:rsid w:val="007A7E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emf" Id="rId13" /><Relationship Type="http://schemas.openxmlformats.org/officeDocument/2006/relationships/header" Target="header3.xml" Id="rId18"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europarl.europa.eu/RegData/etudes/BRIE/2021/698043/EPRS_BRI(2021)698043_EN.pdf" TargetMode="External"/><Relationship Id="rId1" Type="http://schemas.openxmlformats.org/officeDocument/2006/relationships/hyperlink" Target="https://curia.europa.eu/juris/document/document.jsf?text=&amp;docid=258500&amp;pageIndex=0&amp;doclang=NL&amp;mode=lst&amp;dir=&amp;occ=first&amp;part=1&amp;cid=216619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D43F30E9-C01C-40C4-8AE4-FDD0E2064421}"/>
      </w:docPartPr>
      <w:docPartBody>
        <w:p w:rsidR="00CA0741" w:rsidRDefault="003975F6">
          <w:r w:rsidRPr="002A611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F6"/>
    <w:rsid w:val="000D3F3E"/>
    <w:rsid w:val="003975F6"/>
    <w:rsid w:val="00575C45"/>
    <w:rsid w:val="008319F2"/>
    <w:rsid w:val="00854C7D"/>
    <w:rsid w:val="00951CD6"/>
    <w:rsid w:val="00973674"/>
    <w:rsid w:val="00CA0741"/>
    <w:rsid w:val="00D33C66"/>
    <w:rsid w:val="00F87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975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3620</ap:Words>
  <ap:Characters>21630</ap:Characters>
  <ap:DocSecurity>4</ap:DocSecurity>
  <ap:Lines>180</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2024-01-18T13:31:00.0000000Z</dcterms:created>
  <dcterms:modified xsi:type="dcterms:W3CDTF">2024-01-18T13:31:00.0000000Z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W16.23.00210/II</vt:lpwstr>
  </property>
  <property fmtid="{D5CDD505-2E9C-101B-9397-08002B2CF9AE}" pid="5" name="zaaktype">
    <vt:lpwstr>WET</vt:lpwstr>
  </property>
  <property fmtid="{D5CDD505-2E9C-101B-9397-08002B2CF9AE}" pid="6" name="ContentTypeId">
    <vt:lpwstr>0x010100FA5A77795FEADA4EA5122730361344460040768DD0F1C1764CAC198B4734475966</vt:lpwstr>
  </property>
  <property fmtid="{D5CDD505-2E9C-101B-9397-08002B2CF9AE}" pid="7" name="Bestemming">
    <vt:lpwstr>2;#Corsa|a7721b99-8166-4953-a37e-7c8574fb4b8b</vt:lpwstr>
  </property>
  <property fmtid="{D5CDD505-2E9C-101B-9397-08002B2CF9AE}" pid="8" name="_dlc_DocIdItemGuid">
    <vt:lpwstr>2a6ea605-a2d3-4674-80b8-1d1ac75bd070</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