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6F7E2C" w:rsidTr="006F7E2C" w14:paraId="3ADB7367" w14:textId="77777777">
        <w:sdt>
          <w:sdtPr>
            <w:tag w:val="bmZaakNummerAdvies"/>
            <w:id w:val="-928883324"/>
            <w:lock w:val="sdtLocked"/>
            <w:placeholder>
              <w:docPart w:val="DefaultPlaceholder_-1854013440"/>
            </w:placeholder>
          </w:sdtPr>
          <w:sdtEndPr/>
          <w:sdtContent>
            <w:tc>
              <w:tcPr>
                <w:tcW w:w="4251" w:type="dxa"/>
              </w:tcPr>
              <w:p w:rsidR="006F7E2C" w:rsidP="00D60441" w:rsidRDefault="006F7E2C" w14:paraId="35609E4F" w14:textId="278C30B1">
                <w:r>
                  <w:t>No. W13.23.00088/III</w:t>
                </w:r>
              </w:p>
            </w:tc>
          </w:sdtContent>
        </w:sdt>
        <w:sdt>
          <w:sdtPr>
            <w:tag w:val="bmDatumAdvies"/>
            <w:id w:val="-1622219844"/>
            <w:lock w:val="sdtLocked"/>
            <w:placeholder>
              <w:docPart w:val="DefaultPlaceholder_-1854013440"/>
            </w:placeholder>
          </w:sdtPr>
          <w:sdtEndPr/>
          <w:sdtContent>
            <w:tc>
              <w:tcPr>
                <w:tcW w:w="4252" w:type="dxa"/>
              </w:tcPr>
              <w:p w:rsidR="006F7E2C" w:rsidP="00D60441" w:rsidRDefault="006F7E2C" w14:paraId="56A60A06" w14:textId="573F3D35">
                <w:r>
                  <w:t>'s-Gravenhage, 21 juni 2023</w:t>
                </w:r>
              </w:p>
            </w:tc>
          </w:sdtContent>
        </w:sdt>
      </w:tr>
    </w:tbl>
    <w:p w:rsidR="006F7E2C" w:rsidP="00D60441" w:rsidRDefault="006F7E2C" w14:paraId="775AF4CC" w14:textId="77777777"/>
    <w:p w:rsidR="006F7E2C" w:rsidP="00D60441" w:rsidRDefault="006F7E2C" w14:paraId="56F051CC" w14:textId="77777777"/>
    <w:p w:rsidR="00D60441" w:rsidP="00D60441" w:rsidRDefault="00D64B27" w14:paraId="74751887" w14:textId="6D088767">
      <w:sdt>
        <w:sdtPr>
          <w:tag w:val="bmAanhef"/>
          <w:id w:val="328179351"/>
          <w:lock w:val="sdtLocked"/>
          <w:placeholder>
            <w:docPart w:val="DefaultPlaceholder_-1854013440"/>
          </w:placeholder>
        </w:sdtPr>
        <w:sdtEndPr/>
        <w:sdtContent>
          <w:r w:rsidR="006F7E2C">
            <w:rPr>
              <w:color w:val="000000"/>
            </w:rPr>
            <w:t>Bij Kabinetsmissive van 12 april 2023, no.2023000966, heeft Uwe Majesteit, op voordracht van de Minister voor Langdurige Zorg en Sport, bij de Afdeling advisering van de Raad van State ter overweging aanhangig gemaakt het voorstel van wet houdende wijziging van de Wet langdurige zorg, de Wet financiering sociale verzekeringen, de Wet marktordening gezondheidszorg en de Algemene wet bestuursrecht, in verband met de uitbreiding en verdere uitwerking van de bekostigingsmogelijkheden met middelen vanuit het Fonds langdurige zorg, met memorie van toelichting.</w:t>
          </w:r>
        </w:sdtContent>
      </w:sdt>
    </w:p>
    <w:p w:rsidR="00D60441" w:rsidP="00D60441" w:rsidRDefault="00D60441" w14:paraId="2553BE08" w14:textId="77777777"/>
    <w:sdt>
      <w:sdtPr>
        <w:tag w:val="bmVrijeTekst1"/>
        <w:id w:val="481897500"/>
        <w:lock w:val="sdtLocked"/>
        <w:placeholder>
          <w:docPart w:val="1317498CBF7A461C8D05F4B9084D4939"/>
        </w:placeholder>
      </w:sdtPr>
      <w:sdtEndPr/>
      <w:sdtContent>
        <w:p w:rsidR="00284F40" w:rsidP="00D60441" w:rsidRDefault="00103AB1" w14:paraId="75C66227" w14:textId="70F5EB60">
          <w:r>
            <w:t>Het wetsvoorstel regelt vijf op zichzelf staande maatregelen van financiële aard in de Wet langdurige zorg</w:t>
          </w:r>
          <w:r w:rsidR="006E7102">
            <w:t xml:space="preserve"> (</w:t>
          </w:r>
          <w:proofErr w:type="spellStart"/>
          <w:r w:rsidR="006E7102">
            <w:t>Wlz</w:t>
          </w:r>
          <w:proofErr w:type="spellEnd"/>
          <w:r w:rsidR="006E7102">
            <w:t>)</w:t>
          </w:r>
          <w:r>
            <w:t>, de Wet financiering sociale verzekeringen (</w:t>
          </w:r>
          <w:proofErr w:type="spellStart"/>
          <w:r>
            <w:t>Wfsv</w:t>
          </w:r>
          <w:proofErr w:type="spellEnd"/>
          <w:r>
            <w:t>) en de Wet marktordening gezondheidszorg (</w:t>
          </w:r>
          <w:proofErr w:type="spellStart"/>
          <w:r>
            <w:t>Wmg</w:t>
          </w:r>
          <w:proofErr w:type="spellEnd"/>
          <w:r>
            <w:t>).</w:t>
          </w:r>
          <w:r w:rsidR="00B447D4">
            <w:t xml:space="preserve"> </w:t>
          </w:r>
          <w:r w:rsidR="00395E1C">
            <w:t>Zo</w:t>
          </w:r>
          <w:r w:rsidR="00B447D4">
            <w:t xml:space="preserve"> wordt onder andere mogelijk gemaakt dat zorgkantoren vanuit het Fonds langdurige zorg financieel kunnen bijdragen </w:t>
          </w:r>
          <w:r w:rsidR="00296E9E">
            <w:t xml:space="preserve">aan </w:t>
          </w:r>
          <w:r w:rsidR="00B447D4">
            <w:t>domein</w:t>
          </w:r>
          <w:r w:rsidR="00CD5D91">
            <w:t xml:space="preserve"> </w:t>
          </w:r>
          <w:r w:rsidR="00B447D4">
            <w:t>overstijgende samenwerking</w:t>
          </w:r>
          <w:r w:rsidR="00296E9E">
            <w:t xml:space="preserve"> gericht op preventie en beperking van de instroom in de </w:t>
          </w:r>
          <w:proofErr w:type="spellStart"/>
          <w:r w:rsidR="00296E9E">
            <w:t>Wlz</w:t>
          </w:r>
          <w:proofErr w:type="spellEnd"/>
          <w:r w:rsidR="00296E9E">
            <w:t xml:space="preserve">. Ook is voorzien in meerjarige </w:t>
          </w:r>
          <w:proofErr w:type="spellStart"/>
          <w:r w:rsidR="00296E9E">
            <w:t>contractering</w:t>
          </w:r>
          <w:proofErr w:type="spellEnd"/>
          <w:r w:rsidR="00296E9E">
            <w:t xml:space="preserve"> in de langdurige zorg</w:t>
          </w:r>
          <w:r w:rsidR="00363C61">
            <w:t xml:space="preserve">, dit met het oog op het bieden van meer zekerheid aan zorgaanbieders en het realiseren van besparingen. </w:t>
          </w:r>
          <w:r>
            <w:br/>
          </w:r>
          <w:r>
            <w:br/>
            <w:t xml:space="preserve">De Afdeling advisering van de Raad van State </w:t>
          </w:r>
          <w:r w:rsidR="00DF7928">
            <w:t xml:space="preserve">merkt op dat </w:t>
          </w:r>
          <w:r>
            <w:t xml:space="preserve">de </w:t>
          </w:r>
          <w:r w:rsidR="00DF7928">
            <w:t xml:space="preserve">voorgestelde </w:t>
          </w:r>
          <w:r>
            <w:t xml:space="preserve">verruiming van de bekostigingsmogelijkheden voor zorgkantoren vanuit het Fonds langdurige zorg </w:t>
          </w:r>
          <w:r w:rsidR="001167B9">
            <w:t xml:space="preserve">ten behoeve van </w:t>
          </w:r>
          <w:r>
            <w:t>domein</w:t>
          </w:r>
          <w:r w:rsidR="00CD5D91">
            <w:t xml:space="preserve"> </w:t>
          </w:r>
          <w:r>
            <w:t>overstijgende samenwerking</w:t>
          </w:r>
          <w:r w:rsidR="00296E9E">
            <w:t xml:space="preserve"> gericht op preventie</w:t>
          </w:r>
          <w:r w:rsidR="006174E1">
            <w:t xml:space="preserve"> </w:t>
          </w:r>
          <w:r w:rsidR="00DF7928">
            <w:t xml:space="preserve">een belangrijke belemmering voor die samenwerking </w:t>
          </w:r>
          <w:r w:rsidR="00D11F91">
            <w:t>wegneemt</w:t>
          </w:r>
          <w:r w:rsidR="006174E1">
            <w:t>. De vraag is echter of</w:t>
          </w:r>
          <w:r w:rsidR="00140BCE">
            <w:t xml:space="preserve"> </w:t>
          </w:r>
          <w:r w:rsidR="003E61F8">
            <w:t xml:space="preserve">die samenwerking met het voorstel daadwerkelijk tot </w:t>
          </w:r>
          <w:r w:rsidR="006174E1">
            <w:t xml:space="preserve">stand </w:t>
          </w:r>
          <w:r w:rsidR="003E61F8">
            <w:t xml:space="preserve">zal komen. </w:t>
          </w:r>
          <w:r w:rsidR="280EDF70">
            <w:t>B</w:t>
          </w:r>
          <w:r>
            <w:t xml:space="preserve">ij de meerjarige </w:t>
          </w:r>
          <w:proofErr w:type="spellStart"/>
          <w:r>
            <w:t>contractering</w:t>
          </w:r>
          <w:proofErr w:type="spellEnd"/>
          <w:r>
            <w:t xml:space="preserve"> in de langdurige zorg </w:t>
          </w:r>
          <w:r w:rsidR="377CF5CC">
            <w:t xml:space="preserve">begrijpt de Afdeling </w:t>
          </w:r>
          <w:r w:rsidR="00D96774">
            <w:t xml:space="preserve">de wens </w:t>
          </w:r>
          <w:r w:rsidR="008C3A5E">
            <w:t xml:space="preserve">tot het bieden van meer zekerheid en het </w:t>
          </w:r>
          <w:r w:rsidR="3C5098C5">
            <w:t>realiseren</w:t>
          </w:r>
          <w:r w:rsidR="008C3A5E">
            <w:t xml:space="preserve"> van besparingen, maar vraagt zij ook aandacht voor </w:t>
          </w:r>
          <w:r w:rsidR="00B650BD">
            <w:t xml:space="preserve">de noodzaak om zo nodig aanpassingen te kunnen doorvoeren in geval van bijvoorbeeld </w:t>
          </w:r>
          <w:r w:rsidR="0009239D">
            <w:t xml:space="preserve">bezuinigingen. </w:t>
          </w:r>
          <w:r>
            <w:br/>
          </w:r>
        </w:p>
        <w:p w:rsidR="00656DF2" w:rsidP="00D717A1" w:rsidRDefault="00103AB1" w14:paraId="1EA4072D" w14:textId="571ECE42">
          <w:r w:rsidRPr="00103AB1">
            <w:t xml:space="preserve">In verband met deze opmerkingen is aanpassing van het wetsvoorstel en de toelichting wenselijk. </w:t>
          </w:r>
          <w:r w:rsidRPr="00103AB1">
            <w:br/>
          </w:r>
          <w:r w:rsidRPr="00103AB1">
            <w:br/>
          </w:r>
          <w:r w:rsidR="0009239D">
            <w:t>1</w:t>
          </w:r>
          <w:r w:rsidRPr="00103AB1">
            <w:t xml:space="preserve">. </w:t>
          </w:r>
          <w:r w:rsidR="0009239D">
            <w:tab/>
          </w:r>
          <w:r w:rsidRPr="00D82BA9" w:rsidR="00CD5D91">
            <w:rPr>
              <w:u w:val="single"/>
            </w:rPr>
            <w:t xml:space="preserve">Effectiviteit </w:t>
          </w:r>
          <w:r w:rsidR="00CD5D91">
            <w:rPr>
              <w:u w:val="single"/>
            </w:rPr>
            <w:t>d</w:t>
          </w:r>
          <w:r w:rsidRPr="0054036F">
            <w:rPr>
              <w:u w:val="single"/>
            </w:rPr>
            <w:t>omein</w:t>
          </w:r>
          <w:r w:rsidR="00CD5D91">
            <w:rPr>
              <w:u w:val="single"/>
            </w:rPr>
            <w:t xml:space="preserve"> </w:t>
          </w:r>
          <w:r w:rsidRPr="0054036F">
            <w:rPr>
              <w:u w:val="single"/>
            </w:rPr>
            <w:t>overstijgende samenwerking</w:t>
          </w:r>
          <w:r w:rsidRPr="00103AB1">
            <w:br/>
          </w:r>
          <w:r w:rsidRPr="00103AB1">
            <w:br/>
            <w:t>Het voorstel voorziet in verruiming van de bekostigingsmogelijkheden vanuit het Fonds langdurige zorg met het oog op domein</w:t>
          </w:r>
          <w:r w:rsidR="00885308">
            <w:t xml:space="preserve"> </w:t>
          </w:r>
          <w:r w:rsidRPr="00103AB1">
            <w:t xml:space="preserve">overstijgende samenwerking in het kader van de </w:t>
          </w:r>
          <w:proofErr w:type="spellStart"/>
          <w:r w:rsidRPr="00103AB1">
            <w:t>Wlz</w:t>
          </w:r>
          <w:proofErr w:type="spellEnd"/>
          <w:r w:rsidRPr="00103AB1">
            <w:t>, de Zorgverzekeringswet en de Wet maatschappelijke ondersteuning 2015</w:t>
          </w:r>
          <w:r w:rsidR="00DB12B1">
            <w:t xml:space="preserve"> (</w:t>
          </w:r>
          <w:proofErr w:type="spellStart"/>
          <w:r w:rsidR="00DB12B1">
            <w:t>Wmo</w:t>
          </w:r>
          <w:proofErr w:type="spellEnd"/>
          <w:r w:rsidR="00DB12B1">
            <w:t xml:space="preserve"> 2015)</w:t>
          </w:r>
          <w:r w:rsidR="00EC2751">
            <w:t>. Deze bekostigingsmogelijkheden zijn</w:t>
          </w:r>
          <w:r w:rsidRPr="00103AB1">
            <w:t xml:space="preserve"> gericht op preventie </w:t>
          </w:r>
          <w:r w:rsidR="00386B43">
            <w:t>om daardoor</w:t>
          </w:r>
          <w:r w:rsidR="00796BF8">
            <w:t xml:space="preserve"> </w:t>
          </w:r>
          <w:r w:rsidRPr="00103AB1">
            <w:t xml:space="preserve">duurdere </w:t>
          </w:r>
          <w:proofErr w:type="spellStart"/>
          <w:r w:rsidRPr="00103AB1">
            <w:t>Wlz</w:t>
          </w:r>
          <w:proofErr w:type="spellEnd"/>
          <w:r w:rsidRPr="00103AB1">
            <w:t xml:space="preserve">-zorg </w:t>
          </w:r>
          <w:r w:rsidR="00EF33C8">
            <w:t>te</w:t>
          </w:r>
          <w:r w:rsidRPr="00103AB1" w:rsidR="00EC2751">
            <w:t xml:space="preserve"> </w:t>
          </w:r>
          <w:r w:rsidRPr="00103AB1">
            <w:t xml:space="preserve">voorkomen, </w:t>
          </w:r>
          <w:r w:rsidR="00EF33C8">
            <w:t xml:space="preserve">te </w:t>
          </w:r>
          <w:r w:rsidRPr="00103AB1">
            <w:t>verminder</w:t>
          </w:r>
          <w:r w:rsidR="00EF33C8">
            <w:t>en</w:t>
          </w:r>
          <w:r w:rsidRPr="00103AB1">
            <w:t xml:space="preserve"> </w:t>
          </w:r>
          <w:r w:rsidR="00E945D5">
            <w:t>of</w:t>
          </w:r>
          <w:r w:rsidR="00924724">
            <w:t xml:space="preserve"> </w:t>
          </w:r>
          <w:r w:rsidR="00EF33C8">
            <w:t>uit te stellen</w:t>
          </w:r>
          <w:r w:rsidRPr="00103AB1">
            <w:t>. Met deze domein</w:t>
          </w:r>
          <w:r w:rsidR="00885308">
            <w:t xml:space="preserve"> </w:t>
          </w:r>
          <w:r w:rsidRPr="00103AB1">
            <w:t xml:space="preserve">overstijgende samenwerking wordt beoogd de te verlenen zorg en ondersteuning meer vanuit de cliënt </w:t>
          </w:r>
          <w:r w:rsidR="0063075B">
            <w:t>te organiseren</w:t>
          </w:r>
          <w:r w:rsidRPr="00103AB1">
            <w:t xml:space="preserve">, </w:t>
          </w:r>
          <w:r w:rsidR="003203AB">
            <w:lastRenderedPageBreak/>
            <w:t>do</w:t>
          </w:r>
          <w:r w:rsidR="005B7D1C">
            <w:t xml:space="preserve">elmatigheid </w:t>
          </w:r>
          <w:r w:rsidR="00812182">
            <w:t>in het zorgstelsel te bevorderen</w:t>
          </w:r>
          <w:r w:rsidRPr="00103AB1">
            <w:t xml:space="preserve"> en de druk op de collectieve uitgaven van de duurdere </w:t>
          </w:r>
          <w:proofErr w:type="spellStart"/>
          <w:r w:rsidRPr="00103AB1">
            <w:t>Wlz</w:t>
          </w:r>
          <w:proofErr w:type="spellEnd"/>
          <w:r w:rsidRPr="00103AB1">
            <w:t xml:space="preserve">-zorg </w:t>
          </w:r>
          <w:r w:rsidR="00C41CE5">
            <w:t>te begrenzen en te beperken</w:t>
          </w:r>
          <w:r w:rsidRPr="00103AB1">
            <w:t>.</w:t>
          </w:r>
          <w:r w:rsidR="001319A3">
            <w:rPr>
              <w:rStyle w:val="Voetnootmarkering"/>
            </w:rPr>
            <w:footnoteReference w:id="2"/>
          </w:r>
          <w:r w:rsidRPr="00103AB1">
            <w:t xml:space="preserve"> </w:t>
          </w:r>
        </w:p>
        <w:p w:rsidR="00656DF2" w:rsidP="00D717A1" w:rsidRDefault="00656DF2" w14:paraId="07EC0F87" w14:textId="77777777"/>
        <w:p w:rsidRPr="00103AB1" w:rsidR="00103AB1" w:rsidP="00D717A1" w:rsidRDefault="00656DF2" w14:paraId="32F65808" w14:textId="6572AB09">
          <w:r>
            <w:t xml:space="preserve">Op dit moment </w:t>
          </w:r>
          <w:r w:rsidRPr="00103AB1">
            <w:t xml:space="preserve">hebben zorgkantoren in het kader van de </w:t>
          </w:r>
          <w:proofErr w:type="spellStart"/>
          <w:r w:rsidRPr="00103AB1">
            <w:t>Wlz</w:t>
          </w:r>
          <w:proofErr w:type="spellEnd"/>
          <w:r w:rsidRPr="00103AB1">
            <w:t xml:space="preserve"> te maken met een strikte bekostigingsregeling</w:t>
          </w:r>
          <w:r>
            <w:t>. Dit is anders dan</w:t>
          </w:r>
          <w:r w:rsidRPr="00103AB1" w:rsidR="00103AB1">
            <w:t xml:space="preserve"> bijvoorbeeld zorgverzekeraars en gemeenten </w:t>
          </w:r>
          <w:r>
            <w:t xml:space="preserve">die </w:t>
          </w:r>
          <w:r w:rsidRPr="00103AB1" w:rsidR="00103AB1">
            <w:t xml:space="preserve">de wettelijke mogelijkheid hebben om verkregen middelen naar eigen inzicht </w:t>
          </w:r>
          <w:r w:rsidRPr="00103AB1" w:rsidR="5BADF542">
            <w:t>te gebruiken</w:t>
          </w:r>
          <w:r>
            <w:t>.</w:t>
          </w:r>
          <w:r w:rsidRPr="00103AB1" w:rsidR="00103AB1">
            <w:t xml:space="preserve"> Zorgkantoren ontvangen uit het Fonds langdurige zorg financiële middelen waarmee zij hun zorgplicht </w:t>
          </w:r>
          <w:proofErr w:type="gramStart"/>
          <w:r w:rsidRPr="00103AB1" w:rsidR="00103AB1">
            <w:t>jegens</w:t>
          </w:r>
          <w:proofErr w:type="gramEnd"/>
          <w:r w:rsidRPr="00103AB1" w:rsidR="00103AB1">
            <w:t xml:space="preserve"> de verzekerde met een </w:t>
          </w:r>
          <w:proofErr w:type="spellStart"/>
          <w:r w:rsidRPr="00103AB1" w:rsidR="00103AB1">
            <w:t>Wlz</w:t>
          </w:r>
          <w:proofErr w:type="spellEnd"/>
          <w:r w:rsidRPr="00103AB1" w:rsidR="00103AB1">
            <w:t xml:space="preserve">-indicatie kunnen nakomen. Die middelen mogen echter alleen worden gebruikt voor kosten die direct zijn toe te rekenen aan een cliënt die </w:t>
          </w:r>
          <w:proofErr w:type="spellStart"/>
          <w:r w:rsidRPr="00103AB1" w:rsidR="00103AB1">
            <w:t>Wlz</w:t>
          </w:r>
          <w:proofErr w:type="spellEnd"/>
          <w:r w:rsidRPr="00103AB1" w:rsidR="00103AB1">
            <w:t xml:space="preserve">-zorg krijgt of een </w:t>
          </w:r>
          <w:proofErr w:type="spellStart"/>
          <w:r w:rsidRPr="00103AB1" w:rsidR="00103AB1">
            <w:t>Wlz</w:t>
          </w:r>
          <w:proofErr w:type="spellEnd"/>
          <w:r w:rsidRPr="00103AB1" w:rsidR="00103AB1">
            <w:t>-indicatiebesluit heeft.</w:t>
          </w:r>
          <w:r w:rsidRPr="00103AB1" w:rsidR="00103AB1">
            <w:rPr>
              <w:vertAlign w:val="superscript"/>
            </w:rPr>
            <w:footnoteReference w:id="3"/>
          </w:r>
          <w:r w:rsidRPr="00103AB1" w:rsidR="00103AB1">
            <w:t xml:space="preserve"> Het is voor zorgkantoren dus niet mogelijk een financiële bijdrage aan domein</w:t>
          </w:r>
          <w:r w:rsidR="00885308">
            <w:t xml:space="preserve"> </w:t>
          </w:r>
          <w:r w:rsidRPr="00103AB1" w:rsidR="00103AB1">
            <w:t xml:space="preserve">overstijgende preventieve maatregelen te leveren terwijl andere deelnemers, zoals verzekeraars en gemeenten dat wel kunnen.  </w:t>
          </w:r>
          <w:r w:rsidRPr="00103AB1" w:rsidR="00103AB1">
            <w:br/>
          </w:r>
          <w:r w:rsidRPr="00103AB1" w:rsidR="00103AB1">
            <w:br/>
            <w:t xml:space="preserve">Het voorstel verruimt de strikte bekostigingsregeling in de </w:t>
          </w:r>
          <w:proofErr w:type="spellStart"/>
          <w:r w:rsidRPr="00103AB1" w:rsidR="00103AB1">
            <w:t>Wlz</w:t>
          </w:r>
          <w:proofErr w:type="spellEnd"/>
          <w:r w:rsidRPr="00103AB1" w:rsidR="00103AB1">
            <w:t xml:space="preserve"> door de zorgkantoren, onder voorwaarden, toe te staan mee te betalen aan domein</w:t>
          </w:r>
          <w:r w:rsidR="00885308">
            <w:t xml:space="preserve"> </w:t>
          </w:r>
          <w:r w:rsidRPr="00103AB1" w:rsidR="00103AB1">
            <w:t>overstijgende preventieve maatregelen. Op die manier wordt een belemmering voor de deelname van zorgkantoren aan samenwerking in de regio tussen zorgkantoren en de andere inkopende partijen, zorgverzekeraars, gemeenten en de Minister voor Rechtsbescherming, weggenomen. Volgens de toelichting biedt de verruiming ‘het perspectief dat samenwerking over de domeinen heen mogelijk wordt en gestimuleerd’.</w:t>
          </w:r>
          <w:r w:rsidRPr="00103AB1" w:rsidR="00103AB1">
            <w:rPr>
              <w:vertAlign w:val="superscript"/>
            </w:rPr>
            <w:footnoteReference w:id="4"/>
          </w:r>
          <w:r w:rsidRPr="00103AB1" w:rsidR="00103AB1">
            <w:t xml:space="preserve"> Het is volgens de toelichting aan zorgkantoren en gemeenten, zorgverzekeraars of de Minister voor Rechtsbescherming om op vrijwillige basis en gezamenlijk te komen tot afspraken over de inzet en uitvoering van preventieve maatregelen.</w:t>
          </w:r>
          <w:r w:rsidRPr="00103AB1" w:rsidR="00103AB1">
            <w:rPr>
              <w:vertAlign w:val="superscript"/>
            </w:rPr>
            <w:footnoteReference w:id="5"/>
          </w:r>
          <w:r w:rsidRPr="00103AB1" w:rsidR="00103AB1">
            <w:t xml:space="preserve"> </w:t>
          </w:r>
        </w:p>
        <w:p w:rsidR="006B44DE" w:rsidP="00D717A1" w:rsidRDefault="006B44DE" w14:paraId="24B71C09" w14:textId="77777777"/>
        <w:p w:rsidRPr="00103AB1" w:rsidR="00AE4741" w:rsidP="00D717A1" w:rsidRDefault="00AE4741" w14:paraId="2F9BFED4" w14:textId="06AA5F8F">
          <w:r w:rsidRPr="00103AB1">
            <w:t xml:space="preserve">De Afdeling </w:t>
          </w:r>
          <w:r w:rsidR="00C52CDB">
            <w:t>onderschrijft</w:t>
          </w:r>
          <w:r w:rsidRPr="00103AB1" w:rsidR="00C52CDB">
            <w:t xml:space="preserve"> </w:t>
          </w:r>
          <w:r w:rsidRPr="00103AB1">
            <w:t>dat met de voorgestelde verruiming van de bekostigingsmogelijkheden een belemmering voor bevordering van domein</w:t>
          </w:r>
          <w:r w:rsidR="00885308">
            <w:t xml:space="preserve"> </w:t>
          </w:r>
          <w:r w:rsidRPr="00103AB1">
            <w:t>overstijgende samenwerking gericht op preventie, wordt weggenomen. Dergelijke samenwerking kan bijdragen aan het beleid dat erop is gericht om met minder collectieve middelen gerichtere voorzieningen beschikbaar te stellen.</w:t>
          </w:r>
          <w:r w:rsidRPr="00103AB1">
            <w:rPr>
              <w:vertAlign w:val="superscript"/>
            </w:rPr>
            <w:footnoteReference w:id="6"/>
          </w:r>
          <w:r w:rsidRPr="00103AB1">
            <w:t xml:space="preserve"> Zij </w:t>
          </w:r>
          <w:r w:rsidR="005A1EED">
            <w:t>maak</w:t>
          </w:r>
          <w:r w:rsidR="00CD5D91">
            <w:t>t</w:t>
          </w:r>
          <w:r w:rsidR="005A1EED">
            <w:t xml:space="preserve"> daarbij twee kanttekeningen</w:t>
          </w:r>
          <w:r w:rsidRPr="00103AB1">
            <w:t xml:space="preserve">. </w:t>
          </w:r>
          <w:r w:rsidRPr="00103AB1">
            <w:br/>
          </w:r>
          <w:r w:rsidRPr="00103AB1">
            <w:br/>
          </w:r>
          <w:r w:rsidR="005A1EED">
            <w:t>a.</w:t>
          </w:r>
          <w:r>
            <w:tab/>
          </w:r>
          <w:r w:rsidRPr="00103AB1">
            <w:t xml:space="preserve">In 2019 heeft de Minister van Volksgezondheid, Welzijn en </w:t>
          </w:r>
          <w:r w:rsidR="00C93AD0">
            <w:t>S</w:t>
          </w:r>
          <w:r w:rsidRPr="00103AB1">
            <w:t>port geconstateerd dat, naast het strikte bekostigingsbeleid, bestaande financiële prikkels binnen het zorgstelsel aan domein</w:t>
          </w:r>
          <w:r w:rsidRPr="00103AB1" w:rsidR="6CF51031">
            <w:t xml:space="preserve"> </w:t>
          </w:r>
          <w:r w:rsidRPr="00103AB1">
            <w:t xml:space="preserve">overstijgende samenwerking in de weg staan, </w:t>
          </w:r>
          <w:r w:rsidR="001D534B">
            <w:t xml:space="preserve">in het bijzonder </w:t>
          </w:r>
          <w:r w:rsidRPr="00103AB1">
            <w:t xml:space="preserve">omdat in veel situaties de kosten van samenwerking gericht op preventie in het ene domein vallen terwijl de baten van diezelfde </w:t>
          </w:r>
          <w:r w:rsidRPr="00103AB1">
            <w:lastRenderedPageBreak/>
            <w:t xml:space="preserve">samenwerking in het andere domein terechtkomen. Een voorbeeld daarvan zijn de initiatieven die bevorderen dat ouderen langer thuis kunnen wonen. De instroom in de </w:t>
          </w:r>
          <w:proofErr w:type="spellStart"/>
          <w:r w:rsidRPr="00103AB1">
            <w:t>Wlz</w:t>
          </w:r>
          <w:proofErr w:type="spellEnd"/>
          <w:r w:rsidRPr="00103AB1">
            <w:t xml:space="preserve"> vindt daardoor niet of later plaats en dat levert voor de </w:t>
          </w:r>
          <w:proofErr w:type="spellStart"/>
          <w:r w:rsidRPr="00103AB1">
            <w:t>Wlz</w:t>
          </w:r>
          <w:proofErr w:type="spellEnd"/>
          <w:r w:rsidRPr="00103AB1">
            <w:t xml:space="preserve"> een besparing op. Tegelijkertijd slaan de kosten vaak neer bij de gemeente omdat cliënten la</w:t>
          </w:r>
          <w:r w:rsidR="003649A1">
            <w:t>n</w:t>
          </w:r>
          <w:r w:rsidRPr="00103AB1">
            <w:t xml:space="preserve">ger van </w:t>
          </w:r>
          <w:proofErr w:type="spellStart"/>
          <w:r w:rsidRPr="00103AB1">
            <w:t>Wmo</w:t>
          </w:r>
          <w:proofErr w:type="spellEnd"/>
          <w:r w:rsidRPr="00103AB1">
            <w:t>-voorzieningen gebruik maken.</w:t>
          </w:r>
          <w:r w:rsidRPr="00103AB1">
            <w:rPr>
              <w:vertAlign w:val="superscript"/>
            </w:rPr>
            <w:footnoteReference w:id="7"/>
          </w:r>
          <w:r w:rsidRPr="00103AB1">
            <w:t xml:space="preserve"> </w:t>
          </w:r>
          <w:r w:rsidRPr="00103AB1" w:rsidR="00A55712">
            <w:t>O</w:t>
          </w:r>
          <w:r w:rsidRPr="00103AB1">
            <w:t>ok in de consultatiereacties wordt hierop gewezen.</w:t>
          </w:r>
          <w:r w:rsidRPr="00103AB1">
            <w:rPr>
              <w:vertAlign w:val="superscript"/>
            </w:rPr>
            <w:footnoteReference w:id="8"/>
          </w:r>
          <w:r w:rsidRPr="00103AB1">
            <w:t xml:space="preserve"> </w:t>
          </w:r>
        </w:p>
        <w:p w:rsidRPr="00103AB1" w:rsidR="00AE4741" w:rsidP="00D717A1" w:rsidRDefault="00AE4741" w14:paraId="0E8BCF47" w14:textId="77777777"/>
        <w:p w:rsidRPr="00103AB1" w:rsidR="00AE4741" w:rsidP="00D717A1" w:rsidRDefault="00AE4741" w14:paraId="249B9C7A" w14:textId="400DAE26">
          <w:r>
            <w:t xml:space="preserve">Zolang de financiële prikkels in het stelsel niet zijn gewijzigd, </w:t>
          </w:r>
          <w:r w:rsidR="00E958F7">
            <w:t xml:space="preserve">kan </w:t>
          </w:r>
          <w:r>
            <w:t xml:space="preserve">het </w:t>
          </w:r>
          <w:r w:rsidR="00CA514B">
            <w:t xml:space="preserve">voor </w:t>
          </w:r>
          <w:r w:rsidR="00103AB1">
            <w:t xml:space="preserve">gemeenten </w:t>
          </w:r>
          <w:r w:rsidR="00E958F7">
            <w:t xml:space="preserve">bijvoorbeeld </w:t>
          </w:r>
          <w:r w:rsidR="00103AB1">
            <w:t xml:space="preserve">(financieel) aantrekkelijk zijn om cliënten zo mogelijk vanuit de </w:t>
          </w:r>
          <w:proofErr w:type="spellStart"/>
          <w:r w:rsidR="00103AB1">
            <w:t>Wmo</w:t>
          </w:r>
          <w:proofErr w:type="spellEnd"/>
          <w:r w:rsidR="00103AB1">
            <w:t xml:space="preserve"> 2015 naar de </w:t>
          </w:r>
          <w:proofErr w:type="spellStart"/>
          <w:r w:rsidR="00103AB1">
            <w:t>Wlz</w:t>
          </w:r>
          <w:proofErr w:type="spellEnd"/>
          <w:r w:rsidR="00103AB1">
            <w:t xml:space="preserve"> te laten uitstromen.</w:t>
          </w:r>
          <w:r>
            <w:t xml:space="preserve"> Het is dan ook de vraag welke impact het </w:t>
          </w:r>
          <w:r w:rsidR="317C59A5">
            <w:t>alleen maar</w:t>
          </w:r>
          <w:r>
            <w:t xml:space="preserve"> verruimen van de bekostigingsmogelijkheden in de </w:t>
          </w:r>
          <w:proofErr w:type="spellStart"/>
          <w:r>
            <w:t>Wlz</w:t>
          </w:r>
          <w:proofErr w:type="spellEnd"/>
          <w:r>
            <w:t xml:space="preserve"> zal hebben om domein</w:t>
          </w:r>
          <w:r w:rsidR="60B214F2">
            <w:t xml:space="preserve"> </w:t>
          </w:r>
          <w:r>
            <w:t>overstijgende samenwerking tot bloei te laten komen, mede omdat de verschillende partijen in het veld tot niets worden verplicht maar in vrijwilligheid en in gezamenlijkheid afspraken kunnen maken om tot samenwerking te komen</w:t>
          </w:r>
          <w:r w:rsidR="0041711E">
            <w:t xml:space="preserve"> en zolang de financiële prikkels afwentelgedrag bevorderen.</w:t>
          </w:r>
          <w:r>
            <w:t xml:space="preserve"> </w:t>
          </w:r>
        </w:p>
        <w:p w:rsidRPr="00103AB1" w:rsidR="000C56E4" w:rsidP="00D717A1" w:rsidRDefault="000C56E4" w14:paraId="7FC107CB" w14:textId="77777777"/>
        <w:p w:rsidRPr="00103AB1" w:rsidR="00AE4741" w:rsidP="00D717A1" w:rsidRDefault="005A1EED" w14:paraId="00CECB51" w14:textId="26879887">
          <w:r>
            <w:t xml:space="preserve">b. </w:t>
          </w:r>
          <w:r w:rsidR="00C94A36">
            <w:tab/>
          </w:r>
          <w:r w:rsidRPr="00103AB1" w:rsidR="00AE4741">
            <w:t>V</w:t>
          </w:r>
          <w:r w:rsidR="00F90207">
            <w:t>erder</w:t>
          </w:r>
          <w:r w:rsidRPr="00103AB1" w:rsidR="00AE4741">
            <w:t xml:space="preserve"> wijst de Afdeling er in dit verband op dat</w:t>
          </w:r>
          <w:r w:rsidR="001A016A">
            <w:t xml:space="preserve"> </w:t>
          </w:r>
          <w:r w:rsidRPr="00103AB1" w:rsidR="00AE4741">
            <w:t>zorgkantoren alleen samen met gemeenten, zorgverzekeraars of de Minister voor Rechtsbescherming preventieve maatregelen mogen bekostigen, waarbij de uitvoering aan een aantal regels moet voldoen.</w:t>
          </w:r>
          <w:r w:rsidRPr="00103AB1" w:rsidR="00AE4741">
            <w:rPr>
              <w:vertAlign w:val="superscript"/>
            </w:rPr>
            <w:footnoteReference w:id="9"/>
          </w:r>
          <w:r w:rsidRPr="00103AB1" w:rsidR="00AE4741">
            <w:t xml:space="preserve"> Ook is het aan het zorgkantoor zelf om te bepalen wat de hoogte is van het bedrag voor de preventieve maatregelen d</w:t>
          </w:r>
          <w:r w:rsidR="00E17E88">
            <w:t>at</w:t>
          </w:r>
          <w:r w:rsidRPr="00103AB1" w:rsidR="00AE4741">
            <w:t xml:space="preserve"> het wil realiseren binnen de gestelde voorwaarden. </w:t>
          </w:r>
          <w:r w:rsidR="00EA7605">
            <w:t xml:space="preserve">Daarnaast wordt </w:t>
          </w:r>
          <w:r w:rsidR="006C6653">
            <w:t>n</w:t>
          </w:r>
          <w:r w:rsidRPr="00103AB1" w:rsidR="00AE4741">
            <w:t xml:space="preserve">iet toegelicht op wat voor soort zorg de preventieve maatregelen </w:t>
          </w:r>
          <w:r w:rsidR="00C06C2C">
            <w:t>z</w:t>
          </w:r>
          <w:r w:rsidR="00782FB1">
            <w:t>ullen</w:t>
          </w:r>
          <w:r w:rsidRPr="00103AB1" w:rsidR="00AE4741">
            <w:t xml:space="preserve"> zien en waar de menskracht vandaan moet komen om de preventieve maatregelen daadwerkelijk uitgevoerd te kunnen krijgen. Een en ander roept </w:t>
          </w:r>
          <w:r w:rsidR="006C6653">
            <w:t xml:space="preserve">dan </w:t>
          </w:r>
          <w:r w:rsidR="004F5951">
            <w:t>ook</w:t>
          </w:r>
          <w:r w:rsidRPr="00103AB1" w:rsidR="00AE4741">
            <w:t xml:space="preserve"> de vraag op naar de effecten van de voorgestelde verruiming.</w:t>
          </w:r>
        </w:p>
        <w:p w:rsidRPr="00103AB1" w:rsidR="00AE4741" w:rsidP="00D717A1" w:rsidRDefault="00AE4741" w14:paraId="185A917C" w14:textId="77777777"/>
        <w:p w:rsidRPr="00103AB1" w:rsidR="00AE4741" w:rsidP="00D717A1" w:rsidRDefault="00AE4741" w14:paraId="658BF838" w14:textId="5B8BCC6F">
          <w:r>
            <w:t xml:space="preserve">De Afdeling adviseert in de toelichting nader op </w:t>
          </w:r>
          <w:r w:rsidR="3D654274">
            <w:t xml:space="preserve">de effectiviteit en uitvoerbaarheid van de voorgestelde maatregel </w:t>
          </w:r>
          <w:r>
            <w:t xml:space="preserve">in te gaan en zo nodig het voorstel aan te vullen. </w:t>
          </w:r>
        </w:p>
        <w:p w:rsidRPr="00103AB1" w:rsidR="00AE4741" w:rsidP="00D717A1" w:rsidRDefault="00AE4741" w14:paraId="45BE6E32" w14:textId="77777777"/>
        <w:p w:rsidRPr="00103AB1" w:rsidR="00AE4741" w:rsidP="00D717A1" w:rsidRDefault="00CA514B" w14:paraId="35966143" w14:textId="4EF8D326">
          <w:r>
            <w:t>2</w:t>
          </w:r>
          <w:r w:rsidRPr="00103AB1" w:rsidR="00103AB1">
            <w:t>.</w:t>
          </w:r>
          <w:r>
            <w:tab/>
          </w:r>
          <w:r w:rsidRPr="0054036F" w:rsidR="00AE4741">
            <w:rPr>
              <w:u w:val="single"/>
            </w:rPr>
            <w:t xml:space="preserve">Meerjarige </w:t>
          </w:r>
          <w:proofErr w:type="spellStart"/>
          <w:r w:rsidRPr="0054036F" w:rsidR="00AE4741">
            <w:rPr>
              <w:u w:val="single"/>
            </w:rPr>
            <w:t>contractering</w:t>
          </w:r>
          <w:proofErr w:type="spellEnd"/>
          <w:r w:rsidRPr="00103AB1" w:rsidR="00584696">
            <w:br/>
          </w:r>
          <w:r w:rsidRPr="00103AB1" w:rsidR="00AE4741">
            <w:br/>
            <w:t xml:space="preserve">Het voorstel bevat </w:t>
          </w:r>
          <w:r w:rsidR="001E2C8A">
            <w:t>ook</w:t>
          </w:r>
          <w:r w:rsidRPr="00103AB1" w:rsidR="00AE4741">
            <w:t xml:space="preserve">, ter uitvoering van het coalitieakkoord 2021-2025 “Omzien naar elkaar en vooruitkijken naar de toekomst”, een maatregel die meerjarige contracten met budgetafspraken gecombineerd met een meerjarige contracteerruimte voor de </w:t>
          </w:r>
          <w:proofErr w:type="spellStart"/>
          <w:r w:rsidRPr="00103AB1" w:rsidR="00AE4741">
            <w:t>Wlz</w:t>
          </w:r>
          <w:proofErr w:type="spellEnd"/>
          <w:r w:rsidRPr="00103AB1" w:rsidR="00AE4741">
            <w:t>-sectoren ouderenzorg, gehandicaptenzorg en geestelijke gezondheidszorg mogelijk maakt. De Minister v</w:t>
          </w:r>
          <w:r w:rsidR="00356A15">
            <w:t>oor</w:t>
          </w:r>
          <w:r w:rsidRPr="00103AB1" w:rsidR="00AE4741">
            <w:t xml:space="preserve"> Langdurige zorg en </w:t>
          </w:r>
          <w:r w:rsidR="00356A15">
            <w:t>S</w:t>
          </w:r>
          <w:r w:rsidRPr="00103AB1" w:rsidR="00AE4741">
            <w:t>port kan</w:t>
          </w:r>
          <w:r w:rsidR="00DE50B2">
            <w:t xml:space="preserve"> </w:t>
          </w:r>
          <w:r w:rsidR="000D633C">
            <w:t>daardoor</w:t>
          </w:r>
          <w:r w:rsidRPr="00103AB1" w:rsidR="00AE4741">
            <w:t xml:space="preserve"> voor maximaal vijf jaar een financieel kader vast stellen voor zorg in natura. Als dat gebeurt rust op de </w:t>
          </w:r>
          <w:r w:rsidR="00534086">
            <w:t>N</w:t>
          </w:r>
          <w:r w:rsidR="00C74D0F">
            <w:t>ederlandse</w:t>
          </w:r>
          <w:r w:rsidR="00534086">
            <w:t xml:space="preserve"> Zorgautoriteit</w:t>
          </w:r>
          <w:r w:rsidRPr="00103AB1" w:rsidR="00AE4741">
            <w:t xml:space="preserve"> de </w:t>
          </w:r>
          <w:r w:rsidRPr="00103AB1" w:rsidR="00AE4741">
            <w:lastRenderedPageBreak/>
            <w:t>plicht om de contracteerruimte voor meerdere jaren volledig te verdelen.</w:t>
          </w:r>
          <w:r w:rsidRPr="00103AB1" w:rsidR="00AE4741">
            <w:rPr>
              <w:vertAlign w:val="superscript"/>
            </w:rPr>
            <w:footnoteReference w:id="10"/>
          </w:r>
          <w:r w:rsidRPr="00103AB1" w:rsidR="00AE4741">
            <w:t xml:space="preserve"> </w:t>
          </w:r>
          <w:r w:rsidR="004738E3">
            <w:t xml:space="preserve">Dit geeft </w:t>
          </w:r>
          <w:r w:rsidR="00E73843">
            <w:t xml:space="preserve">zorgkantoren en zorgaanbieders </w:t>
          </w:r>
          <w:r w:rsidR="00841AA0">
            <w:t xml:space="preserve">meer </w:t>
          </w:r>
          <w:r w:rsidR="00BE05BF">
            <w:t xml:space="preserve">zekerheid bij </w:t>
          </w:r>
          <w:r w:rsidR="008F5014">
            <w:t xml:space="preserve">het sluiten van </w:t>
          </w:r>
          <w:r w:rsidR="76866FB6">
            <w:t>meer</w:t>
          </w:r>
          <w:r w:rsidR="009638B6">
            <w:t xml:space="preserve">jarige contracten </w:t>
          </w:r>
          <w:r w:rsidR="007B496B">
            <w:t>en kan het</w:t>
          </w:r>
          <w:r w:rsidR="00AF3000">
            <w:t xml:space="preserve"> afsluiten </w:t>
          </w:r>
          <w:r w:rsidR="00980484">
            <w:t>v</w:t>
          </w:r>
          <w:r w:rsidR="00AF3000">
            <w:t xml:space="preserve">an </w:t>
          </w:r>
          <w:r w:rsidR="378E910B">
            <w:t>meer</w:t>
          </w:r>
          <w:r w:rsidR="00980484">
            <w:t xml:space="preserve">jarige contracten </w:t>
          </w:r>
          <w:r w:rsidR="00AF3000">
            <w:t xml:space="preserve">bevorderen. </w:t>
          </w:r>
          <w:r w:rsidRPr="00103AB1" w:rsidR="00AE4741">
            <w:t>Ook kunnen hiermee volgens de toelichting besparingen worden gerealiseerd. Voor deze maatregel is een aanzienlijke besparing ingeboekt.</w:t>
          </w:r>
          <w:r w:rsidRPr="00103AB1" w:rsidR="00AE4741">
            <w:rPr>
              <w:vertAlign w:val="superscript"/>
            </w:rPr>
            <w:footnoteReference w:id="11"/>
          </w:r>
          <w:r w:rsidRPr="00103AB1" w:rsidR="00AE4741">
            <w:t xml:space="preserve"> </w:t>
          </w:r>
        </w:p>
        <w:p w:rsidRPr="00103AB1" w:rsidR="00AE4741" w:rsidP="00D717A1" w:rsidRDefault="00AE4741" w14:paraId="651E0CCC" w14:textId="77777777"/>
        <w:p w:rsidR="00B03EEA" w:rsidP="00D717A1" w:rsidRDefault="00AE4741" w14:paraId="37A441CA" w14:textId="77777777">
          <w:r>
            <w:t xml:space="preserve">De Afdeling begrijpt de wens zorgaanbieders meer zekerheid te bieden, en daarmee </w:t>
          </w:r>
          <w:proofErr w:type="gramStart"/>
          <w:r>
            <w:t>tevens</w:t>
          </w:r>
          <w:proofErr w:type="gramEnd"/>
          <w:r>
            <w:t xml:space="preserve"> een besparing te realiseren. Zij wijst er echter op dat het langjarig </w:t>
          </w:r>
          <w:r w:rsidR="00047C99">
            <w:t>vastleggen van de beschikbare budgetten</w:t>
          </w:r>
          <w:r w:rsidR="002200AC">
            <w:t xml:space="preserve"> </w:t>
          </w:r>
          <w:r>
            <w:t xml:space="preserve">ook een aantal nadelen kan </w:t>
          </w:r>
          <w:r w:rsidR="002861D9">
            <w:t>hebben</w:t>
          </w:r>
          <w:r>
            <w:t>. D</w:t>
          </w:r>
          <w:r w:rsidR="005D161B">
            <w:t>aard</w:t>
          </w:r>
          <w:r>
            <w:t>oor</w:t>
          </w:r>
          <w:r w:rsidR="005D161B">
            <w:t xml:space="preserve"> </w:t>
          </w:r>
          <w:r>
            <w:t xml:space="preserve">wordt over een langere periode de besteding van collectieve middelen vastgelegd. Dit geld is geoormerkt en </w:t>
          </w:r>
          <w:r w:rsidR="001256DD">
            <w:t>houdt daarmee geen rekening met bijvoorbeeld</w:t>
          </w:r>
          <w:r>
            <w:t xml:space="preserve"> bezuinigingen op korte termijn. Dit leidt er ook toe dat beleidswijzigingen met betrekking tot de langdurige zorg, bijvoorbeeld </w:t>
          </w:r>
          <w:proofErr w:type="gramStart"/>
          <w:r>
            <w:t>inzake</w:t>
          </w:r>
          <w:proofErr w:type="gramEnd"/>
          <w:r>
            <w:t xml:space="preserve"> de omvang van het verzekerde pakket, pas na </w:t>
          </w:r>
          <w:r w:rsidR="00A85F89">
            <w:t xml:space="preserve">verloop van tijd </w:t>
          </w:r>
          <w:r w:rsidR="00103AB1">
            <w:t xml:space="preserve">kunnen worden doorgevoerd. </w:t>
          </w:r>
          <w:r w:rsidR="00A3239A">
            <w:t>D</w:t>
          </w:r>
          <w:r w:rsidR="01CE3677">
            <w:t>a</w:t>
          </w:r>
          <w:r w:rsidR="00A3239A">
            <w:t>t doet afbreuk aan de wendbaarheid en het aanpassing</w:t>
          </w:r>
          <w:r w:rsidR="00DA4ABB">
            <w:t>sv</w:t>
          </w:r>
          <w:r w:rsidR="00A3239A">
            <w:t>ermogen</w:t>
          </w:r>
          <w:r w:rsidR="00DA4ABB">
            <w:t xml:space="preserve"> aan gewijzigde omstandigheden of nieuwe (politieke) inzichten</w:t>
          </w:r>
          <w:r w:rsidR="00A3239A">
            <w:t>.</w:t>
          </w:r>
          <w:r>
            <w:t xml:space="preserve"> </w:t>
          </w:r>
        </w:p>
        <w:p w:rsidR="00B03EEA" w:rsidP="00D717A1" w:rsidRDefault="00B03EEA" w14:paraId="32890551" w14:textId="77777777"/>
        <w:p w:rsidR="00B03EEA" w:rsidRDefault="00AE4741" w14:paraId="44A38F9F" w14:textId="77777777">
          <w:r>
            <w:t xml:space="preserve">De Afdeling </w:t>
          </w:r>
          <w:r w:rsidR="00241086">
            <w:t xml:space="preserve">mist </w:t>
          </w:r>
          <w:r w:rsidR="001D2C4A">
            <w:t>in de toelichting een beschouwing over de</w:t>
          </w:r>
          <w:r>
            <w:t xml:space="preserve"> balans </w:t>
          </w:r>
          <w:r w:rsidR="00B77DE3">
            <w:t xml:space="preserve">die nodig is </w:t>
          </w:r>
          <w:r>
            <w:t>tussen de wens van bestendigheid en het inboeken van besparingen</w:t>
          </w:r>
          <w:r w:rsidR="00B77DE3">
            <w:t xml:space="preserve"> aan de ene kant</w:t>
          </w:r>
          <w:r>
            <w:t xml:space="preserve">, en het belang van voldoende wendbaarheid en aanpassingsvermogen </w:t>
          </w:r>
          <w:r w:rsidR="54EAF907">
            <w:t>in de financiering van</w:t>
          </w:r>
          <w:r>
            <w:t xml:space="preserve"> de langdurige zorg</w:t>
          </w:r>
          <w:r w:rsidR="00B77DE3">
            <w:t xml:space="preserve"> aan de andere kant</w:t>
          </w:r>
          <w:r>
            <w:t xml:space="preserve">. </w:t>
          </w:r>
          <w:r w:rsidR="00FD46EF">
            <w:t xml:space="preserve"> </w:t>
          </w:r>
        </w:p>
        <w:p w:rsidR="00B37425" w:rsidRDefault="00AE4741" w14:paraId="7CDF08FB" w14:textId="54F135A3">
          <w:r w:rsidRPr="00103AB1">
            <w:t xml:space="preserve">De Afdeling adviseert </w:t>
          </w:r>
          <w:r w:rsidR="00B77DE3">
            <w:t>in de to</w:t>
          </w:r>
          <w:r w:rsidR="007F2ED1">
            <w:t>elichting hierop in te gaan.</w:t>
          </w:r>
          <w:r w:rsidRPr="00103AB1">
            <w:t xml:space="preserve"> </w:t>
          </w:r>
        </w:p>
      </w:sdtContent>
    </w:sdt>
    <w:p w:rsidR="00B235BC" w:rsidRDefault="00B235BC" w14:paraId="7BBC8578" w14:textId="0A5944A2"/>
    <w:sdt>
      <w:sdtPr>
        <w:tag w:val="bmDictum"/>
        <w:id w:val="-784663041"/>
        <w:lock w:val="sdtLocked"/>
        <w:placeholder>
          <w:docPart w:val="DefaultPlaceholder_-1854013440"/>
        </w:placeholder>
      </w:sdtPr>
      <w:sdtEndPr/>
      <w:sdtContent>
        <w:p w:rsidR="00B235BC" w:rsidRDefault="00B235BC" w14:paraId="1DAAAE08" w14:textId="0B338D96">
          <w:r>
            <w:t xml:space="preserve">De Afdeling advisering van de Raad van State heeft een aantal opmerkingen bij het voorstel en adviseert daarmee rekening te houden voordat het voorstel bij de Tweede Kamer der Staten-Generaal wordt ingediend. </w:t>
          </w:r>
          <w:r>
            <w:br/>
          </w:r>
          <w:r>
            <w:br/>
          </w:r>
          <w:r>
            <w:br/>
          </w:r>
          <w:r>
            <w:br/>
          </w:r>
          <w:r>
            <w:br/>
          </w:r>
          <w:r>
            <w:br/>
            <w:t xml:space="preserve">De </w:t>
          </w:r>
          <w:proofErr w:type="spellStart"/>
          <w:r>
            <w:t>vice-president</w:t>
          </w:r>
          <w:proofErr w:type="spellEnd"/>
          <w:r>
            <w:t xml:space="preserve"> van de Raad van State,</w:t>
          </w:r>
        </w:p>
      </w:sdtContent>
    </w:sdt>
    <w:sectPr w:rsidR="00B235BC" w:rsidSect="006F7E2C">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289D" w14:textId="77777777" w:rsidR="00735181" w:rsidRDefault="00735181">
      <w:r>
        <w:separator/>
      </w:r>
    </w:p>
  </w:endnote>
  <w:endnote w:type="continuationSeparator" w:id="0">
    <w:p w14:paraId="1101BEB5" w14:textId="77777777" w:rsidR="00735181" w:rsidRDefault="00735181">
      <w:r>
        <w:continuationSeparator/>
      </w:r>
    </w:p>
  </w:endnote>
  <w:endnote w:type="continuationNotice" w:id="1">
    <w:p w14:paraId="49552928" w14:textId="77777777" w:rsidR="00735181" w:rsidRDefault="00735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0900" w14:textId="77777777" w:rsidR="00B37425" w:rsidRDefault="00B374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2E56FB" w14:paraId="7CDF0903" w14:textId="77777777" w:rsidTr="00B37425">
      <w:tc>
        <w:tcPr>
          <w:tcW w:w="4815" w:type="dxa"/>
        </w:tcPr>
        <w:p w14:paraId="7CDF0901" w14:textId="77777777" w:rsidR="00B37425" w:rsidRDefault="00B37425" w:rsidP="00B37425">
          <w:pPr>
            <w:pStyle w:val="Voettekst"/>
          </w:pPr>
        </w:p>
      </w:tc>
      <w:tc>
        <w:tcPr>
          <w:tcW w:w="4247" w:type="dxa"/>
        </w:tcPr>
        <w:p w14:paraId="7CDF0902" w14:textId="77777777" w:rsidR="00B37425" w:rsidRDefault="00B37425" w:rsidP="00B37425">
          <w:pPr>
            <w:pStyle w:val="Voettekst"/>
            <w:jc w:val="right"/>
          </w:pPr>
        </w:p>
      </w:tc>
    </w:tr>
  </w:tbl>
  <w:p w14:paraId="7CDF0904" w14:textId="77777777" w:rsidR="00B37425" w:rsidRDefault="00B374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423C" w14:textId="20F5F0AE" w:rsidR="006F7E2C" w:rsidRPr="006F7E2C" w:rsidRDefault="006F7E2C">
    <w:pPr>
      <w:pStyle w:val="Voettekst"/>
      <w:rPr>
        <w:rFonts w:ascii="Bembo" w:hAnsi="Bembo"/>
        <w:sz w:val="32"/>
      </w:rPr>
    </w:pPr>
    <w:r w:rsidRPr="006F7E2C">
      <w:rPr>
        <w:rFonts w:ascii="Bembo" w:hAnsi="Bembo"/>
        <w:sz w:val="32"/>
      </w:rPr>
      <w:t>AAN DE KONING</w:t>
    </w:r>
  </w:p>
  <w:p w14:paraId="03D065E3" w14:textId="77777777" w:rsidR="006F7E2C" w:rsidRDefault="006F7E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2EE2" w14:textId="77777777" w:rsidR="00735181" w:rsidRDefault="00735181">
      <w:r>
        <w:separator/>
      </w:r>
    </w:p>
  </w:footnote>
  <w:footnote w:type="continuationSeparator" w:id="0">
    <w:p w14:paraId="44207685" w14:textId="77777777" w:rsidR="00735181" w:rsidRDefault="00735181">
      <w:r>
        <w:continuationSeparator/>
      </w:r>
    </w:p>
  </w:footnote>
  <w:footnote w:type="continuationNotice" w:id="1">
    <w:p w14:paraId="54D580B7" w14:textId="77777777" w:rsidR="00735181" w:rsidRDefault="00735181"/>
  </w:footnote>
  <w:footnote w:id="2">
    <w:p w14:paraId="528539DB" w14:textId="1291D4B1" w:rsidR="001319A3" w:rsidRDefault="001319A3">
      <w:pPr>
        <w:pStyle w:val="Voetnoottekst"/>
      </w:pPr>
      <w:r>
        <w:rPr>
          <w:rStyle w:val="Voetnootmarkering"/>
        </w:rPr>
        <w:footnoteRef/>
      </w:r>
      <w:r>
        <w:t xml:space="preserve"> </w:t>
      </w:r>
      <w:r w:rsidR="00AD14B7">
        <w:t>Memorie van toelichting, paragraaf 2 onder a</w:t>
      </w:r>
      <w:r w:rsidR="002C553F">
        <w:t>.</w:t>
      </w:r>
    </w:p>
  </w:footnote>
  <w:footnote w:id="3">
    <w:p w14:paraId="657896D3" w14:textId="219857BA" w:rsidR="00103AB1" w:rsidRDefault="00103AB1" w:rsidP="00103AB1">
      <w:pPr>
        <w:pStyle w:val="Voetnoottekst"/>
      </w:pPr>
      <w:r>
        <w:rPr>
          <w:rStyle w:val="Voetnootmarkering"/>
        </w:rPr>
        <w:footnoteRef/>
      </w:r>
      <w:r>
        <w:t xml:space="preserve"> Memorie van toelichting, paragraaf 2 onder b en art. 90</w:t>
      </w:r>
      <w:r w:rsidR="007D5C87">
        <w:t>, tweede</w:t>
      </w:r>
      <w:r>
        <w:t xml:space="preserve"> lid</w:t>
      </w:r>
      <w:r w:rsidR="007D5C87">
        <w:t>, onder</w:t>
      </w:r>
      <w:r>
        <w:t xml:space="preserve"> a</w:t>
      </w:r>
      <w:r w:rsidR="005702D2">
        <w:t>,</w:t>
      </w:r>
      <w:r>
        <w:t xml:space="preserve"> W</w:t>
      </w:r>
      <w:r w:rsidR="003E51B0">
        <w:t>f</w:t>
      </w:r>
      <w:r>
        <w:t>sv</w:t>
      </w:r>
      <w:r w:rsidR="005702D2">
        <w:t>.</w:t>
      </w:r>
    </w:p>
  </w:footnote>
  <w:footnote w:id="4">
    <w:p w14:paraId="5E3EFF08" w14:textId="65D42781" w:rsidR="00103AB1" w:rsidRDefault="00103AB1" w:rsidP="00103AB1">
      <w:pPr>
        <w:pStyle w:val="Voetnoottekst"/>
      </w:pPr>
      <w:r>
        <w:rPr>
          <w:rStyle w:val="Voetnootmarkering"/>
        </w:rPr>
        <w:footnoteRef/>
      </w:r>
      <w:r>
        <w:t xml:space="preserve"> Memorie van toelichting, paragraaf 9 onder a</w:t>
      </w:r>
      <w:r w:rsidR="007D5C87">
        <w:t>.</w:t>
      </w:r>
    </w:p>
  </w:footnote>
  <w:footnote w:id="5">
    <w:p w14:paraId="31CAC2B4" w14:textId="17BA40A7" w:rsidR="00103AB1" w:rsidRDefault="00103AB1" w:rsidP="00103AB1">
      <w:pPr>
        <w:pStyle w:val="Voetnoottekst"/>
      </w:pPr>
      <w:r>
        <w:rPr>
          <w:rStyle w:val="Voetnootmarkering"/>
        </w:rPr>
        <w:footnoteRef/>
      </w:r>
      <w:r>
        <w:t xml:space="preserve"> Memorie van toelichting, paragraaf 9 onder a</w:t>
      </w:r>
      <w:r w:rsidR="005702D2">
        <w:t>.</w:t>
      </w:r>
    </w:p>
  </w:footnote>
  <w:footnote w:id="6">
    <w:p w14:paraId="4A9C4357" w14:textId="1C4947B7" w:rsidR="00AE4741" w:rsidRDefault="00AE4741" w:rsidP="00AE4741">
      <w:pPr>
        <w:pStyle w:val="Voetnoottekst"/>
      </w:pPr>
      <w:r>
        <w:rPr>
          <w:rStyle w:val="Voetnootmarkering"/>
        </w:rPr>
        <w:footnoteRef/>
      </w:r>
      <w:r w:rsidR="00103AB1">
        <w:t xml:space="preserve"> </w:t>
      </w:r>
      <w:r w:rsidR="005702D2">
        <w:t>Zie ook het a</w:t>
      </w:r>
      <w:r w:rsidR="00103AB1">
        <w:t xml:space="preserve">dvies </w:t>
      </w:r>
      <w:r w:rsidR="005702D2">
        <w:t>van d</w:t>
      </w:r>
      <w:r w:rsidR="009C5D3C">
        <w:t>e</w:t>
      </w:r>
      <w:r w:rsidR="005702D2">
        <w:t xml:space="preserve"> Afdeling advisering van de Raad van State </w:t>
      </w:r>
      <w:r w:rsidR="000D3ED8">
        <w:t xml:space="preserve">over het </w:t>
      </w:r>
      <w:r w:rsidR="00811996">
        <w:t>wetsvoorstel Wet maatschappelijke ondersteuning 2015 (Kamerstukken II 201</w:t>
      </w:r>
      <w:r w:rsidR="009C5D3C">
        <w:t>3</w:t>
      </w:r>
      <w:r w:rsidR="00811996">
        <w:t>/1</w:t>
      </w:r>
      <w:r w:rsidR="009C5D3C">
        <w:t>4</w:t>
      </w:r>
      <w:r w:rsidR="00811996">
        <w:t xml:space="preserve">, </w:t>
      </w:r>
      <w:r w:rsidR="009C5D3C">
        <w:t xml:space="preserve">33841, nr. 4, </w:t>
      </w:r>
      <w:r w:rsidR="00103AB1">
        <w:t>onder1</w:t>
      </w:r>
      <w:r w:rsidR="009C5D3C">
        <w:t>.</w:t>
      </w:r>
      <w:r w:rsidR="00103AB1">
        <w:t>b</w:t>
      </w:r>
      <w:r w:rsidR="00526CB8">
        <w:t>)</w:t>
      </w:r>
      <w:r w:rsidR="005702D2">
        <w:t>.</w:t>
      </w:r>
    </w:p>
  </w:footnote>
  <w:footnote w:id="7">
    <w:p w14:paraId="67D0332D" w14:textId="235C0C43" w:rsidR="00AE4741" w:rsidRDefault="00AE4741" w:rsidP="00AE4741">
      <w:pPr>
        <w:pStyle w:val="Voetnoottekst"/>
      </w:pPr>
      <w:r>
        <w:rPr>
          <w:rStyle w:val="Voetnootmarkering"/>
        </w:rPr>
        <w:footnoteRef/>
      </w:r>
      <w:r>
        <w:t xml:space="preserve"> Kamerstukken II 2019/202, 31765,</w:t>
      </w:r>
      <w:r w:rsidR="00A55712">
        <w:t xml:space="preserve"> </w:t>
      </w:r>
      <w:r>
        <w:t>nr. 459. Zie ook nrs</w:t>
      </w:r>
      <w:r w:rsidR="00B03EEA">
        <w:t>.</w:t>
      </w:r>
      <w:r>
        <w:t xml:space="preserve"> 475, 607 en 758.  </w:t>
      </w:r>
    </w:p>
  </w:footnote>
  <w:footnote w:id="8">
    <w:p w14:paraId="394825A2" w14:textId="0AE709E4" w:rsidR="00AE4741" w:rsidRDefault="00AE4741" w:rsidP="00AE4741">
      <w:pPr>
        <w:pStyle w:val="Voetnoottekst"/>
      </w:pPr>
      <w:r>
        <w:rPr>
          <w:rStyle w:val="Voetnootmarkering"/>
        </w:rPr>
        <w:footnoteRef/>
      </w:r>
      <w:r w:rsidR="009314B7">
        <w:t xml:space="preserve"> </w:t>
      </w:r>
      <w:hyperlink r:id="rId1" w:history="1">
        <w:r w:rsidR="00511953" w:rsidRPr="00B8755A">
          <w:rPr>
            <w:rStyle w:val="Hyperlink"/>
          </w:rPr>
          <w:t>www.internetconsultaties.nl</w:t>
        </w:r>
      </w:hyperlink>
      <w:r w:rsidR="00103AB1">
        <w:t xml:space="preserve"> ‘Domein-overstijgende samenwerking’</w:t>
      </w:r>
      <w:r w:rsidR="0056608F">
        <w:t>.</w:t>
      </w:r>
    </w:p>
  </w:footnote>
  <w:footnote w:id="9">
    <w:p w14:paraId="1FD87AFD" w14:textId="389918DA" w:rsidR="00AE4741" w:rsidRDefault="00AE4741" w:rsidP="00AE4741">
      <w:pPr>
        <w:pStyle w:val="Voetnoottekst"/>
      </w:pPr>
      <w:r>
        <w:rPr>
          <w:rStyle w:val="Voetnootmarkering"/>
        </w:rPr>
        <w:footnoteRef/>
      </w:r>
      <w:r w:rsidR="00103AB1">
        <w:t xml:space="preserve"> </w:t>
      </w:r>
      <w:r w:rsidR="00F925BF">
        <w:t>Artikel 4.2.4</w:t>
      </w:r>
      <w:r w:rsidR="00E71FCA">
        <w:t xml:space="preserve">, zesde </w:t>
      </w:r>
      <w:r w:rsidR="00B27C4C">
        <w:t xml:space="preserve">en zevende </w:t>
      </w:r>
      <w:r w:rsidR="00E71FCA">
        <w:t>lid</w:t>
      </w:r>
      <w:r w:rsidR="00B27C4C">
        <w:t>, Wlz</w:t>
      </w:r>
      <w:r w:rsidR="00C63F66">
        <w:t xml:space="preserve"> en</w:t>
      </w:r>
      <w:r w:rsidR="00103AB1">
        <w:t xml:space="preserve"> Memorie van toelichting, paragraaf 2</w:t>
      </w:r>
      <w:r w:rsidR="00166F4C">
        <w:t>,</w:t>
      </w:r>
      <w:r w:rsidR="00103AB1">
        <w:t xml:space="preserve"> onder c</w:t>
      </w:r>
      <w:r w:rsidR="00283592">
        <w:t xml:space="preserve"> (</w:t>
      </w:r>
      <w:r w:rsidR="00A61C17">
        <w:rPr>
          <w:i/>
          <w:iCs/>
        </w:rPr>
        <w:t>I</w:t>
      </w:r>
      <w:r w:rsidR="00283592" w:rsidRPr="004C1774">
        <w:rPr>
          <w:i/>
          <w:iCs/>
        </w:rPr>
        <w:t>nvesteringen</w:t>
      </w:r>
      <w:r w:rsidR="00283592">
        <w:t>)</w:t>
      </w:r>
      <w:r w:rsidR="00166F4C">
        <w:t>.</w:t>
      </w:r>
    </w:p>
  </w:footnote>
  <w:footnote w:id="10">
    <w:p w14:paraId="4EF30C28" w14:textId="7F106C79" w:rsidR="00AE4741" w:rsidRDefault="00AE4741" w:rsidP="00AE4741">
      <w:pPr>
        <w:pStyle w:val="Voetnoottekst"/>
      </w:pPr>
      <w:r>
        <w:rPr>
          <w:rStyle w:val="Voetnootmarkering"/>
        </w:rPr>
        <w:footnoteRef/>
      </w:r>
      <w:r w:rsidR="00103AB1">
        <w:t xml:space="preserve"> Memorie van toelichting, paragraaf 6</w:t>
      </w:r>
      <w:r w:rsidR="008721C0">
        <w:t>,</w:t>
      </w:r>
      <w:r w:rsidR="00103AB1">
        <w:t xml:space="preserve"> onder a en b.</w:t>
      </w:r>
    </w:p>
  </w:footnote>
  <w:footnote w:id="11">
    <w:p w14:paraId="5D2648F9" w14:textId="4AC00769" w:rsidR="00AE4741" w:rsidRDefault="00AE4741" w:rsidP="00AE4741">
      <w:pPr>
        <w:pStyle w:val="Voetnoottekst"/>
      </w:pPr>
      <w:r>
        <w:rPr>
          <w:rStyle w:val="Voetnootmarkering"/>
        </w:rPr>
        <w:footnoteRef/>
      </w:r>
      <w:r>
        <w:t xml:space="preserve"> Memorie van toelichting, paragraaf 8, onder c. Het gaat om een besparing van € 125 m</w:t>
      </w:r>
      <w:r w:rsidR="00B03EEA">
        <w:t>i</w:t>
      </w:r>
      <w:r w:rsidR="00AA4991">
        <w:t>l</w:t>
      </w:r>
      <w:r w:rsidR="00B03EEA">
        <w:t>joe</w:t>
      </w:r>
      <w:r>
        <w:t>n in 2024, € 245 m</w:t>
      </w:r>
      <w:r w:rsidR="00B03EEA">
        <w:t>i</w:t>
      </w:r>
      <w:r w:rsidR="00AA4991">
        <w:t>l</w:t>
      </w:r>
      <w:r w:rsidR="00B03EEA">
        <w:t>joe</w:t>
      </w:r>
      <w:r>
        <w:t>n in 2025 en € 135 m</w:t>
      </w:r>
      <w:r w:rsidR="00B03EEA">
        <w:t>i</w:t>
      </w:r>
      <w:r w:rsidR="00AA4991">
        <w:t>l</w:t>
      </w:r>
      <w:r w:rsidR="00B03EEA">
        <w:t>joe</w:t>
      </w:r>
      <w:r>
        <w:t xml:space="preserve">n structureel vanaf 2026.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08FE" w14:textId="77777777" w:rsidR="00B37425" w:rsidRDefault="00B374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08FF" w14:textId="77777777" w:rsidR="00B37425" w:rsidRDefault="00A87F8C" w:rsidP="00B37425">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0905" w14:textId="77777777" w:rsidR="00B37425" w:rsidRDefault="00A87F8C" w:rsidP="00B37425">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CDF0906" w14:textId="77777777" w:rsidR="00B37425" w:rsidRDefault="00A87F8C">
    <w:pPr>
      <w:pStyle w:val="Koptekst"/>
    </w:pPr>
    <w:r>
      <w:rPr>
        <w:noProof/>
      </w:rPr>
      <w:drawing>
        <wp:anchor distT="0" distB="0" distL="114300" distR="114300" simplePos="0" relativeHeight="251658240" behindDoc="1" locked="0" layoutInCell="1" allowOverlap="1" wp14:anchorId="7CDF0911" wp14:editId="7CDF0912">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FB"/>
    <w:rsid w:val="0000069A"/>
    <w:rsid w:val="00000B7D"/>
    <w:rsid w:val="00003A94"/>
    <w:rsid w:val="0000618A"/>
    <w:rsid w:val="00011653"/>
    <w:rsid w:val="000159C1"/>
    <w:rsid w:val="0001616A"/>
    <w:rsid w:val="00024623"/>
    <w:rsid w:val="000268DD"/>
    <w:rsid w:val="00027ED1"/>
    <w:rsid w:val="00036245"/>
    <w:rsid w:val="00046F49"/>
    <w:rsid w:val="00047C99"/>
    <w:rsid w:val="000506DA"/>
    <w:rsid w:val="000532D5"/>
    <w:rsid w:val="00055418"/>
    <w:rsid w:val="000576FE"/>
    <w:rsid w:val="0006658A"/>
    <w:rsid w:val="00070E53"/>
    <w:rsid w:val="00073D63"/>
    <w:rsid w:val="000744CA"/>
    <w:rsid w:val="00080C88"/>
    <w:rsid w:val="00082DF2"/>
    <w:rsid w:val="0009239D"/>
    <w:rsid w:val="000961CB"/>
    <w:rsid w:val="000974C7"/>
    <w:rsid w:val="000A076A"/>
    <w:rsid w:val="000A19BC"/>
    <w:rsid w:val="000A1A48"/>
    <w:rsid w:val="000A4323"/>
    <w:rsid w:val="000A5B35"/>
    <w:rsid w:val="000A5FBB"/>
    <w:rsid w:val="000A72A8"/>
    <w:rsid w:val="000A795E"/>
    <w:rsid w:val="000B12D7"/>
    <w:rsid w:val="000B1E5A"/>
    <w:rsid w:val="000B5586"/>
    <w:rsid w:val="000C56E4"/>
    <w:rsid w:val="000D0E4C"/>
    <w:rsid w:val="000D3ED8"/>
    <w:rsid w:val="000D633C"/>
    <w:rsid w:val="000E13B2"/>
    <w:rsid w:val="000E351D"/>
    <w:rsid w:val="000E47FB"/>
    <w:rsid w:val="000F5633"/>
    <w:rsid w:val="00102821"/>
    <w:rsid w:val="001038EC"/>
    <w:rsid w:val="00103AB1"/>
    <w:rsid w:val="00105189"/>
    <w:rsid w:val="00105416"/>
    <w:rsid w:val="001124A7"/>
    <w:rsid w:val="001167B9"/>
    <w:rsid w:val="00123AB7"/>
    <w:rsid w:val="00123F1C"/>
    <w:rsid w:val="0012439F"/>
    <w:rsid w:val="00125616"/>
    <w:rsid w:val="001256DD"/>
    <w:rsid w:val="001276A1"/>
    <w:rsid w:val="001319A3"/>
    <w:rsid w:val="001322FD"/>
    <w:rsid w:val="00140277"/>
    <w:rsid w:val="001405C2"/>
    <w:rsid w:val="00140BCE"/>
    <w:rsid w:val="00153A9F"/>
    <w:rsid w:val="0015728C"/>
    <w:rsid w:val="00161D03"/>
    <w:rsid w:val="00166F4C"/>
    <w:rsid w:val="00173BFE"/>
    <w:rsid w:val="001828A8"/>
    <w:rsid w:val="00185C62"/>
    <w:rsid w:val="00191130"/>
    <w:rsid w:val="00193BDA"/>
    <w:rsid w:val="001A016A"/>
    <w:rsid w:val="001A0819"/>
    <w:rsid w:val="001A541F"/>
    <w:rsid w:val="001B39FF"/>
    <w:rsid w:val="001B6D97"/>
    <w:rsid w:val="001C3A62"/>
    <w:rsid w:val="001D2C4A"/>
    <w:rsid w:val="001D534B"/>
    <w:rsid w:val="001E1202"/>
    <w:rsid w:val="001E2C8A"/>
    <w:rsid w:val="00203250"/>
    <w:rsid w:val="00216BF8"/>
    <w:rsid w:val="002200AC"/>
    <w:rsid w:val="0022146B"/>
    <w:rsid w:val="00234B90"/>
    <w:rsid w:val="00237CD8"/>
    <w:rsid w:val="00241086"/>
    <w:rsid w:val="00242EFA"/>
    <w:rsid w:val="00250827"/>
    <w:rsid w:val="00253E14"/>
    <w:rsid w:val="00257039"/>
    <w:rsid w:val="00260882"/>
    <w:rsid w:val="00261945"/>
    <w:rsid w:val="002637F5"/>
    <w:rsid w:val="002658B8"/>
    <w:rsid w:val="002700D3"/>
    <w:rsid w:val="002734D5"/>
    <w:rsid w:val="00275DAB"/>
    <w:rsid w:val="002772E6"/>
    <w:rsid w:val="0028194A"/>
    <w:rsid w:val="00283592"/>
    <w:rsid w:val="00284F40"/>
    <w:rsid w:val="002861D9"/>
    <w:rsid w:val="00287EC0"/>
    <w:rsid w:val="0029173E"/>
    <w:rsid w:val="002937DF"/>
    <w:rsid w:val="00293ED2"/>
    <w:rsid w:val="00296E9E"/>
    <w:rsid w:val="002A484B"/>
    <w:rsid w:val="002A58D2"/>
    <w:rsid w:val="002A5E11"/>
    <w:rsid w:val="002C435E"/>
    <w:rsid w:val="002C553F"/>
    <w:rsid w:val="002D6082"/>
    <w:rsid w:val="002E392E"/>
    <w:rsid w:val="002E56FB"/>
    <w:rsid w:val="002F3350"/>
    <w:rsid w:val="002F3DC7"/>
    <w:rsid w:val="00316810"/>
    <w:rsid w:val="00316BD4"/>
    <w:rsid w:val="003203AB"/>
    <w:rsid w:val="00320C4C"/>
    <w:rsid w:val="003225C0"/>
    <w:rsid w:val="003231C2"/>
    <w:rsid w:val="00326A13"/>
    <w:rsid w:val="00327AAA"/>
    <w:rsid w:val="00327EF8"/>
    <w:rsid w:val="00330252"/>
    <w:rsid w:val="00331531"/>
    <w:rsid w:val="00331727"/>
    <w:rsid w:val="003318AC"/>
    <w:rsid w:val="0033332D"/>
    <w:rsid w:val="00340904"/>
    <w:rsid w:val="003456B2"/>
    <w:rsid w:val="003551FA"/>
    <w:rsid w:val="0035549D"/>
    <w:rsid w:val="00355AFF"/>
    <w:rsid w:val="00356A15"/>
    <w:rsid w:val="00363C61"/>
    <w:rsid w:val="003649A1"/>
    <w:rsid w:val="00366619"/>
    <w:rsid w:val="00366E7E"/>
    <w:rsid w:val="00367010"/>
    <w:rsid w:val="00367CF5"/>
    <w:rsid w:val="003761B6"/>
    <w:rsid w:val="00376A2A"/>
    <w:rsid w:val="003777B8"/>
    <w:rsid w:val="003816CD"/>
    <w:rsid w:val="00385E9C"/>
    <w:rsid w:val="00386B43"/>
    <w:rsid w:val="00390489"/>
    <w:rsid w:val="00395E1C"/>
    <w:rsid w:val="00396ED0"/>
    <w:rsid w:val="003A1D33"/>
    <w:rsid w:val="003A33F5"/>
    <w:rsid w:val="003A5ED3"/>
    <w:rsid w:val="003A6D0D"/>
    <w:rsid w:val="003B2832"/>
    <w:rsid w:val="003B5F96"/>
    <w:rsid w:val="003C6F2F"/>
    <w:rsid w:val="003C71B1"/>
    <w:rsid w:val="003D0931"/>
    <w:rsid w:val="003D5E24"/>
    <w:rsid w:val="003D70CF"/>
    <w:rsid w:val="003E0929"/>
    <w:rsid w:val="003E1511"/>
    <w:rsid w:val="003E2146"/>
    <w:rsid w:val="003E51B0"/>
    <w:rsid w:val="003E61F8"/>
    <w:rsid w:val="003F0D70"/>
    <w:rsid w:val="003F5E26"/>
    <w:rsid w:val="003F6964"/>
    <w:rsid w:val="00400AA4"/>
    <w:rsid w:val="004019B8"/>
    <w:rsid w:val="00404C0B"/>
    <w:rsid w:val="004155EA"/>
    <w:rsid w:val="00416F7C"/>
    <w:rsid w:val="0041711E"/>
    <w:rsid w:val="0043191D"/>
    <w:rsid w:val="00431D7A"/>
    <w:rsid w:val="00435DDA"/>
    <w:rsid w:val="00436F59"/>
    <w:rsid w:val="00437575"/>
    <w:rsid w:val="00441106"/>
    <w:rsid w:val="00442923"/>
    <w:rsid w:val="0044488A"/>
    <w:rsid w:val="00451B65"/>
    <w:rsid w:val="004557B6"/>
    <w:rsid w:val="00455B2A"/>
    <w:rsid w:val="00465176"/>
    <w:rsid w:val="00465BE5"/>
    <w:rsid w:val="004665A0"/>
    <w:rsid w:val="00467882"/>
    <w:rsid w:val="00472B71"/>
    <w:rsid w:val="004736D4"/>
    <w:rsid w:val="004738E3"/>
    <w:rsid w:val="00474C77"/>
    <w:rsid w:val="00485D59"/>
    <w:rsid w:val="00492387"/>
    <w:rsid w:val="004936F8"/>
    <w:rsid w:val="00497A72"/>
    <w:rsid w:val="004A3A5B"/>
    <w:rsid w:val="004B4CE5"/>
    <w:rsid w:val="004C1774"/>
    <w:rsid w:val="004C4593"/>
    <w:rsid w:val="004C5D99"/>
    <w:rsid w:val="004D704A"/>
    <w:rsid w:val="004E0BDB"/>
    <w:rsid w:val="004E1CE4"/>
    <w:rsid w:val="004E579B"/>
    <w:rsid w:val="004E7A1D"/>
    <w:rsid w:val="004F1BAB"/>
    <w:rsid w:val="004F5951"/>
    <w:rsid w:val="004F5AB4"/>
    <w:rsid w:val="004F6628"/>
    <w:rsid w:val="00506F41"/>
    <w:rsid w:val="005072AA"/>
    <w:rsid w:val="0050745F"/>
    <w:rsid w:val="00511953"/>
    <w:rsid w:val="00513797"/>
    <w:rsid w:val="00514171"/>
    <w:rsid w:val="00514441"/>
    <w:rsid w:val="00514957"/>
    <w:rsid w:val="00515665"/>
    <w:rsid w:val="00517468"/>
    <w:rsid w:val="00524608"/>
    <w:rsid w:val="00526CB8"/>
    <w:rsid w:val="00534086"/>
    <w:rsid w:val="0054036F"/>
    <w:rsid w:val="00541368"/>
    <w:rsid w:val="00542800"/>
    <w:rsid w:val="0054342C"/>
    <w:rsid w:val="00545F7B"/>
    <w:rsid w:val="00551671"/>
    <w:rsid w:val="00564989"/>
    <w:rsid w:val="00565134"/>
    <w:rsid w:val="0056608F"/>
    <w:rsid w:val="00566C97"/>
    <w:rsid w:val="0056735A"/>
    <w:rsid w:val="005702D2"/>
    <w:rsid w:val="00573152"/>
    <w:rsid w:val="00584696"/>
    <w:rsid w:val="00592161"/>
    <w:rsid w:val="00594A27"/>
    <w:rsid w:val="00595432"/>
    <w:rsid w:val="005958D9"/>
    <w:rsid w:val="00597A22"/>
    <w:rsid w:val="005A1EED"/>
    <w:rsid w:val="005A2F8A"/>
    <w:rsid w:val="005A62AC"/>
    <w:rsid w:val="005B34EB"/>
    <w:rsid w:val="005B385A"/>
    <w:rsid w:val="005B7D1C"/>
    <w:rsid w:val="005C56F7"/>
    <w:rsid w:val="005C6D73"/>
    <w:rsid w:val="005D1376"/>
    <w:rsid w:val="005D161B"/>
    <w:rsid w:val="005D4935"/>
    <w:rsid w:val="005E1D64"/>
    <w:rsid w:val="005E21C0"/>
    <w:rsid w:val="005F0C12"/>
    <w:rsid w:val="005F1AFD"/>
    <w:rsid w:val="005F582D"/>
    <w:rsid w:val="00605EFA"/>
    <w:rsid w:val="00610C82"/>
    <w:rsid w:val="00612105"/>
    <w:rsid w:val="00612C67"/>
    <w:rsid w:val="0061318C"/>
    <w:rsid w:val="006139A3"/>
    <w:rsid w:val="006174E1"/>
    <w:rsid w:val="006216BF"/>
    <w:rsid w:val="00622C5F"/>
    <w:rsid w:val="00623091"/>
    <w:rsid w:val="00630226"/>
    <w:rsid w:val="0063075B"/>
    <w:rsid w:val="00634D51"/>
    <w:rsid w:val="00636C5C"/>
    <w:rsid w:val="00637FAA"/>
    <w:rsid w:val="006462CD"/>
    <w:rsid w:val="00656DF2"/>
    <w:rsid w:val="00677BDE"/>
    <w:rsid w:val="00680CC4"/>
    <w:rsid w:val="00687FB0"/>
    <w:rsid w:val="00690880"/>
    <w:rsid w:val="00694133"/>
    <w:rsid w:val="00696C50"/>
    <w:rsid w:val="006A12A3"/>
    <w:rsid w:val="006A27D5"/>
    <w:rsid w:val="006A45F7"/>
    <w:rsid w:val="006A6056"/>
    <w:rsid w:val="006B0C4A"/>
    <w:rsid w:val="006B1BB7"/>
    <w:rsid w:val="006B44DE"/>
    <w:rsid w:val="006B5408"/>
    <w:rsid w:val="006B5BFE"/>
    <w:rsid w:val="006C0CC3"/>
    <w:rsid w:val="006C4963"/>
    <w:rsid w:val="006C6653"/>
    <w:rsid w:val="006D1E61"/>
    <w:rsid w:val="006E0105"/>
    <w:rsid w:val="006E372E"/>
    <w:rsid w:val="006E4A94"/>
    <w:rsid w:val="006E5EC7"/>
    <w:rsid w:val="006E7102"/>
    <w:rsid w:val="006E7AC0"/>
    <w:rsid w:val="006F0159"/>
    <w:rsid w:val="006F7E2C"/>
    <w:rsid w:val="007013B1"/>
    <w:rsid w:val="00704EA9"/>
    <w:rsid w:val="007079EF"/>
    <w:rsid w:val="0071498A"/>
    <w:rsid w:val="00717F05"/>
    <w:rsid w:val="00722DDC"/>
    <w:rsid w:val="007251D5"/>
    <w:rsid w:val="00730CE4"/>
    <w:rsid w:val="00735181"/>
    <w:rsid w:val="00752731"/>
    <w:rsid w:val="00753B93"/>
    <w:rsid w:val="00755155"/>
    <w:rsid w:val="0076118F"/>
    <w:rsid w:val="00782FB1"/>
    <w:rsid w:val="0078450D"/>
    <w:rsid w:val="00785E17"/>
    <w:rsid w:val="007953F9"/>
    <w:rsid w:val="0079566F"/>
    <w:rsid w:val="007961D5"/>
    <w:rsid w:val="00796BF8"/>
    <w:rsid w:val="007A1972"/>
    <w:rsid w:val="007A5132"/>
    <w:rsid w:val="007A5499"/>
    <w:rsid w:val="007B496B"/>
    <w:rsid w:val="007B7D7E"/>
    <w:rsid w:val="007D5C87"/>
    <w:rsid w:val="007D6625"/>
    <w:rsid w:val="007E2AD6"/>
    <w:rsid w:val="007E6441"/>
    <w:rsid w:val="007F1B48"/>
    <w:rsid w:val="007F2456"/>
    <w:rsid w:val="007F2ED1"/>
    <w:rsid w:val="00801E64"/>
    <w:rsid w:val="00806077"/>
    <w:rsid w:val="00806A6A"/>
    <w:rsid w:val="0081022E"/>
    <w:rsid w:val="00811996"/>
    <w:rsid w:val="00811F3C"/>
    <w:rsid w:val="00812182"/>
    <w:rsid w:val="00816511"/>
    <w:rsid w:val="00816E83"/>
    <w:rsid w:val="008228C7"/>
    <w:rsid w:val="00826972"/>
    <w:rsid w:val="00834F8C"/>
    <w:rsid w:val="00835A4D"/>
    <w:rsid w:val="00841AA0"/>
    <w:rsid w:val="00846EAF"/>
    <w:rsid w:val="00856880"/>
    <w:rsid w:val="00860767"/>
    <w:rsid w:val="0086231B"/>
    <w:rsid w:val="00866256"/>
    <w:rsid w:val="0086793E"/>
    <w:rsid w:val="00870724"/>
    <w:rsid w:val="00871AA9"/>
    <w:rsid w:val="0087207E"/>
    <w:rsid w:val="008721C0"/>
    <w:rsid w:val="00884FCD"/>
    <w:rsid w:val="00885308"/>
    <w:rsid w:val="00885EBF"/>
    <w:rsid w:val="00892B2F"/>
    <w:rsid w:val="00893EBF"/>
    <w:rsid w:val="00897C19"/>
    <w:rsid w:val="008B0064"/>
    <w:rsid w:val="008B1221"/>
    <w:rsid w:val="008B7420"/>
    <w:rsid w:val="008C1816"/>
    <w:rsid w:val="008C327A"/>
    <w:rsid w:val="008C385F"/>
    <w:rsid w:val="008C3A5E"/>
    <w:rsid w:val="008C47BA"/>
    <w:rsid w:val="008C4FC2"/>
    <w:rsid w:val="008C6C22"/>
    <w:rsid w:val="008C7213"/>
    <w:rsid w:val="008D17B3"/>
    <w:rsid w:val="008D257C"/>
    <w:rsid w:val="008D3197"/>
    <w:rsid w:val="008E7EB8"/>
    <w:rsid w:val="008F28FF"/>
    <w:rsid w:val="008F3F28"/>
    <w:rsid w:val="008F4B7A"/>
    <w:rsid w:val="008F5014"/>
    <w:rsid w:val="008F7B49"/>
    <w:rsid w:val="00903DB0"/>
    <w:rsid w:val="0090702A"/>
    <w:rsid w:val="00910B66"/>
    <w:rsid w:val="00912C23"/>
    <w:rsid w:val="00915476"/>
    <w:rsid w:val="00921F56"/>
    <w:rsid w:val="00922C4D"/>
    <w:rsid w:val="0092376B"/>
    <w:rsid w:val="00924724"/>
    <w:rsid w:val="00926BE0"/>
    <w:rsid w:val="009314B7"/>
    <w:rsid w:val="00932403"/>
    <w:rsid w:val="00932A62"/>
    <w:rsid w:val="00932DF1"/>
    <w:rsid w:val="0093402A"/>
    <w:rsid w:val="00941116"/>
    <w:rsid w:val="00942B5E"/>
    <w:rsid w:val="00951D07"/>
    <w:rsid w:val="009529F5"/>
    <w:rsid w:val="00955171"/>
    <w:rsid w:val="009603F5"/>
    <w:rsid w:val="009638B6"/>
    <w:rsid w:val="00970481"/>
    <w:rsid w:val="0097330F"/>
    <w:rsid w:val="00973310"/>
    <w:rsid w:val="00977E59"/>
    <w:rsid w:val="00980484"/>
    <w:rsid w:val="0098509E"/>
    <w:rsid w:val="009856EB"/>
    <w:rsid w:val="009868EA"/>
    <w:rsid w:val="009912ED"/>
    <w:rsid w:val="00992FF5"/>
    <w:rsid w:val="009A3516"/>
    <w:rsid w:val="009A3BCD"/>
    <w:rsid w:val="009A4E5B"/>
    <w:rsid w:val="009A6A42"/>
    <w:rsid w:val="009C1D1D"/>
    <w:rsid w:val="009C3A59"/>
    <w:rsid w:val="009C5D3C"/>
    <w:rsid w:val="009D5664"/>
    <w:rsid w:val="009E1A11"/>
    <w:rsid w:val="009E78DE"/>
    <w:rsid w:val="009F0342"/>
    <w:rsid w:val="009F0808"/>
    <w:rsid w:val="009F4922"/>
    <w:rsid w:val="009F7603"/>
    <w:rsid w:val="00A03AC1"/>
    <w:rsid w:val="00A20DF8"/>
    <w:rsid w:val="00A2241A"/>
    <w:rsid w:val="00A321E3"/>
    <w:rsid w:val="00A3239A"/>
    <w:rsid w:val="00A3395A"/>
    <w:rsid w:val="00A36804"/>
    <w:rsid w:val="00A42D89"/>
    <w:rsid w:val="00A43805"/>
    <w:rsid w:val="00A44A87"/>
    <w:rsid w:val="00A45128"/>
    <w:rsid w:val="00A54B96"/>
    <w:rsid w:val="00A55712"/>
    <w:rsid w:val="00A56895"/>
    <w:rsid w:val="00A579CF"/>
    <w:rsid w:val="00A61C17"/>
    <w:rsid w:val="00A67651"/>
    <w:rsid w:val="00A71411"/>
    <w:rsid w:val="00A82067"/>
    <w:rsid w:val="00A826C7"/>
    <w:rsid w:val="00A82706"/>
    <w:rsid w:val="00A8333E"/>
    <w:rsid w:val="00A85F89"/>
    <w:rsid w:val="00A87F8C"/>
    <w:rsid w:val="00A901EB"/>
    <w:rsid w:val="00A9342B"/>
    <w:rsid w:val="00A97C3B"/>
    <w:rsid w:val="00A97F14"/>
    <w:rsid w:val="00AA092E"/>
    <w:rsid w:val="00AA2DAF"/>
    <w:rsid w:val="00AA4991"/>
    <w:rsid w:val="00AA5900"/>
    <w:rsid w:val="00AA6B55"/>
    <w:rsid w:val="00AB117D"/>
    <w:rsid w:val="00AB24A3"/>
    <w:rsid w:val="00AB3250"/>
    <w:rsid w:val="00AC4519"/>
    <w:rsid w:val="00AC7BDF"/>
    <w:rsid w:val="00AD14B7"/>
    <w:rsid w:val="00AD5FB1"/>
    <w:rsid w:val="00AE4741"/>
    <w:rsid w:val="00AE6A57"/>
    <w:rsid w:val="00AF3000"/>
    <w:rsid w:val="00AF7E9D"/>
    <w:rsid w:val="00B000D1"/>
    <w:rsid w:val="00B0095E"/>
    <w:rsid w:val="00B00CD7"/>
    <w:rsid w:val="00B03EEA"/>
    <w:rsid w:val="00B1268A"/>
    <w:rsid w:val="00B16A09"/>
    <w:rsid w:val="00B235BC"/>
    <w:rsid w:val="00B27C4C"/>
    <w:rsid w:val="00B27CCF"/>
    <w:rsid w:val="00B37425"/>
    <w:rsid w:val="00B447D4"/>
    <w:rsid w:val="00B47374"/>
    <w:rsid w:val="00B50825"/>
    <w:rsid w:val="00B50D39"/>
    <w:rsid w:val="00B516A0"/>
    <w:rsid w:val="00B6334E"/>
    <w:rsid w:val="00B63EA0"/>
    <w:rsid w:val="00B6458B"/>
    <w:rsid w:val="00B650BD"/>
    <w:rsid w:val="00B70AD1"/>
    <w:rsid w:val="00B71558"/>
    <w:rsid w:val="00B729A9"/>
    <w:rsid w:val="00B779BA"/>
    <w:rsid w:val="00B77DE3"/>
    <w:rsid w:val="00B80863"/>
    <w:rsid w:val="00B84A1D"/>
    <w:rsid w:val="00B869E5"/>
    <w:rsid w:val="00B959B6"/>
    <w:rsid w:val="00B95FBC"/>
    <w:rsid w:val="00BA327B"/>
    <w:rsid w:val="00BB3202"/>
    <w:rsid w:val="00BC2846"/>
    <w:rsid w:val="00BC31AA"/>
    <w:rsid w:val="00BC4E1D"/>
    <w:rsid w:val="00BC5132"/>
    <w:rsid w:val="00BD36B6"/>
    <w:rsid w:val="00BE05BF"/>
    <w:rsid w:val="00BE2F77"/>
    <w:rsid w:val="00BF1F03"/>
    <w:rsid w:val="00BF2A24"/>
    <w:rsid w:val="00C061DE"/>
    <w:rsid w:val="00C06C2C"/>
    <w:rsid w:val="00C07324"/>
    <w:rsid w:val="00C17F75"/>
    <w:rsid w:val="00C2182C"/>
    <w:rsid w:val="00C222C5"/>
    <w:rsid w:val="00C23C5F"/>
    <w:rsid w:val="00C251D8"/>
    <w:rsid w:val="00C251F1"/>
    <w:rsid w:val="00C41CE5"/>
    <w:rsid w:val="00C43705"/>
    <w:rsid w:val="00C437F0"/>
    <w:rsid w:val="00C512EF"/>
    <w:rsid w:val="00C52CDB"/>
    <w:rsid w:val="00C54CED"/>
    <w:rsid w:val="00C612B1"/>
    <w:rsid w:val="00C61ABF"/>
    <w:rsid w:val="00C62CB2"/>
    <w:rsid w:val="00C63F66"/>
    <w:rsid w:val="00C6430D"/>
    <w:rsid w:val="00C64A78"/>
    <w:rsid w:val="00C71C91"/>
    <w:rsid w:val="00C722C9"/>
    <w:rsid w:val="00C72320"/>
    <w:rsid w:val="00C74D0F"/>
    <w:rsid w:val="00C8077B"/>
    <w:rsid w:val="00C840B5"/>
    <w:rsid w:val="00C93669"/>
    <w:rsid w:val="00C93AD0"/>
    <w:rsid w:val="00C94366"/>
    <w:rsid w:val="00C94A36"/>
    <w:rsid w:val="00C96D9B"/>
    <w:rsid w:val="00CA514B"/>
    <w:rsid w:val="00CA545A"/>
    <w:rsid w:val="00CA6604"/>
    <w:rsid w:val="00CC416C"/>
    <w:rsid w:val="00CC5F5A"/>
    <w:rsid w:val="00CD0763"/>
    <w:rsid w:val="00CD2C08"/>
    <w:rsid w:val="00CD5D91"/>
    <w:rsid w:val="00CD6B25"/>
    <w:rsid w:val="00CD70F3"/>
    <w:rsid w:val="00CE3200"/>
    <w:rsid w:val="00CF2386"/>
    <w:rsid w:val="00CF3AB3"/>
    <w:rsid w:val="00CF51B2"/>
    <w:rsid w:val="00D04A3C"/>
    <w:rsid w:val="00D0589B"/>
    <w:rsid w:val="00D071C4"/>
    <w:rsid w:val="00D11F91"/>
    <w:rsid w:val="00D12603"/>
    <w:rsid w:val="00D12B42"/>
    <w:rsid w:val="00D23F00"/>
    <w:rsid w:val="00D24664"/>
    <w:rsid w:val="00D263F5"/>
    <w:rsid w:val="00D2640C"/>
    <w:rsid w:val="00D32857"/>
    <w:rsid w:val="00D428E1"/>
    <w:rsid w:val="00D4395D"/>
    <w:rsid w:val="00D4443D"/>
    <w:rsid w:val="00D47180"/>
    <w:rsid w:val="00D56290"/>
    <w:rsid w:val="00D5659E"/>
    <w:rsid w:val="00D57A84"/>
    <w:rsid w:val="00D60441"/>
    <w:rsid w:val="00D638EE"/>
    <w:rsid w:val="00D64B27"/>
    <w:rsid w:val="00D717A1"/>
    <w:rsid w:val="00D7194C"/>
    <w:rsid w:val="00D80BFB"/>
    <w:rsid w:val="00D82BA9"/>
    <w:rsid w:val="00D85105"/>
    <w:rsid w:val="00D903D8"/>
    <w:rsid w:val="00D90417"/>
    <w:rsid w:val="00D96774"/>
    <w:rsid w:val="00DA1BEB"/>
    <w:rsid w:val="00DA2BDC"/>
    <w:rsid w:val="00DA4ABB"/>
    <w:rsid w:val="00DA4ED0"/>
    <w:rsid w:val="00DB12B1"/>
    <w:rsid w:val="00DB6951"/>
    <w:rsid w:val="00DC50EE"/>
    <w:rsid w:val="00DD2709"/>
    <w:rsid w:val="00DD6959"/>
    <w:rsid w:val="00DD6B28"/>
    <w:rsid w:val="00DD6BF1"/>
    <w:rsid w:val="00DE50B2"/>
    <w:rsid w:val="00DF21C4"/>
    <w:rsid w:val="00DF6251"/>
    <w:rsid w:val="00DF6D4F"/>
    <w:rsid w:val="00DF7928"/>
    <w:rsid w:val="00DF7DF8"/>
    <w:rsid w:val="00E02AB9"/>
    <w:rsid w:val="00E05066"/>
    <w:rsid w:val="00E07DD4"/>
    <w:rsid w:val="00E07FF1"/>
    <w:rsid w:val="00E1017E"/>
    <w:rsid w:val="00E10676"/>
    <w:rsid w:val="00E11E0B"/>
    <w:rsid w:val="00E17E88"/>
    <w:rsid w:val="00E20A29"/>
    <w:rsid w:val="00E20BC6"/>
    <w:rsid w:val="00E23364"/>
    <w:rsid w:val="00E25FBA"/>
    <w:rsid w:val="00E27899"/>
    <w:rsid w:val="00E315CD"/>
    <w:rsid w:val="00E335B9"/>
    <w:rsid w:val="00E37396"/>
    <w:rsid w:val="00E428F2"/>
    <w:rsid w:val="00E51A13"/>
    <w:rsid w:val="00E55EDF"/>
    <w:rsid w:val="00E62A84"/>
    <w:rsid w:val="00E71FCA"/>
    <w:rsid w:val="00E73843"/>
    <w:rsid w:val="00E74747"/>
    <w:rsid w:val="00E8269C"/>
    <w:rsid w:val="00E92F67"/>
    <w:rsid w:val="00E945D5"/>
    <w:rsid w:val="00E958F7"/>
    <w:rsid w:val="00E9591E"/>
    <w:rsid w:val="00EA0D26"/>
    <w:rsid w:val="00EA1AE4"/>
    <w:rsid w:val="00EA56D9"/>
    <w:rsid w:val="00EA7605"/>
    <w:rsid w:val="00EC0283"/>
    <w:rsid w:val="00EC223F"/>
    <w:rsid w:val="00EC2751"/>
    <w:rsid w:val="00EC28FA"/>
    <w:rsid w:val="00EC3758"/>
    <w:rsid w:val="00EC4ECE"/>
    <w:rsid w:val="00EC6EDD"/>
    <w:rsid w:val="00ED271E"/>
    <w:rsid w:val="00ED273E"/>
    <w:rsid w:val="00EE5D1C"/>
    <w:rsid w:val="00EE7456"/>
    <w:rsid w:val="00EE780C"/>
    <w:rsid w:val="00EF33C8"/>
    <w:rsid w:val="00EF5DFE"/>
    <w:rsid w:val="00F042D3"/>
    <w:rsid w:val="00F10AFA"/>
    <w:rsid w:val="00F17234"/>
    <w:rsid w:val="00F26A4E"/>
    <w:rsid w:val="00F331FF"/>
    <w:rsid w:val="00F365EA"/>
    <w:rsid w:val="00F42F0F"/>
    <w:rsid w:val="00F44A1C"/>
    <w:rsid w:val="00F47C2F"/>
    <w:rsid w:val="00F50A23"/>
    <w:rsid w:val="00F51816"/>
    <w:rsid w:val="00F542FA"/>
    <w:rsid w:val="00F55F0F"/>
    <w:rsid w:val="00F625D3"/>
    <w:rsid w:val="00F7104B"/>
    <w:rsid w:val="00F769BE"/>
    <w:rsid w:val="00F82D9F"/>
    <w:rsid w:val="00F8428F"/>
    <w:rsid w:val="00F90207"/>
    <w:rsid w:val="00F92144"/>
    <w:rsid w:val="00F925BF"/>
    <w:rsid w:val="00F94F53"/>
    <w:rsid w:val="00F97DD4"/>
    <w:rsid w:val="00FA2ABC"/>
    <w:rsid w:val="00FA33FE"/>
    <w:rsid w:val="00FB6901"/>
    <w:rsid w:val="00FC272C"/>
    <w:rsid w:val="00FC54D6"/>
    <w:rsid w:val="00FD46EF"/>
    <w:rsid w:val="00FD4B0B"/>
    <w:rsid w:val="00FD6989"/>
    <w:rsid w:val="00FD69D2"/>
    <w:rsid w:val="00FE4FC4"/>
    <w:rsid w:val="00FE6543"/>
    <w:rsid w:val="00FE73EF"/>
    <w:rsid w:val="00FF06A2"/>
    <w:rsid w:val="00FF1250"/>
    <w:rsid w:val="00FF5B3A"/>
    <w:rsid w:val="00FF68F5"/>
    <w:rsid w:val="01CE3677"/>
    <w:rsid w:val="057BA154"/>
    <w:rsid w:val="1C28DA20"/>
    <w:rsid w:val="280EDF70"/>
    <w:rsid w:val="317C59A5"/>
    <w:rsid w:val="377CF5CC"/>
    <w:rsid w:val="378E910B"/>
    <w:rsid w:val="3AB4C864"/>
    <w:rsid w:val="3C5098C5"/>
    <w:rsid w:val="3C777024"/>
    <w:rsid w:val="3D654274"/>
    <w:rsid w:val="452CBB56"/>
    <w:rsid w:val="52DDEB99"/>
    <w:rsid w:val="54EAF907"/>
    <w:rsid w:val="55D8E24F"/>
    <w:rsid w:val="5BADF542"/>
    <w:rsid w:val="60B214F2"/>
    <w:rsid w:val="6CF51031"/>
    <w:rsid w:val="6EE8DBA4"/>
    <w:rsid w:val="73F27CC5"/>
    <w:rsid w:val="74022405"/>
    <w:rsid w:val="76866FB6"/>
    <w:rsid w:val="772A1D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F08F1"/>
  <w15:docId w15:val="{53C41E99-4854-40FA-A7AE-936DF2CF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B869E5"/>
    <w:rPr>
      <w:color w:val="808080"/>
    </w:rPr>
  </w:style>
  <w:style w:type="paragraph" w:styleId="Revisie">
    <w:name w:val="Revision"/>
    <w:hidden/>
    <w:uiPriority w:val="99"/>
    <w:semiHidden/>
    <w:rsid w:val="00B869E5"/>
    <w:rPr>
      <w:rFonts w:ascii="Univers" w:hAnsi="Univers"/>
      <w:sz w:val="22"/>
      <w:szCs w:val="24"/>
    </w:rPr>
  </w:style>
  <w:style w:type="paragraph" w:styleId="Voetnoottekst">
    <w:name w:val="footnote text"/>
    <w:basedOn w:val="Standaard"/>
    <w:link w:val="VoetnoottekstChar"/>
    <w:uiPriority w:val="99"/>
    <w:semiHidden/>
    <w:unhideWhenUsed/>
    <w:rsid w:val="007A5132"/>
    <w:rPr>
      <w:sz w:val="20"/>
      <w:szCs w:val="20"/>
    </w:rPr>
  </w:style>
  <w:style w:type="character" w:customStyle="1" w:styleId="VoetnoottekstChar">
    <w:name w:val="Voetnoottekst Char"/>
    <w:basedOn w:val="Standaardalinea-lettertype"/>
    <w:link w:val="Voetnoottekst"/>
    <w:uiPriority w:val="99"/>
    <w:semiHidden/>
    <w:rsid w:val="007A5132"/>
    <w:rPr>
      <w:rFonts w:ascii="Univers" w:hAnsi="Univers"/>
    </w:rPr>
  </w:style>
  <w:style w:type="character" w:styleId="Voetnootmarkering">
    <w:name w:val="footnote reference"/>
    <w:basedOn w:val="Standaardalinea-lettertype"/>
    <w:uiPriority w:val="99"/>
    <w:semiHidden/>
    <w:unhideWhenUsed/>
    <w:rsid w:val="007A5132"/>
    <w:rPr>
      <w:vertAlign w:val="superscript"/>
    </w:rPr>
  </w:style>
  <w:style w:type="paragraph" w:styleId="Tekstopmerking">
    <w:name w:val="annotation text"/>
    <w:basedOn w:val="Standaard"/>
    <w:link w:val="TekstopmerkingChar"/>
    <w:uiPriority w:val="99"/>
    <w:semiHidden/>
    <w:unhideWhenUsed/>
    <w:rsid w:val="00E07DD4"/>
    <w:rPr>
      <w:sz w:val="20"/>
      <w:szCs w:val="20"/>
    </w:rPr>
  </w:style>
  <w:style w:type="character" w:customStyle="1" w:styleId="TekstopmerkingChar">
    <w:name w:val="Tekst opmerking Char"/>
    <w:basedOn w:val="Standaardalinea-lettertype"/>
    <w:link w:val="Tekstopmerking"/>
    <w:uiPriority w:val="99"/>
    <w:semiHidden/>
    <w:rsid w:val="00E07DD4"/>
    <w:rPr>
      <w:rFonts w:ascii="Univers" w:hAnsi="Univers"/>
    </w:rPr>
  </w:style>
  <w:style w:type="character" w:styleId="Verwijzingopmerking">
    <w:name w:val="annotation reference"/>
    <w:basedOn w:val="Standaardalinea-lettertype"/>
    <w:uiPriority w:val="99"/>
    <w:semiHidden/>
    <w:unhideWhenUsed/>
    <w:rsid w:val="00250827"/>
    <w:rPr>
      <w:sz w:val="16"/>
      <w:szCs w:val="16"/>
    </w:rPr>
  </w:style>
  <w:style w:type="character" w:styleId="Hyperlink">
    <w:name w:val="Hyperlink"/>
    <w:basedOn w:val="Standaardalinea-lettertype"/>
    <w:uiPriority w:val="99"/>
    <w:unhideWhenUsed/>
    <w:rsid w:val="00511953"/>
    <w:rPr>
      <w:color w:val="0000FF" w:themeColor="hyperlink"/>
      <w:u w:val="single"/>
    </w:rPr>
  </w:style>
  <w:style w:type="character" w:styleId="Onopgelostemelding">
    <w:name w:val="Unresolved Mention"/>
    <w:basedOn w:val="Standaardalinea-lettertype"/>
    <w:uiPriority w:val="99"/>
    <w:rsid w:val="00511953"/>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366E7E"/>
    <w:rPr>
      <w:b/>
      <w:bCs/>
    </w:rPr>
  </w:style>
  <w:style w:type="character" w:customStyle="1" w:styleId="OnderwerpvanopmerkingChar">
    <w:name w:val="Onderwerp van opmerking Char"/>
    <w:basedOn w:val="TekstopmerkingChar"/>
    <w:link w:val="Onderwerpvanopmerking"/>
    <w:uiPriority w:val="99"/>
    <w:semiHidden/>
    <w:rsid w:val="00366E7E"/>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internetconsultaties.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97A5AE8B-A86F-48A8-98EA-6FB670199551}"/>
      </w:docPartPr>
      <w:docPartBody>
        <w:p w:rsidR="00DE7E97" w:rsidRDefault="00B52B71">
          <w:r w:rsidRPr="00E509CD">
            <w:rPr>
              <w:rStyle w:val="Tekstvantijdelijkeaanduiding"/>
            </w:rPr>
            <w:t>Klik of tik om tekst in te voeren.</w:t>
          </w:r>
        </w:p>
      </w:docPartBody>
    </w:docPart>
    <w:docPart>
      <w:docPartPr>
        <w:name w:val="1317498CBF7A461C8D05F4B9084D4939"/>
        <w:category>
          <w:name w:val="Algemeen"/>
          <w:gallery w:val="placeholder"/>
        </w:category>
        <w:types>
          <w:type w:val="bbPlcHdr"/>
        </w:types>
        <w:behaviors>
          <w:behavior w:val="content"/>
        </w:behaviors>
        <w:guid w:val="{4725402C-9A89-4C51-9A1B-5580D3E1C5E3}"/>
      </w:docPartPr>
      <w:docPartBody>
        <w:p w:rsidR="0037704D" w:rsidRDefault="00B52B71">
          <w:pPr>
            <w:pStyle w:val="1317498CBF7A461C8D05F4B9084D4939"/>
          </w:pPr>
          <w:r w:rsidRPr="00E509C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71"/>
    <w:rsid w:val="000A4F58"/>
    <w:rsid w:val="0037704D"/>
    <w:rsid w:val="003C1AA2"/>
    <w:rsid w:val="005C5720"/>
    <w:rsid w:val="00B52B71"/>
    <w:rsid w:val="00C33AA1"/>
    <w:rsid w:val="00DE7E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52B71"/>
    <w:rPr>
      <w:color w:val="808080"/>
    </w:rPr>
  </w:style>
  <w:style w:type="paragraph" w:customStyle="1" w:styleId="1317498CBF7A461C8D05F4B9084D4939">
    <w:name w:val="1317498CBF7A461C8D05F4B9084D4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1329</ap:Words>
  <ap:Characters>7949</ap:Characters>
  <ap:DocSecurity>0</ap:DocSecurity>
  <ap:Lines>66</ap:Lines>
  <ap:Paragraphs>18</ap:Paragraphs>
  <ap:ScaleCrop>false</ap:ScaleCrop>
  <ap:LinksUpToDate>false</ap:LinksUpToDate>
  <ap:CharactersWithSpaces>9260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2024-01-04T07:46:00.0000000Z</dcterms:created>
  <dcterms:modified xsi:type="dcterms:W3CDTF">2024-01-04T07:46:00.0000000Z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W13.23.00088/III</vt:lpwstr>
  </property>
  <property fmtid="{D5CDD505-2E9C-101B-9397-08002B2CF9AE}" pid="5" name="zaaktype">
    <vt:lpwstr>WET</vt:lpwstr>
  </property>
  <property fmtid="{D5CDD505-2E9C-101B-9397-08002B2CF9AE}" pid="6" name="ContentTypeId">
    <vt:lpwstr>0x010100FA5A77795FEADA4EA512273036134446005AE09B3D436E6F4AA85A2A84B90B457D</vt:lpwstr>
  </property>
  <property fmtid="{D5CDD505-2E9C-101B-9397-08002B2CF9AE}" pid="7" name="Bestemming">
    <vt:lpwstr>2;#Corsa|a7721b99-8166-4953-a37e-7c8574fb4b8b</vt:lpwstr>
  </property>
  <property fmtid="{D5CDD505-2E9C-101B-9397-08002B2CF9AE}" pid="8" name="_dlc_DocIdItemGuid">
    <vt:lpwstr>07c8d491-ea8e-4110-b621-5d9369630d5c</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