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64058" w:rsidR="00CB3578" w:rsidP="00864058" w:rsidRDefault="0019222A">
            <w:pPr>
              <w:pStyle w:val="Amendement"/>
              <w:rPr>
                <w:rFonts w:ascii="Times New Roman" w:hAnsi="Times New Roman" w:cs="Times New Roman"/>
                <w:b w:val="0"/>
              </w:rPr>
            </w:pPr>
            <w:r>
              <w:rPr>
                <w:rFonts w:ascii="Times New Roman" w:hAnsi="Times New Roman" w:cs="Times New Roman"/>
                <w:b w:val="0"/>
              </w:rPr>
              <w:t>Bijgewerkt t/m nr. 26</w:t>
            </w:r>
            <w:r w:rsidRPr="00864058" w:rsidR="00864058">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januari 2024</w:t>
            </w:r>
            <w:r w:rsidRPr="00864058" w:rsidR="00864058">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D1847">
            <w:pPr>
              <w:rPr>
                <w:rFonts w:ascii="Times New Roman" w:hAnsi="Times New Roman"/>
                <w:b/>
                <w:sz w:val="24"/>
              </w:rPr>
            </w:pPr>
            <w:r>
              <w:rPr>
                <w:rFonts w:ascii="Times New Roman" w:hAnsi="Times New Roman"/>
                <w:b/>
                <w:sz w:val="24"/>
              </w:rPr>
              <w:t>36 410 VI</w:t>
            </w:r>
          </w:p>
        </w:tc>
        <w:tc>
          <w:tcPr>
            <w:tcW w:w="6590" w:type="dxa"/>
            <w:tcBorders>
              <w:top w:val="nil"/>
              <w:left w:val="nil"/>
              <w:bottom w:val="nil"/>
              <w:right w:val="nil"/>
            </w:tcBorders>
          </w:tcPr>
          <w:p w:rsidRPr="004D1847" w:rsidR="002A727C" w:rsidP="000D5BC4" w:rsidRDefault="004D1847">
            <w:pPr>
              <w:rPr>
                <w:rFonts w:ascii="Times New Roman" w:hAnsi="Times New Roman"/>
                <w:b/>
                <w:sz w:val="24"/>
              </w:rPr>
            </w:pPr>
            <w:r w:rsidRPr="004D1847">
              <w:rPr>
                <w:rFonts w:ascii="Times New Roman" w:hAnsi="Times New Roman"/>
                <w:b/>
                <w:sz w:val="24"/>
              </w:rPr>
              <w:t>Vaststelling van de begrotingsstaten van het Ministerie van Justitie en Veiligheid (VI)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4D1847">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D1847" w:rsidR="004D1847" w:rsidP="004D1847" w:rsidRDefault="004D1847">
      <w:pPr>
        <w:pStyle w:val="wie-p"/>
        <w:spacing w:after="0"/>
        <w:ind w:firstLine="284"/>
        <w:rPr>
          <w:rFonts w:ascii="Times New Roman" w:hAnsi="Times New Roman" w:cs="Times New Roman"/>
          <w:sz w:val="24"/>
          <w:szCs w:val="24"/>
        </w:rPr>
      </w:pPr>
      <w:r w:rsidRPr="004D1847">
        <w:rPr>
          <w:rFonts w:ascii="Times New Roman" w:hAnsi="Times New Roman" w:cs="Times New Roman"/>
          <w:sz w:val="24"/>
          <w:szCs w:val="24"/>
        </w:rPr>
        <w:t>Wij Willem-Alexander, bij de gratie Gods, Koning der Nederlanden, Prins van Oranje-Nassau, enz. enz. enz.</w:t>
      </w:r>
    </w:p>
    <w:p w:rsidR="004D1847" w:rsidP="004D1847" w:rsidRDefault="004D1847">
      <w:pPr>
        <w:pStyle w:val="considerans-p"/>
        <w:spacing w:after="0"/>
        <w:ind w:firstLine="0"/>
        <w:rPr>
          <w:rFonts w:ascii="Times New Roman" w:hAnsi="Times New Roman" w:cs="Times New Roman"/>
          <w:sz w:val="24"/>
          <w:szCs w:val="24"/>
        </w:rPr>
      </w:pPr>
    </w:p>
    <w:p w:rsidRPr="004D1847" w:rsidR="004D1847" w:rsidP="004D1847" w:rsidRDefault="004D1847">
      <w:pPr>
        <w:pStyle w:val="considerans-p"/>
        <w:spacing w:after="0"/>
        <w:ind w:firstLine="284"/>
        <w:rPr>
          <w:rFonts w:ascii="Times New Roman" w:hAnsi="Times New Roman" w:cs="Times New Roman"/>
          <w:sz w:val="24"/>
          <w:szCs w:val="24"/>
        </w:rPr>
      </w:pPr>
      <w:r w:rsidRPr="004D1847">
        <w:rPr>
          <w:rFonts w:ascii="Times New Roman" w:hAnsi="Times New Roman" w:cs="Times New Roman"/>
          <w:sz w:val="24"/>
          <w:szCs w:val="24"/>
        </w:rPr>
        <w:t>Allen, die deze zullen zien of horen lezen, saluut! doen te weten:</w:t>
      </w:r>
    </w:p>
    <w:p w:rsidRPr="004D1847" w:rsidR="004D1847" w:rsidP="004D1847" w:rsidRDefault="004D1847">
      <w:pPr>
        <w:pStyle w:val="considerans-p"/>
        <w:spacing w:after="0"/>
        <w:ind w:firstLine="284"/>
        <w:rPr>
          <w:rFonts w:ascii="Times New Roman" w:hAnsi="Times New Roman" w:cs="Times New Roman"/>
          <w:sz w:val="24"/>
          <w:szCs w:val="24"/>
        </w:rPr>
      </w:pPr>
      <w:r w:rsidRPr="004D1847">
        <w:rPr>
          <w:rFonts w:ascii="Times New Roman" w:hAnsi="Times New Roman" w:cs="Times New Roman"/>
          <w:sz w:val="24"/>
          <w:szCs w:val="24"/>
        </w:rPr>
        <w:t xml:space="preserve">Alzo Wij in overweging genomen hebben, dat ingevolge artikel 105 van de Grondwet de begroting van de uitgaven en de ontvangsten van het Rijk bij de wet moet worden vastgesteld en dat artikel 2.1 van de </w:t>
      </w:r>
      <w:hyperlink w:history="1" r:id="rId7">
        <w:r w:rsidRPr="004D1847">
          <w:rPr>
            <w:rFonts w:ascii="Times New Roman" w:hAnsi="Times New Roman" w:cs="Times New Roman"/>
            <w:sz w:val="24"/>
            <w:szCs w:val="24"/>
          </w:rPr>
          <w:t>Comptabiliteitswet 2016</w:t>
        </w:r>
      </w:hyperlink>
      <w:r w:rsidRPr="004D1847">
        <w:rPr>
          <w:rFonts w:ascii="Times New Roman" w:hAnsi="Times New Roman" w:cs="Times New Roman"/>
          <w:sz w:val="24"/>
          <w:szCs w:val="24"/>
        </w:rPr>
        <w:t xml:space="preserve"> bepaalt welke begrotingen tot de rijksbegroting behoren;</w:t>
      </w:r>
    </w:p>
    <w:p w:rsidRPr="004D1847" w:rsidR="004D1847" w:rsidP="004D1847" w:rsidRDefault="004D1847">
      <w:pPr>
        <w:pStyle w:val="considerans-p"/>
        <w:spacing w:after="0"/>
        <w:ind w:firstLine="284"/>
        <w:rPr>
          <w:rFonts w:ascii="Times New Roman" w:hAnsi="Times New Roman" w:cs="Times New Roman"/>
          <w:sz w:val="24"/>
          <w:szCs w:val="24"/>
        </w:rPr>
      </w:pPr>
      <w:r w:rsidRPr="004D1847">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4D1847" w:rsidP="004D1847" w:rsidRDefault="004D1847">
      <w:pPr>
        <w:pStyle w:val="artikel-title"/>
        <w:spacing w:after="0" w:line="240" w:lineRule="auto"/>
        <w:rPr>
          <w:rFonts w:ascii="Times New Roman" w:hAnsi="Times New Roman" w:cs="Times New Roman"/>
          <w:sz w:val="24"/>
          <w:szCs w:val="24"/>
        </w:rPr>
      </w:pPr>
      <w:bookmarkStart w:name="_GoBack" w:id="0"/>
      <w:bookmarkEnd w:id="0"/>
    </w:p>
    <w:p w:rsidRPr="004D1847" w:rsidR="004D1847" w:rsidP="004D1847" w:rsidRDefault="004D1847">
      <w:pPr>
        <w:pStyle w:val="artikel-title"/>
        <w:spacing w:after="0" w:line="240" w:lineRule="auto"/>
        <w:rPr>
          <w:rFonts w:ascii="Times New Roman" w:hAnsi="Times New Roman" w:cs="Times New Roman"/>
          <w:sz w:val="24"/>
          <w:szCs w:val="24"/>
        </w:rPr>
      </w:pPr>
      <w:r w:rsidRPr="004D1847">
        <w:rPr>
          <w:rFonts w:ascii="Times New Roman" w:hAnsi="Times New Roman" w:cs="Times New Roman"/>
          <w:sz w:val="24"/>
          <w:szCs w:val="24"/>
        </w:rPr>
        <w:t>Artikel 1</w:t>
      </w:r>
    </w:p>
    <w:p w:rsidR="004D1847" w:rsidP="004D1847" w:rsidRDefault="004D1847">
      <w:pPr>
        <w:pStyle w:val="p-artikel"/>
        <w:spacing w:after="0"/>
        <w:ind w:firstLine="0"/>
        <w:rPr>
          <w:rFonts w:ascii="Times New Roman" w:hAnsi="Times New Roman" w:cs="Times New Roman"/>
          <w:sz w:val="24"/>
          <w:szCs w:val="24"/>
        </w:rPr>
      </w:pPr>
    </w:p>
    <w:p w:rsidRPr="004D1847" w:rsidR="004D1847" w:rsidP="004D1847" w:rsidRDefault="004D1847">
      <w:pPr>
        <w:pStyle w:val="p-artikel"/>
        <w:spacing w:after="0"/>
        <w:ind w:firstLine="284"/>
        <w:rPr>
          <w:rFonts w:ascii="Times New Roman" w:hAnsi="Times New Roman" w:cs="Times New Roman"/>
          <w:sz w:val="24"/>
          <w:szCs w:val="24"/>
        </w:rPr>
      </w:pPr>
      <w:r w:rsidRPr="004D1847">
        <w:rPr>
          <w:rFonts w:ascii="Times New Roman" w:hAnsi="Times New Roman" w:cs="Times New Roman"/>
          <w:sz w:val="24"/>
          <w:szCs w:val="24"/>
        </w:rPr>
        <w:t>De bij deze wet behorende departementale begrotingsstaat voor het jaar 2024 wordt vastgesteld.</w:t>
      </w:r>
    </w:p>
    <w:p w:rsidR="004D1847" w:rsidP="004D1847" w:rsidRDefault="004D1847">
      <w:pPr>
        <w:pStyle w:val="artikel-title"/>
        <w:spacing w:after="0" w:line="240" w:lineRule="auto"/>
        <w:rPr>
          <w:rFonts w:ascii="Times New Roman" w:hAnsi="Times New Roman" w:cs="Times New Roman"/>
          <w:sz w:val="24"/>
          <w:szCs w:val="24"/>
        </w:rPr>
      </w:pPr>
    </w:p>
    <w:p w:rsidRPr="004D1847" w:rsidR="004D1847" w:rsidP="004D1847" w:rsidRDefault="004D1847">
      <w:pPr>
        <w:pStyle w:val="artikel-title"/>
        <w:spacing w:after="0" w:line="240" w:lineRule="auto"/>
        <w:rPr>
          <w:rFonts w:ascii="Times New Roman" w:hAnsi="Times New Roman" w:cs="Times New Roman"/>
          <w:sz w:val="24"/>
          <w:szCs w:val="24"/>
        </w:rPr>
      </w:pPr>
      <w:r w:rsidRPr="004D1847">
        <w:rPr>
          <w:rFonts w:ascii="Times New Roman" w:hAnsi="Times New Roman" w:cs="Times New Roman"/>
          <w:sz w:val="24"/>
          <w:szCs w:val="24"/>
        </w:rPr>
        <w:t>Artikel 2</w:t>
      </w:r>
    </w:p>
    <w:p w:rsidR="004D1847" w:rsidP="004D1847" w:rsidRDefault="004D1847">
      <w:pPr>
        <w:pStyle w:val="p-artikel"/>
        <w:spacing w:after="0"/>
        <w:ind w:firstLine="0"/>
        <w:rPr>
          <w:rFonts w:ascii="Times New Roman" w:hAnsi="Times New Roman" w:cs="Times New Roman"/>
          <w:sz w:val="24"/>
          <w:szCs w:val="24"/>
        </w:rPr>
      </w:pPr>
    </w:p>
    <w:p w:rsidRPr="004D1847" w:rsidR="004D1847" w:rsidP="004D1847" w:rsidRDefault="004D1847">
      <w:pPr>
        <w:pStyle w:val="p-artikel"/>
        <w:spacing w:after="0"/>
        <w:ind w:firstLine="284"/>
        <w:rPr>
          <w:rFonts w:ascii="Times New Roman" w:hAnsi="Times New Roman" w:cs="Times New Roman"/>
          <w:sz w:val="24"/>
          <w:szCs w:val="24"/>
        </w:rPr>
      </w:pPr>
      <w:r w:rsidRPr="004D1847">
        <w:rPr>
          <w:rFonts w:ascii="Times New Roman" w:hAnsi="Times New Roman" w:cs="Times New Roman"/>
          <w:sz w:val="24"/>
          <w:szCs w:val="24"/>
        </w:rPr>
        <w:t xml:space="preserve">De bij deze wet behorende begrotingsstaat inzake de agentschappen Dienst Justitiële Inrichtingen (DJI), Immigratie- en Naturalisatiedienst (IND), Centraal Justitieel Incasso Bureau (CJIB), Nederlands Forensisch Instituut (NFI), de Dienst </w:t>
      </w:r>
      <w:proofErr w:type="spellStart"/>
      <w:r w:rsidRPr="004D1847">
        <w:rPr>
          <w:rFonts w:ascii="Times New Roman" w:hAnsi="Times New Roman" w:cs="Times New Roman"/>
          <w:sz w:val="24"/>
          <w:szCs w:val="24"/>
        </w:rPr>
        <w:t>Justis</w:t>
      </w:r>
      <w:proofErr w:type="spellEnd"/>
      <w:r w:rsidRPr="004D1847">
        <w:rPr>
          <w:rFonts w:ascii="Times New Roman" w:hAnsi="Times New Roman" w:cs="Times New Roman"/>
          <w:sz w:val="24"/>
          <w:szCs w:val="24"/>
        </w:rPr>
        <w:t>, de Justitiële Informatiedienst (</w:t>
      </w:r>
      <w:proofErr w:type="spellStart"/>
      <w:r w:rsidRPr="004D1847">
        <w:rPr>
          <w:rFonts w:ascii="Times New Roman" w:hAnsi="Times New Roman" w:cs="Times New Roman"/>
          <w:sz w:val="24"/>
          <w:szCs w:val="24"/>
        </w:rPr>
        <w:t>Justid</w:t>
      </w:r>
      <w:proofErr w:type="spellEnd"/>
      <w:r w:rsidRPr="004D1847">
        <w:rPr>
          <w:rFonts w:ascii="Times New Roman" w:hAnsi="Times New Roman" w:cs="Times New Roman"/>
          <w:sz w:val="24"/>
          <w:szCs w:val="24"/>
        </w:rPr>
        <w:t>) en de Justitiële ICT organisatie (JIO) van het Ministerie van Justitie en Veiligheid (VI) voor het jaar 2024 wordt vastgesteld.</w:t>
      </w:r>
    </w:p>
    <w:p w:rsidR="004D1847" w:rsidP="004D1847" w:rsidRDefault="004D1847">
      <w:pPr>
        <w:pStyle w:val="artikel-title"/>
        <w:spacing w:after="0" w:line="240" w:lineRule="auto"/>
        <w:rPr>
          <w:rFonts w:ascii="Times New Roman" w:hAnsi="Times New Roman" w:cs="Times New Roman"/>
          <w:sz w:val="24"/>
          <w:szCs w:val="24"/>
        </w:rPr>
      </w:pPr>
    </w:p>
    <w:p w:rsidRPr="004D1847" w:rsidR="004D1847" w:rsidP="004D1847" w:rsidRDefault="004D1847">
      <w:pPr>
        <w:pStyle w:val="artikel-title"/>
        <w:spacing w:after="0" w:line="240" w:lineRule="auto"/>
        <w:rPr>
          <w:rFonts w:ascii="Times New Roman" w:hAnsi="Times New Roman" w:cs="Times New Roman"/>
          <w:sz w:val="24"/>
          <w:szCs w:val="24"/>
        </w:rPr>
      </w:pPr>
      <w:r w:rsidRPr="004D1847">
        <w:rPr>
          <w:rFonts w:ascii="Times New Roman" w:hAnsi="Times New Roman" w:cs="Times New Roman"/>
          <w:sz w:val="24"/>
          <w:szCs w:val="24"/>
        </w:rPr>
        <w:t>Artikel 3</w:t>
      </w:r>
    </w:p>
    <w:p w:rsidR="004D1847" w:rsidP="004D1847" w:rsidRDefault="004D1847">
      <w:pPr>
        <w:pStyle w:val="p-artikel"/>
        <w:spacing w:after="0"/>
        <w:ind w:firstLine="0"/>
        <w:rPr>
          <w:rFonts w:ascii="Times New Roman" w:hAnsi="Times New Roman" w:cs="Times New Roman"/>
          <w:sz w:val="24"/>
          <w:szCs w:val="24"/>
        </w:rPr>
      </w:pPr>
    </w:p>
    <w:p w:rsidRPr="004D1847" w:rsidR="004D1847" w:rsidP="004D1847" w:rsidRDefault="004D1847">
      <w:pPr>
        <w:pStyle w:val="p-artikel"/>
        <w:spacing w:after="0"/>
        <w:ind w:firstLine="284"/>
        <w:rPr>
          <w:rFonts w:ascii="Times New Roman" w:hAnsi="Times New Roman" w:cs="Times New Roman"/>
          <w:sz w:val="24"/>
          <w:szCs w:val="24"/>
        </w:rPr>
      </w:pPr>
      <w:r w:rsidRPr="004D1847">
        <w:rPr>
          <w:rFonts w:ascii="Times New Roman" w:hAnsi="Times New Roman" w:cs="Times New Roman"/>
          <w:sz w:val="24"/>
          <w:szCs w:val="24"/>
        </w:rPr>
        <w:t xml:space="preserve">Onder verwijzing naar artikel 4.1 van de Comptabiliteitswet 2016 jo. de artikelen 23 en 91 van de </w:t>
      </w:r>
      <w:hyperlink w:history="1" r:id="rId8">
        <w:r w:rsidRPr="004D1847">
          <w:rPr>
            <w:rFonts w:ascii="Times New Roman" w:hAnsi="Times New Roman" w:cs="Times New Roman"/>
            <w:sz w:val="24"/>
            <w:szCs w:val="24"/>
          </w:rPr>
          <w:t>Wet op de rechterlijke organisatie</w:t>
        </w:r>
      </w:hyperlink>
      <w:r w:rsidRPr="004D1847">
        <w:rPr>
          <w:rFonts w:ascii="Times New Roman" w:hAnsi="Times New Roman" w:cs="Times New Roman"/>
          <w:sz w:val="24"/>
          <w:szCs w:val="24"/>
        </w:rPr>
        <w:t xml:space="preserve"> is Onze Minister voor Rechtsbescherming niet verantwoordelijk voor de doelmatigheid van de bedrijfsvoering van de rechterlijke organisatie.</w:t>
      </w:r>
    </w:p>
    <w:p w:rsidR="004D1847" w:rsidP="004D1847" w:rsidRDefault="004D1847">
      <w:pPr>
        <w:pStyle w:val="artikel-title"/>
        <w:spacing w:after="0" w:line="240" w:lineRule="auto"/>
        <w:rPr>
          <w:rFonts w:ascii="Times New Roman" w:hAnsi="Times New Roman" w:cs="Times New Roman"/>
          <w:sz w:val="24"/>
          <w:szCs w:val="24"/>
        </w:rPr>
      </w:pPr>
    </w:p>
    <w:p w:rsidRPr="004D1847" w:rsidR="004D1847" w:rsidP="004D1847" w:rsidRDefault="004D1847">
      <w:pPr>
        <w:pStyle w:val="artikel-title"/>
        <w:spacing w:after="0" w:line="240" w:lineRule="auto"/>
        <w:rPr>
          <w:rFonts w:ascii="Times New Roman" w:hAnsi="Times New Roman" w:cs="Times New Roman"/>
          <w:sz w:val="24"/>
          <w:szCs w:val="24"/>
        </w:rPr>
      </w:pPr>
      <w:r w:rsidRPr="004D1847">
        <w:rPr>
          <w:rFonts w:ascii="Times New Roman" w:hAnsi="Times New Roman" w:cs="Times New Roman"/>
          <w:sz w:val="24"/>
          <w:szCs w:val="24"/>
        </w:rPr>
        <w:t>Artikel 4</w:t>
      </w:r>
    </w:p>
    <w:p w:rsidR="004D1847" w:rsidP="004D1847" w:rsidRDefault="004D1847">
      <w:pPr>
        <w:pStyle w:val="p-artikel"/>
        <w:spacing w:after="0"/>
        <w:ind w:firstLine="0"/>
        <w:rPr>
          <w:rFonts w:ascii="Times New Roman" w:hAnsi="Times New Roman" w:cs="Times New Roman"/>
          <w:sz w:val="24"/>
          <w:szCs w:val="24"/>
        </w:rPr>
      </w:pPr>
    </w:p>
    <w:p w:rsidRPr="004D1847" w:rsidR="004D1847" w:rsidP="004D1847" w:rsidRDefault="004D1847">
      <w:pPr>
        <w:pStyle w:val="p-artikel"/>
        <w:spacing w:after="0"/>
        <w:ind w:firstLine="284"/>
        <w:rPr>
          <w:rFonts w:ascii="Times New Roman" w:hAnsi="Times New Roman" w:cs="Times New Roman"/>
          <w:sz w:val="24"/>
          <w:szCs w:val="24"/>
        </w:rPr>
      </w:pPr>
      <w:r w:rsidRPr="004D1847">
        <w:rPr>
          <w:rFonts w:ascii="Times New Roman" w:hAnsi="Times New Roman" w:cs="Times New Roman"/>
          <w:sz w:val="24"/>
          <w:szCs w:val="24"/>
        </w:rPr>
        <w:t>De vaststelling van de begrotingsstaten geschiedt in duizenden euro’s.</w:t>
      </w:r>
    </w:p>
    <w:p w:rsidR="004D1847" w:rsidP="004D1847" w:rsidRDefault="004D1847">
      <w:pPr>
        <w:pStyle w:val="artikel-title"/>
        <w:spacing w:after="0" w:line="240" w:lineRule="auto"/>
        <w:rPr>
          <w:rFonts w:ascii="Times New Roman" w:hAnsi="Times New Roman" w:cs="Times New Roman"/>
          <w:sz w:val="24"/>
          <w:szCs w:val="24"/>
        </w:rPr>
      </w:pPr>
    </w:p>
    <w:p w:rsidRPr="004D1847" w:rsidR="004D1847" w:rsidP="004D1847" w:rsidRDefault="004D1847">
      <w:pPr>
        <w:pStyle w:val="artikel-title"/>
        <w:spacing w:after="0" w:line="240" w:lineRule="auto"/>
        <w:rPr>
          <w:rFonts w:ascii="Times New Roman" w:hAnsi="Times New Roman" w:cs="Times New Roman"/>
          <w:sz w:val="24"/>
          <w:szCs w:val="24"/>
        </w:rPr>
      </w:pPr>
      <w:r w:rsidRPr="004D1847">
        <w:rPr>
          <w:rFonts w:ascii="Times New Roman" w:hAnsi="Times New Roman" w:cs="Times New Roman"/>
          <w:sz w:val="24"/>
          <w:szCs w:val="24"/>
        </w:rPr>
        <w:t>Artikel 5</w:t>
      </w:r>
    </w:p>
    <w:p w:rsidR="004D1847" w:rsidP="004D1847" w:rsidRDefault="004D1847">
      <w:pPr>
        <w:pStyle w:val="p-artikel"/>
        <w:spacing w:after="0"/>
        <w:ind w:firstLine="0"/>
        <w:rPr>
          <w:rFonts w:ascii="Times New Roman" w:hAnsi="Times New Roman" w:cs="Times New Roman"/>
          <w:sz w:val="24"/>
          <w:szCs w:val="24"/>
        </w:rPr>
      </w:pPr>
    </w:p>
    <w:p w:rsidRPr="004D1847" w:rsidR="004D1847" w:rsidP="004D1847" w:rsidRDefault="004D1847">
      <w:pPr>
        <w:pStyle w:val="p-artikel"/>
        <w:spacing w:after="0"/>
        <w:ind w:firstLine="284"/>
        <w:rPr>
          <w:rFonts w:ascii="Times New Roman" w:hAnsi="Times New Roman" w:cs="Times New Roman"/>
          <w:sz w:val="24"/>
          <w:szCs w:val="24"/>
        </w:rPr>
      </w:pPr>
      <w:r w:rsidRPr="004D1847">
        <w:rPr>
          <w:rFonts w:ascii="Times New Roman" w:hAnsi="Times New Roman" w:cs="Times New Roman"/>
          <w:sz w:val="24"/>
          <w:szCs w:val="24"/>
        </w:rPr>
        <w:t xml:space="preserve">Deze wet treedt in werking met ingang van 1 januari van het onderhavige begrotingsjaar. Indien het Staatsblad waarin deze wet wordt geplaatst, wordt uitgegeven op of na deze datum van 1 januari, treedt zij in werking met ingang van de dag na de datum van uitgifte van dat </w:t>
      </w:r>
      <w:r w:rsidRPr="004D1847">
        <w:rPr>
          <w:rFonts w:ascii="Times New Roman" w:hAnsi="Times New Roman" w:cs="Times New Roman"/>
          <w:sz w:val="24"/>
          <w:szCs w:val="24"/>
        </w:rPr>
        <w:lastRenderedPageBreak/>
        <w:t>Staatsblad en werkt zij terug tot en met 1 januari.</w:t>
      </w:r>
    </w:p>
    <w:p w:rsidR="004D1847" w:rsidP="004D1847" w:rsidRDefault="004D1847">
      <w:pPr>
        <w:pStyle w:val="p-slotformulering"/>
        <w:ind w:firstLine="0"/>
        <w:rPr>
          <w:rFonts w:ascii="Times New Roman" w:hAnsi="Times New Roman" w:cs="Times New Roman"/>
          <w:sz w:val="24"/>
          <w:szCs w:val="24"/>
        </w:rPr>
      </w:pPr>
    </w:p>
    <w:p w:rsidR="004D52B9" w:rsidP="004D1847" w:rsidRDefault="004D52B9">
      <w:pPr>
        <w:pStyle w:val="p-slotformulering"/>
        <w:ind w:firstLine="0"/>
        <w:rPr>
          <w:rFonts w:ascii="Times New Roman" w:hAnsi="Times New Roman" w:cs="Times New Roman"/>
          <w:sz w:val="24"/>
          <w:szCs w:val="24"/>
        </w:rPr>
      </w:pPr>
    </w:p>
    <w:p w:rsidRPr="004D1847" w:rsidR="004D1847" w:rsidP="004D1847" w:rsidRDefault="004D1847">
      <w:pPr>
        <w:pStyle w:val="p-slotformulering"/>
        <w:ind w:firstLine="284"/>
        <w:rPr>
          <w:rFonts w:ascii="Times New Roman" w:hAnsi="Times New Roman" w:cs="Times New Roman"/>
          <w:sz w:val="24"/>
          <w:szCs w:val="24"/>
        </w:rPr>
      </w:pPr>
      <w:r w:rsidRPr="004D184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4D1847" w:rsidR="004D1847" w:rsidP="004D1847" w:rsidRDefault="004D1847">
      <w:pPr>
        <w:rPr>
          <w:rFonts w:ascii="Times New Roman" w:hAnsi="Times New Roman"/>
          <w:sz w:val="24"/>
        </w:rPr>
      </w:pPr>
    </w:p>
    <w:p w:rsidRPr="004D1847" w:rsidR="004D1847" w:rsidP="004D1847" w:rsidRDefault="004D1847">
      <w:pPr>
        <w:pStyle w:val="label-p"/>
        <w:spacing w:after="0"/>
        <w:rPr>
          <w:rFonts w:ascii="Times New Roman" w:hAnsi="Times New Roman" w:cs="Times New Roman"/>
          <w:sz w:val="24"/>
          <w:szCs w:val="24"/>
        </w:rPr>
      </w:pPr>
      <w:r w:rsidRPr="004D1847">
        <w:rPr>
          <w:rFonts w:ascii="Times New Roman" w:hAnsi="Times New Roman" w:cs="Times New Roman"/>
          <w:sz w:val="24"/>
          <w:szCs w:val="24"/>
        </w:rPr>
        <w:t>Gegeven</w:t>
      </w:r>
    </w:p>
    <w:p w:rsidR="004D1847" w:rsidP="004D1847" w:rsidRDefault="004D1847">
      <w:pPr>
        <w:pStyle w:val="ondertekening-spacing-large"/>
        <w:spacing w:after="0"/>
        <w:rPr>
          <w:rFonts w:ascii="Times New Roman" w:hAnsi="Times New Roman" w:cs="Times New Roman"/>
          <w:sz w:val="24"/>
          <w:szCs w:val="24"/>
        </w:rPr>
      </w:pPr>
    </w:p>
    <w:p w:rsidR="004D1847" w:rsidP="004D1847" w:rsidRDefault="004D1847">
      <w:pPr>
        <w:pStyle w:val="ondertekening-spacing-large"/>
        <w:spacing w:after="0"/>
        <w:rPr>
          <w:rFonts w:ascii="Times New Roman" w:hAnsi="Times New Roman" w:cs="Times New Roman"/>
          <w:sz w:val="24"/>
          <w:szCs w:val="24"/>
        </w:rPr>
      </w:pPr>
    </w:p>
    <w:p w:rsidR="004D1847" w:rsidP="004D1847" w:rsidRDefault="004D1847">
      <w:pPr>
        <w:pStyle w:val="ondertekening-spacing-large"/>
        <w:spacing w:after="0"/>
        <w:rPr>
          <w:rFonts w:ascii="Times New Roman" w:hAnsi="Times New Roman" w:cs="Times New Roman"/>
          <w:sz w:val="24"/>
          <w:szCs w:val="24"/>
        </w:rPr>
      </w:pPr>
    </w:p>
    <w:p w:rsidR="004D1847" w:rsidP="004D1847" w:rsidRDefault="004D1847">
      <w:pPr>
        <w:pStyle w:val="ondertekening-spacing-large"/>
        <w:spacing w:after="0"/>
        <w:rPr>
          <w:rFonts w:ascii="Times New Roman" w:hAnsi="Times New Roman" w:cs="Times New Roman"/>
          <w:sz w:val="24"/>
          <w:szCs w:val="24"/>
        </w:rPr>
      </w:pPr>
    </w:p>
    <w:p w:rsidR="004D1847" w:rsidP="004D1847" w:rsidRDefault="004D1847">
      <w:pPr>
        <w:pStyle w:val="ondertekening-spacing-large"/>
        <w:spacing w:after="0"/>
        <w:rPr>
          <w:rFonts w:ascii="Times New Roman" w:hAnsi="Times New Roman" w:cs="Times New Roman"/>
          <w:sz w:val="24"/>
          <w:szCs w:val="24"/>
        </w:rPr>
      </w:pPr>
    </w:p>
    <w:p w:rsidR="004D1847" w:rsidP="004D1847" w:rsidRDefault="004D1847">
      <w:pPr>
        <w:pStyle w:val="ondertekening-spacing-large"/>
        <w:spacing w:after="0"/>
        <w:rPr>
          <w:rFonts w:ascii="Times New Roman" w:hAnsi="Times New Roman" w:cs="Times New Roman"/>
          <w:sz w:val="24"/>
          <w:szCs w:val="24"/>
        </w:rPr>
      </w:pPr>
    </w:p>
    <w:p w:rsidR="004D1847" w:rsidP="004D1847" w:rsidRDefault="004D1847">
      <w:pPr>
        <w:pStyle w:val="ondertekening-spacing-large"/>
        <w:spacing w:after="0"/>
        <w:rPr>
          <w:rFonts w:ascii="Times New Roman" w:hAnsi="Times New Roman" w:cs="Times New Roman"/>
          <w:sz w:val="24"/>
          <w:szCs w:val="24"/>
        </w:rPr>
      </w:pPr>
    </w:p>
    <w:p w:rsidR="004D1847" w:rsidP="004D1847" w:rsidRDefault="004D1847">
      <w:pPr>
        <w:pStyle w:val="ondertekening-spacing-large"/>
        <w:spacing w:after="0"/>
        <w:rPr>
          <w:rFonts w:ascii="Times New Roman" w:hAnsi="Times New Roman" w:cs="Times New Roman"/>
          <w:sz w:val="24"/>
          <w:szCs w:val="24"/>
        </w:rPr>
      </w:pPr>
    </w:p>
    <w:p w:rsidRPr="004D1847" w:rsidR="004D1847" w:rsidP="004D1847" w:rsidRDefault="004D1847">
      <w:pPr>
        <w:pStyle w:val="ondertekening-spacing-large"/>
        <w:spacing w:after="0"/>
        <w:rPr>
          <w:rFonts w:ascii="Times New Roman" w:hAnsi="Times New Roman" w:cs="Times New Roman"/>
          <w:sz w:val="24"/>
          <w:szCs w:val="24"/>
        </w:rPr>
      </w:pPr>
    </w:p>
    <w:p w:rsidRPr="004D1847" w:rsidR="004D1847" w:rsidP="004D1847" w:rsidRDefault="004D1847">
      <w:pPr>
        <w:pStyle w:val="functie"/>
        <w:rPr>
          <w:rFonts w:ascii="Times New Roman" w:hAnsi="Times New Roman" w:cs="Times New Roman"/>
          <w:sz w:val="24"/>
          <w:szCs w:val="24"/>
        </w:rPr>
      </w:pPr>
      <w:r w:rsidRPr="004D1847">
        <w:rPr>
          <w:rFonts w:ascii="Times New Roman" w:hAnsi="Times New Roman" w:cs="Times New Roman"/>
          <w:sz w:val="24"/>
          <w:szCs w:val="24"/>
        </w:rPr>
        <w:t>De Minister van Justitie en Veiligheid,</w:t>
      </w:r>
    </w:p>
    <w:p w:rsidR="004D1847" w:rsidP="004D1847" w:rsidRDefault="004D1847"/>
    <w:p w:rsidR="00500BFF" w:rsidP="004D1847" w:rsidRDefault="00500BFF">
      <w:pPr>
        <w:sectPr w:rsidR="00500BFF" w:rsidSect="00A11E73">
          <w:footerReference w:type="even" r:id="rId9"/>
          <w:footerReference w:type="default" r:id="rId10"/>
          <w:pgSz w:w="11906" w:h="16838"/>
          <w:pgMar w:top="1418" w:right="1418" w:bottom="1418" w:left="1418" w:header="357" w:footer="1440" w:gutter="0"/>
          <w:pgNumType w:start="1"/>
          <w:cols w:space="708"/>
          <w:noEndnote/>
        </w:sectPr>
      </w:pPr>
    </w:p>
    <w:tbl>
      <w:tblPr>
        <w:tblW w:w="9694" w:type="dxa"/>
        <w:tblCellMar>
          <w:left w:w="10" w:type="dxa"/>
          <w:right w:w="10" w:type="dxa"/>
        </w:tblCellMar>
        <w:tblLook w:val="0000" w:firstRow="0" w:lastRow="0" w:firstColumn="0" w:lastColumn="0" w:noHBand="0" w:noVBand="0"/>
      </w:tblPr>
      <w:tblGrid>
        <w:gridCol w:w="758"/>
        <w:gridCol w:w="4274"/>
        <w:gridCol w:w="1554"/>
        <w:gridCol w:w="1554"/>
        <w:gridCol w:w="1554"/>
      </w:tblGrid>
      <w:tr w:rsidRPr="00C878AD" w:rsidR="0019222A" w:rsidTr="00AE54DC">
        <w:tblPrEx>
          <w:tblCellMar>
            <w:top w:w="0" w:type="dxa"/>
            <w:bottom w:w="0" w:type="dxa"/>
          </w:tblCellMar>
        </w:tblPrEx>
        <w:trPr>
          <w:tblHeader/>
        </w:trPr>
        <w:tc>
          <w:tcPr>
            <w:tcW w:w="9694" w:type="dxa"/>
            <w:gridSpan w:val="5"/>
            <w:shd w:val="clear" w:color="auto" w:fill="auto"/>
            <w:tcMar>
              <w:top w:w="22" w:type="dxa"/>
              <w:left w:w="113" w:type="dxa"/>
              <w:bottom w:w="22" w:type="dxa"/>
              <w:right w:w="10" w:type="dxa"/>
            </w:tcMar>
          </w:tcPr>
          <w:p w:rsidRPr="00C878AD" w:rsidR="0019222A" w:rsidP="00AE54DC" w:rsidRDefault="0019222A">
            <w:pPr>
              <w:pStyle w:val="kio2-table-title"/>
              <w:rPr>
                <w:rFonts w:ascii="Times New Roman" w:hAnsi="Times New Roman" w:cs="Times New Roman"/>
                <w:sz w:val="20"/>
              </w:rPr>
            </w:pPr>
            <w:r w:rsidRPr="00C878AD">
              <w:rPr>
                <w:rFonts w:ascii="Times New Roman" w:hAnsi="Times New Roman" w:cs="Times New Roman"/>
                <w:color w:val="auto"/>
                <w:sz w:val="20"/>
              </w:rPr>
              <w:lastRenderedPageBreak/>
              <w:t>Vaststelling van de begrotingsstaat van het Ministerie van Justitie en Veiligheid (VI) voor het jaar 2024 (bedragen x € 1.000)</w:t>
            </w:r>
          </w:p>
        </w:tc>
      </w:tr>
      <w:tr w:rsidRPr="00C878AD" w:rsidR="0019222A" w:rsidTr="00AE54DC">
        <w:tblPrEx>
          <w:tblCellMar>
            <w:top w:w="0" w:type="dxa"/>
            <w:bottom w:w="0" w:type="dxa"/>
          </w:tblCellMar>
        </w:tblPrEx>
        <w:trPr>
          <w:tblHeader/>
        </w:trPr>
        <w:tc>
          <w:tcPr>
            <w:tcW w:w="758"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C878AD" w:rsidR="0019222A" w:rsidP="00AE54DC" w:rsidRDefault="0019222A">
            <w:pPr>
              <w:pStyle w:val="p-table"/>
              <w:rPr>
                <w:rFonts w:ascii="Times New Roman" w:hAnsi="Times New Roman" w:cs="Times New Roman"/>
                <w:color w:val="000000"/>
                <w:sz w:val="20"/>
              </w:rPr>
            </w:pPr>
            <w:r w:rsidRPr="00C878AD">
              <w:rPr>
                <w:rFonts w:ascii="Times New Roman" w:hAnsi="Times New Roman" w:cs="Times New Roman"/>
                <w:color w:val="000000"/>
                <w:sz w:val="20"/>
              </w:rPr>
              <w:t>Artikel</w:t>
            </w:r>
          </w:p>
        </w:tc>
        <w:tc>
          <w:tcPr>
            <w:tcW w:w="42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878AD" w:rsidR="0019222A" w:rsidP="00AE54DC" w:rsidRDefault="0019222A">
            <w:pPr>
              <w:pStyle w:val="p-table"/>
              <w:rPr>
                <w:rFonts w:ascii="Times New Roman" w:hAnsi="Times New Roman" w:cs="Times New Roman"/>
                <w:color w:val="000000"/>
                <w:sz w:val="20"/>
              </w:rPr>
            </w:pPr>
            <w:r w:rsidRPr="00C878AD">
              <w:rPr>
                <w:rFonts w:ascii="Times New Roman" w:hAnsi="Times New Roman" w:cs="Times New Roman"/>
                <w:color w:val="000000"/>
                <w:sz w:val="20"/>
              </w:rPr>
              <w:t>Omschrijving</w:t>
            </w:r>
          </w:p>
        </w:tc>
        <w:tc>
          <w:tcPr>
            <w:tcW w:w="1554" w:type="dxa"/>
            <w:tcBorders>
              <w:top w:val="single" w:color="000000" w:sz="2" w:space="0"/>
              <w:bottom w:val="single" w:color="009EE0" w:sz="2" w:space="0"/>
            </w:tcBorders>
            <w:shd w:val="clear" w:color="auto" w:fill="auto"/>
            <w:tcMar>
              <w:top w:w="28" w:type="dxa"/>
              <w:left w:w="28" w:type="dxa"/>
              <w:bottom w:w="28" w:type="dxa"/>
              <w:right w:w="28" w:type="dxa"/>
            </w:tcMar>
          </w:tcPr>
          <w:p w:rsidRPr="00C878AD" w:rsidR="0019222A" w:rsidP="00AE54DC" w:rsidRDefault="0019222A">
            <w:pPr>
              <w:pStyle w:val="p-table"/>
              <w:rPr>
                <w:rFonts w:ascii="Times New Roman" w:hAnsi="Times New Roman" w:cs="Times New Roman"/>
                <w:color w:val="000000"/>
                <w:sz w:val="20"/>
              </w:rPr>
            </w:pPr>
          </w:p>
        </w:tc>
        <w:tc>
          <w:tcPr>
            <w:tcW w:w="155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878AD" w:rsidR="0019222A" w:rsidP="00AE54DC" w:rsidRDefault="0019222A">
            <w:pPr>
              <w:pStyle w:val="p-table"/>
              <w:jc w:val="right"/>
              <w:rPr>
                <w:rFonts w:ascii="Times New Roman" w:hAnsi="Times New Roman" w:cs="Times New Roman"/>
                <w:color w:val="000000"/>
                <w:sz w:val="20"/>
              </w:rPr>
            </w:pPr>
            <w:r w:rsidRPr="00C878AD">
              <w:rPr>
                <w:rFonts w:ascii="Times New Roman" w:hAnsi="Times New Roman" w:cs="Times New Roman"/>
                <w:color w:val="000000"/>
                <w:sz w:val="20"/>
              </w:rPr>
              <w:t>Vastgestelde begroting</w:t>
            </w:r>
          </w:p>
        </w:tc>
        <w:tc>
          <w:tcPr>
            <w:tcW w:w="1554" w:type="dxa"/>
            <w:tcBorders>
              <w:top w:val="single" w:color="000000" w:sz="2" w:space="0"/>
              <w:bottom w:val="single" w:color="009EE0" w:sz="2" w:space="0"/>
            </w:tcBorders>
            <w:shd w:val="clear" w:color="auto" w:fill="auto"/>
            <w:tcMar>
              <w:top w:w="28" w:type="dxa"/>
              <w:left w:w="28" w:type="dxa"/>
              <w:bottom w:w="28" w:type="dxa"/>
              <w:right w:w="28" w:type="dxa"/>
            </w:tcMar>
          </w:tcPr>
          <w:p w:rsidRPr="00C878AD" w:rsidR="0019222A" w:rsidP="00AE54DC" w:rsidRDefault="0019222A">
            <w:pPr>
              <w:pStyle w:val="p-table"/>
              <w:rPr>
                <w:rFonts w:ascii="Times New Roman" w:hAnsi="Times New Roman" w:cs="Times New Roman"/>
                <w:color w:val="000000"/>
                <w:sz w:val="20"/>
              </w:rPr>
            </w:pP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427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Verplichtingen</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Uitgaven</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Ontvangsten</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b/>
                <w:sz w:val="20"/>
              </w:rPr>
              <w:t>Totaal</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b/>
                <w:sz w:val="20"/>
              </w:rPr>
              <w:t>24.681.077</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b/>
                <w:sz w:val="20"/>
              </w:rPr>
              <w:t>24.728.825</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b/>
                <w:sz w:val="20"/>
              </w:rPr>
              <w:t>1.484.143</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427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b/>
                <w:sz w:val="20"/>
              </w:rPr>
              <w:t>Beleidsartikelen</w:t>
            </w: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31</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Politie</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7.729.302</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7.755.785</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500</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32</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Rechtspleging en rechtsbijstand</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2.183.852</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2.183.852</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165.000</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33</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Veiligheid en criminaliteitsbestrijding</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1.443.810</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1.497.810</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1.166.233</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34</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Straffen en Beschermen</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4.062.177</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4.045.848</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133.178</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36</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Contraterrorisme en nationaal veiligheidsbeleid</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498.121</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481.715</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2.000</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37</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Migratie</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7.925.985</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7.925.985</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12.826</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427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b/>
                <w:sz w:val="20"/>
              </w:rPr>
              <w:t>Niet-beleidsartikelen</w:t>
            </w: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c>
          <w:tcPr>
            <w:tcW w:w="1554" w:type="dxa"/>
            <w:tcBorders>
              <w:bottom w:val="single" w:color="009EE0" w:sz="2" w:space="0"/>
            </w:tcBorders>
            <w:shd w:val="clear" w:color="auto" w:fill="auto"/>
            <w:tcMar>
              <w:top w:w="22" w:type="dxa"/>
              <w:left w:w="28" w:type="dxa"/>
              <w:bottom w:w="22" w:type="dxa"/>
              <w:right w:w="28" w:type="dxa"/>
            </w:tcMar>
          </w:tcPr>
          <w:p w:rsidRPr="00C878AD" w:rsidR="0019222A" w:rsidP="00AE54DC" w:rsidRDefault="0019222A">
            <w:pPr>
              <w:pStyle w:val="p-table"/>
              <w:rPr>
                <w:rFonts w:ascii="Times New Roman" w:hAnsi="Times New Roman" w:cs="Times New Roman"/>
                <w:sz w:val="20"/>
              </w:rPr>
            </w:pP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91</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Apparaat Kerndepartement</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570.125</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570.125</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4.406</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92</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Nog onverdeeld</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264.249</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264.249</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0</w:t>
            </w:r>
          </w:p>
        </w:tc>
      </w:tr>
      <w:tr w:rsidRPr="00C878AD" w:rsidR="0019222A" w:rsidTr="00AE54DC">
        <w:tblPrEx>
          <w:tblCellMar>
            <w:top w:w="0" w:type="dxa"/>
            <w:bottom w:w="0" w:type="dxa"/>
          </w:tblCellMar>
        </w:tblPrEx>
        <w:tc>
          <w:tcPr>
            <w:tcW w:w="758" w:type="dxa"/>
            <w:tcBorders>
              <w:bottom w:val="single" w:color="009EE0" w:sz="2" w:space="0"/>
            </w:tcBorders>
            <w:shd w:val="clear" w:color="auto" w:fill="auto"/>
            <w:tcMar>
              <w:top w:w="22" w:type="dxa"/>
              <w:left w:w="10"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93</w:t>
            </w:r>
          </w:p>
        </w:tc>
        <w:tc>
          <w:tcPr>
            <w:tcW w:w="427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rPr>
                <w:rFonts w:ascii="Times New Roman" w:hAnsi="Times New Roman" w:cs="Times New Roman"/>
                <w:sz w:val="20"/>
              </w:rPr>
            </w:pPr>
            <w:r w:rsidRPr="00C878AD">
              <w:rPr>
                <w:rFonts w:ascii="Times New Roman" w:hAnsi="Times New Roman" w:cs="Times New Roman"/>
                <w:sz w:val="20"/>
              </w:rPr>
              <w:t>Geheim</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3.456</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3.456</w:t>
            </w:r>
          </w:p>
        </w:tc>
        <w:tc>
          <w:tcPr>
            <w:tcW w:w="1554" w:type="dxa"/>
            <w:tcBorders>
              <w:bottom w:val="single" w:color="009EE0" w:sz="2" w:space="0"/>
            </w:tcBorders>
            <w:shd w:val="clear" w:color="auto" w:fill="auto"/>
            <w:tcMar>
              <w:top w:w="22" w:type="dxa"/>
              <w:left w:w="28" w:type="dxa"/>
              <w:bottom w:w="22" w:type="dxa"/>
              <w:right w:w="28" w:type="dxa"/>
            </w:tcMar>
            <w:vAlign w:val="center"/>
          </w:tcPr>
          <w:p w:rsidRPr="00C878AD" w:rsidR="0019222A" w:rsidP="00AE54DC" w:rsidRDefault="0019222A">
            <w:pPr>
              <w:pStyle w:val="p-table"/>
              <w:jc w:val="right"/>
              <w:rPr>
                <w:rFonts w:ascii="Times New Roman" w:hAnsi="Times New Roman" w:cs="Times New Roman"/>
                <w:sz w:val="20"/>
              </w:rPr>
            </w:pPr>
            <w:r w:rsidRPr="00C878AD">
              <w:rPr>
                <w:rFonts w:ascii="Times New Roman" w:hAnsi="Times New Roman" w:cs="Times New Roman"/>
                <w:sz w:val="20"/>
              </w:rPr>
              <w:t>0</w:t>
            </w:r>
          </w:p>
        </w:tc>
      </w:tr>
    </w:tbl>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p w:rsidR="00500BFF" w:rsidP="004D1847" w:rsidRDefault="00500BFF"/>
    <w:tbl>
      <w:tblPr>
        <w:tblW w:w="9107" w:type="dxa"/>
        <w:tblInd w:w="-567" w:type="dxa"/>
        <w:tblCellMar>
          <w:left w:w="10" w:type="dxa"/>
          <w:right w:w="10" w:type="dxa"/>
        </w:tblCellMar>
        <w:tblLook w:val="04A0" w:firstRow="1" w:lastRow="0" w:firstColumn="1" w:lastColumn="0" w:noHBand="0" w:noVBand="1"/>
      </w:tblPr>
      <w:tblGrid>
        <w:gridCol w:w="4227"/>
        <w:gridCol w:w="1600"/>
        <w:gridCol w:w="1490"/>
        <w:gridCol w:w="1790"/>
      </w:tblGrid>
      <w:tr w:rsidRPr="000838C7" w:rsidR="004D1847" w:rsidTr="00500BFF">
        <w:trPr>
          <w:tblHeader/>
        </w:trPr>
        <w:tc>
          <w:tcPr>
            <w:tcW w:w="9107" w:type="dxa"/>
            <w:gridSpan w:val="4"/>
            <w:shd w:val="clear" w:color="auto" w:fill="auto"/>
            <w:tcMar>
              <w:top w:w="22" w:type="dxa"/>
              <w:left w:w="113" w:type="dxa"/>
              <w:bottom w:w="22" w:type="dxa"/>
            </w:tcMar>
          </w:tcPr>
          <w:p w:rsidRPr="000838C7" w:rsidR="004D1847" w:rsidP="001F77D1" w:rsidRDefault="004D1847">
            <w:pPr>
              <w:pStyle w:val="kio2-table-title"/>
              <w:rPr>
                <w:rFonts w:ascii="Times New Roman" w:hAnsi="Times New Roman" w:cs="Times New Roman"/>
                <w:sz w:val="20"/>
              </w:rPr>
            </w:pPr>
            <w:r w:rsidRPr="000838C7">
              <w:rPr>
                <w:rFonts w:ascii="Times New Roman" w:hAnsi="Times New Roman" w:cs="Times New Roman"/>
                <w:color w:val="auto"/>
                <w:sz w:val="20"/>
              </w:rPr>
              <w:lastRenderedPageBreak/>
              <w:t>Vastgestelde begrotingsstaat inzake de baten-lastenagentschappen voor het jaar 2024 (bedragen x € 1.000)</w:t>
            </w:r>
          </w:p>
        </w:tc>
      </w:tr>
      <w:tr w:rsidRPr="000838C7" w:rsidR="004D1847" w:rsidTr="00500BFF">
        <w:trPr>
          <w:tblHeader/>
        </w:trPr>
        <w:tc>
          <w:tcPr>
            <w:tcW w:w="4227" w:type="dxa"/>
            <w:tcBorders>
              <w:top w:val="single" w:color="000000" w:sz="2" w:space="0"/>
              <w:bottom w:val="single" w:color="009EE0" w:sz="2" w:space="0"/>
            </w:tcBorders>
            <w:shd w:val="clear" w:color="auto" w:fill="auto"/>
            <w:tcMar>
              <w:top w:w="28" w:type="dxa"/>
              <w:bottom w:w="28" w:type="dxa"/>
              <w:right w:w="28" w:type="dxa"/>
            </w:tcMar>
            <w:vAlign w:val="center"/>
          </w:tcPr>
          <w:p w:rsidRPr="000838C7" w:rsidR="004D1847" w:rsidP="001F77D1" w:rsidRDefault="004D1847">
            <w:pPr>
              <w:pStyle w:val="p-table"/>
              <w:rPr>
                <w:rFonts w:ascii="Times New Roman" w:hAnsi="Times New Roman" w:cs="Times New Roman"/>
                <w:color w:val="000000"/>
                <w:sz w:val="20"/>
              </w:rPr>
            </w:pPr>
            <w:r w:rsidRPr="000838C7">
              <w:rPr>
                <w:rFonts w:ascii="Times New Roman" w:hAnsi="Times New Roman" w:cs="Times New Roman"/>
                <w:color w:val="000000"/>
                <w:sz w:val="20"/>
              </w:rPr>
              <w:t>Naam baten-lastenagentschap</w:t>
            </w:r>
          </w:p>
        </w:tc>
        <w:tc>
          <w:tcPr>
            <w:tcW w:w="160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838C7" w:rsidR="004D1847" w:rsidP="001F77D1" w:rsidRDefault="004D1847">
            <w:pPr>
              <w:pStyle w:val="p-table"/>
              <w:jc w:val="right"/>
              <w:rPr>
                <w:rFonts w:ascii="Times New Roman" w:hAnsi="Times New Roman" w:cs="Times New Roman"/>
                <w:color w:val="000000"/>
                <w:sz w:val="20"/>
              </w:rPr>
            </w:pPr>
            <w:r w:rsidRPr="000838C7">
              <w:rPr>
                <w:rFonts w:ascii="Times New Roman" w:hAnsi="Times New Roman" w:cs="Times New Roman"/>
                <w:color w:val="000000"/>
                <w:sz w:val="20"/>
              </w:rPr>
              <w:t>Baten</w:t>
            </w:r>
          </w:p>
        </w:tc>
        <w:tc>
          <w:tcPr>
            <w:tcW w:w="149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838C7" w:rsidR="004D1847" w:rsidP="001F77D1" w:rsidRDefault="004D1847">
            <w:pPr>
              <w:pStyle w:val="p-table"/>
              <w:jc w:val="right"/>
              <w:rPr>
                <w:rFonts w:ascii="Times New Roman" w:hAnsi="Times New Roman" w:cs="Times New Roman"/>
                <w:color w:val="000000"/>
                <w:sz w:val="20"/>
              </w:rPr>
            </w:pPr>
            <w:r w:rsidRPr="000838C7">
              <w:rPr>
                <w:rFonts w:ascii="Times New Roman" w:hAnsi="Times New Roman" w:cs="Times New Roman"/>
                <w:color w:val="000000"/>
                <w:sz w:val="20"/>
              </w:rPr>
              <w:t>Lasten</w:t>
            </w:r>
          </w:p>
        </w:tc>
        <w:tc>
          <w:tcPr>
            <w:tcW w:w="179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838C7" w:rsidR="004D1847" w:rsidP="001F77D1" w:rsidRDefault="004D1847">
            <w:pPr>
              <w:pStyle w:val="p-table"/>
              <w:jc w:val="right"/>
              <w:rPr>
                <w:rFonts w:ascii="Times New Roman" w:hAnsi="Times New Roman" w:cs="Times New Roman"/>
                <w:color w:val="000000"/>
                <w:sz w:val="20"/>
              </w:rPr>
            </w:pPr>
            <w:r w:rsidRPr="000838C7">
              <w:rPr>
                <w:rFonts w:ascii="Times New Roman" w:hAnsi="Times New Roman" w:cs="Times New Roman"/>
                <w:color w:val="000000"/>
                <w:sz w:val="20"/>
              </w:rPr>
              <w:t>Saldo</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Dienst Justitiële Inrichtingen (DJI)</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3.184.327</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3.184.327</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Immigratie- en Naturalisatiedienst (IND)</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852.701</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852.701</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Centraal Justitieel Incassobureau (CJIB)</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213.108</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213.108</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Nederlands Forensisch Instituut (NFI)</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114.488</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114.488</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Justitiële Uitvoeringsdienst, Toetsing, Integriteit, Screening (</w:t>
            </w:r>
            <w:proofErr w:type="spellStart"/>
            <w:r w:rsidRPr="000838C7">
              <w:rPr>
                <w:rFonts w:ascii="Times New Roman" w:hAnsi="Times New Roman" w:cs="Times New Roman"/>
                <w:sz w:val="20"/>
              </w:rPr>
              <w:t>Justis</w:t>
            </w:r>
            <w:proofErr w:type="spellEnd"/>
            <w:r w:rsidRPr="000838C7">
              <w:rPr>
                <w:rFonts w:ascii="Times New Roman" w:hAnsi="Times New Roman" w:cs="Times New Roman"/>
                <w:sz w:val="20"/>
              </w:rPr>
              <w:t>)</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62.926</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62.926</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Justitiële Informatiedienst (</w:t>
            </w:r>
            <w:proofErr w:type="spellStart"/>
            <w:r w:rsidRPr="000838C7">
              <w:rPr>
                <w:rFonts w:ascii="Times New Roman" w:hAnsi="Times New Roman" w:cs="Times New Roman"/>
                <w:sz w:val="20"/>
              </w:rPr>
              <w:t>Justid</w:t>
            </w:r>
            <w:proofErr w:type="spellEnd"/>
            <w:r w:rsidRPr="000838C7">
              <w:rPr>
                <w:rFonts w:ascii="Times New Roman" w:hAnsi="Times New Roman" w:cs="Times New Roman"/>
                <w:sz w:val="20"/>
              </w:rPr>
              <w:t>)</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78.710</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78.710</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Justitiële ICT organisatie (JIO)</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176.696</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176.696</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b/>
                <w:sz w:val="20"/>
              </w:rPr>
              <w:t>Totaal</w:t>
            </w:r>
          </w:p>
        </w:tc>
        <w:tc>
          <w:tcPr>
            <w:tcW w:w="160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b/>
                <w:sz w:val="20"/>
              </w:rPr>
              <w:t>4.682.956</w:t>
            </w: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b/>
                <w:sz w:val="20"/>
              </w:rPr>
              <w:t>4.682.956</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b/>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79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b/>
                <w:sz w:val="20"/>
              </w:rPr>
              <w:t>Naam baten-lastenagentschap</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b/>
                <w:sz w:val="20"/>
              </w:rPr>
              <w:t>Totaal kapitaaluitgaven</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b/>
                <w:sz w:val="20"/>
              </w:rPr>
              <w:t>Totaal kapitaalontvangsten</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Dienst Justitiële Inrichtingen (DJI)</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12.000</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3.000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Immigratie- en Naturalisatiedienst (IND)</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5.950</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950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Centraal Justitieel Incassobureau (CJIB)</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4.670</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1.860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Nederlands Forensisch Instituut (NFI)</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9.970</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5.000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Justitiële Uitvoeringsdienst, Toetsing, Integriteit, Screening (</w:t>
            </w:r>
            <w:proofErr w:type="spellStart"/>
            <w:r w:rsidRPr="000838C7">
              <w:rPr>
                <w:rFonts w:ascii="Times New Roman" w:hAnsi="Times New Roman" w:cs="Times New Roman"/>
                <w:sz w:val="20"/>
              </w:rPr>
              <w:t>Justis</w:t>
            </w:r>
            <w:proofErr w:type="spellEnd"/>
            <w:r w:rsidRPr="000838C7">
              <w:rPr>
                <w:rFonts w:ascii="Times New Roman" w:hAnsi="Times New Roman" w:cs="Times New Roman"/>
                <w:sz w:val="20"/>
              </w:rPr>
              <w:t>)</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0</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Justitiële Informatiedienst (</w:t>
            </w:r>
            <w:proofErr w:type="spellStart"/>
            <w:r w:rsidRPr="000838C7">
              <w:rPr>
                <w:rFonts w:ascii="Times New Roman" w:hAnsi="Times New Roman" w:cs="Times New Roman"/>
                <w:sz w:val="20"/>
              </w:rPr>
              <w:t>Justid</w:t>
            </w:r>
            <w:proofErr w:type="spellEnd"/>
            <w:r w:rsidRPr="000838C7">
              <w:rPr>
                <w:rFonts w:ascii="Times New Roman" w:hAnsi="Times New Roman" w:cs="Times New Roman"/>
                <w:sz w:val="20"/>
              </w:rPr>
              <w:t>)</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6.847</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4.542</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sz w:val="20"/>
              </w:rPr>
              <w:t>Justitiële ICT organisatie (JIO)</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48.160</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sz w:val="20"/>
              </w:rPr>
              <w:t>31.609</w:t>
            </w:r>
          </w:p>
        </w:tc>
      </w:tr>
      <w:tr w:rsidRPr="000838C7" w:rsidR="004D1847" w:rsidTr="00500BFF">
        <w:tc>
          <w:tcPr>
            <w:tcW w:w="4227" w:type="dxa"/>
            <w:tcBorders>
              <w:bottom w:val="single" w:color="009EE0" w:sz="2" w:space="0"/>
            </w:tcBorders>
            <w:shd w:val="clear" w:color="auto" w:fill="auto"/>
            <w:tcMar>
              <w:top w:w="22" w:type="dxa"/>
              <w:bottom w:w="22" w:type="dxa"/>
              <w:right w:w="28" w:type="dxa"/>
            </w:tcMar>
            <w:vAlign w:val="center"/>
          </w:tcPr>
          <w:p w:rsidRPr="000838C7" w:rsidR="004D1847" w:rsidP="001F77D1" w:rsidRDefault="004D1847">
            <w:pPr>
              <w:pStyle w:val="p-table"/>
              <w:rPr>
                <w:rFonts w:ascii="Times New Roman" w:hAnsi="Times New Roman" w:cs="Times New Roman"/>
                <w:sz w:val="20"/>
              </w:rPr>
            </w:pPr>
            <w:r w:rsidRPr="000838C7">
              <w:rPr>
                <w:rFonts w:ascii="Times New Roman" w:hAnsi="Times New Roman" w:cs="Times New Roman"/>
                <w:b/>
                <w:sz w:val="20"/>
              </w:rPr>
              <w:t>Totaal</w:t>
            </w:r>
          </w:p>
        </w:tc>
        <w:tc>
          <w:tcPr>
            <w:tcW w:w="1600" w:type="dxa"/>
            <w:tcBorders>
              <w:bottom w:val="single" w:color="009EE0" w:sz="2" w:space="0"/>
            </w:tcBorders>
            <w:shd w:val="clear" w:color="auto" w:fill="auto"/>
            <w:tcMar>
              <w:top w:w="22" w:type="dxa"/>
              <w:left w:w="28" w:type="dxa"/>
              <w:bottom w:w="22" w:type="dxa"/>
              <w:right w:w="28" w:type="dxa"/>
            </w:tcMar>
          </w:tcPr>
          <w:p w:rsidRPr="000838C7" w:rsidR="004D1847" w:rsidP="001F77D1" w:rsidRDefault="004D1847">
            <w:pPr>
              <w:pStyle w:val="p-table"/>
              <w:rPr>
                <w:rFonts w:ascii="Times New Roman" w:hAnsi="Times New Roman" w:cs="Times New Roman"/>
                <w:sz w:val="20"/>
              </w:rPr>
            </w:pPr>
          </w:p>
        </w:tc>
        <w:tc>
          <w:tcPr>
            <w:tcW w:w="14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b/>
                <w:sz w:val="20"/>
              </w:rPr>
              <w:t>87.597</w:t>
            </w:r>
          </w:p>
        </w:tc>
        <w:tc>
          <w:tcPr>
            <w:tcW w:w="1790" w:type="dxa"/>
            <w:tcBorders>
              <w:bottom w:val="single" w:color="009EE0" w:sz="2" w:space="0"/>
            </w:tcBorders>
            <w:shd w:val="clear" w:color="auto" w:fill="auto"/>
            <w:tcMar>
              <w:top w:w="22" w:type="dxa"/>
              <w:left w:w="28" w:type="dxa"/>
              <w:bottom w:w="22" w:type="dxa"/>
              <w:right w:w="28" w:type="dxa"/>
            </w:tcMar>
            <w:vAlign w:val="center"/>
          </w:tcPr>
          <w:p w:rsidRPr="000838C7" w:rsidR="004D1847" w:rsidP="001F77D1" w:rsidRDefault="004D1847">
            <w:pPr>
              <w:pStyle w:val="p-table"/>
              <w:jc w:val="right"/>
              <w:rPr>
                <w:rFonts w:ascii="Times New Roman" w:hAnsi="Times New Roman" w:cs="Times New Roman"/>
                <w:sz w:val="20"/>
              </w:rPr>
            </w:pPr>
            <w:r w:rsidRPr="000838C7">
              <w:rPr>
                <w:rFonts w:ascii="Times New Roman" w:hAnsi="Times New Roman" w:cs="Times New Roman"/>
                <w:b/>
                <w:sz w:val="20"/>
              </w:rPr>
              <w:t>46.961</w:t>
            </w:r>
          </w:p>
        </w:tc>
      </w:tr>
    </w:tbl>
    <w:p w:rsidRPr="000838C7" w:rsidR="004D1847" w:rsidP="004D1847" w:rsidRDefault="004D1847">
      <w:pPr>
        <w:pStyle w:val="p-marginbottom"/>
        <w:rPr>
          <w:rFonts w:ascii="Times New Roman" w:hAnsi="Times New Roman" w:cs="Times New Roman"/>
          <w:sz w:val="20"/>
        </w:rPr>
      </w:pPr>
    </w:p>
    <w:p w:rsidRPr="000838C7" w:rsidR="00CB3578" w:rsidP="00A11E73" w:rsidRDefault="00CB3578">
      <w:pPr>
        <w:tabs>
          <w:tab w:val="left" w:pos="284"/>
          <w:tab w:val="left" w:pos="567"/>
          <w:tab w:val="left" w:pos="851"/>
        </w:tabs>
        <w:ind w:right="1848"/>
        <w:rPr>
          <w:rFonts w:ascii="Times New Roman" w:hAnsi="Times New Roman"/>
          <w:szCs w:val="20"/>
        </w:rPr>
      </w:pPr>
    </w:p>
    <w:sectPr w:rsidRPr="000838C7"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847" w:rsidRDefault="004D1847">
      <w:pPr>
        <w:spacing w:line="20" w:lineRule="exact"/>
      </w:pPr>
    </w:p>
  </w:endnote>
  <w:endnote w:type="continuationSeparator" w:id="0">
    <w:p w:rsidR="004D1847" w:rsidRDefault="004D1847">
      <w:pPr>
        <w:pStyle w:val="Amendement"/>
      </w:pPr>
      <w:r>
        <w:rPr>
          <w:b w:val="0"/>
          <w:bCs w:val="0"/>
        </w:rPr>
        <w:t xml:space="preserve"> </w:t>
      </w:r>
    </w:p>
  </w:endnote>
  <w:endnote w:type="continuationNotice" w:id="1">
    <w:p w:rsidR="004D1847" w:rsidRDefault="004D184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276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847" w:rsidRDefault="004D1847">
      <w:pPr>
        <w:pStyle w:val="Amendement"/>
      </w:pPr>
      <w:r>
        <w:rPr>
          <w:b w:val="0"/>
          <w:bCs w:val="0"/>
        </w:rPr>
        <w:separator/>
      </w:r>
    </w:p>
  </w:footnote>
  <w:footnote w:type="continuationSeparator" w:id="0">
    <w:p w:rsidR="004D1847" w:rsidRDefault="004D1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47"/>
    <w:rsid w:val="00012DBE"/>
    <w:rsid w:val="000838C7"/>
    <w:rsid w:val="000A1D81"/>
    <w:rsid w:val="000C2761"/>
    <w:rsid w:val="00111ED3"/>
    <w:rsid w:val="0019222A"/>
    <w:rsid w:val="001C190E"/>
    <w:rsid w:val="002168F4"/>
    <w:rsid w:val="002A727C"/>
    <w:rsid w:val="004D1847"/>
    <w:rsid w:val="004D52B9"/>
    <w:rsid w:val="00500BFF"/>
    <w:rsid w:val="005D2707"/>
    <w:rsid w:val="00606255"/>
    <w:rsid w:val="006B607A"/>
    <w:rsid w:val="007D451C"/>
    <w:rsid w:val="00826224"/>
    <w:rsid w:val="00864058"/>
    <w:rsid w:val="00930A23"/>
    <w:rsid w:val="009350B7"/>
    <w:rsid w:val="009C7354"/>
    <w:rsid w:val="009E6D7F"/>
    <w:rsid w:val="00A11E73"/>
    <w:rsid w:val="00A2521E"/>
    <w:rsid w:val="00AE436A"/>
    <w:rsid w:val="00C135B1"/>
    <w:rsid w:val="00C92DF8"/>
    <w:rsid w:val="00CB3578"/>
    <w:rsid w:val="00CE76EF"/>
    <w:rsid w:val="00D20AFA"/>
    <w:rsid w:val="00D55648"/>
    <w:rsid w:val="00E16443"/>
    <w:rsid w:val="00E36EE9"/>
    <w:rsid w:val="00F13442"/>
    <w:rsid w:val="00F8422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1EB46"/>
  <w15:docId w15:val="{95871CB1-87C4-4708-B960-6B1A2E80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4D184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4D184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D184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4D1847"/>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4D184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4D184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4D184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4D184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4D184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4D1847"/>
    <w:pPr>
      <w:widowControl w:val="0"/>
      <w:autoSpaceDN w:val="0"/>
      <w:textAlignment w:val="baseline"/>
    </w:pPr>
    <w:rPr>
      <w:rFonts w:ascii="DejaVu Sans" w:eastAsia="Arial Unicode MS" w:hAnsi="DejaVu Sans" w:cs="Tahoma"/>
      <w:kern w:val="3"/>
      <w:sz w:val="18"/>
    </w:rPr>
  </w:style>
  <w:style w:type="paragraph" w:customStyle="1" w:styleId="naam">
    <w:name w:val="naam"/>
    <w:rsid w:val="004D1847"/>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4D184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4D1847"/>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01830/2021-05-07" TargetMode="External" Id="rId8" /><Relationship Type="http://schemas.openxmlformats.org/officeDocument/2006/relationships/settings" Target="settings.xml" Id="rId3" /><Relationship Type="http://schemas.openxmlformats.org/officeDocument/2006/relationships/hyperlink" Target="https://wetten.overheid.nl/BWBR0039429/2018-01-01"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569</ap:Words>
  <ap:Characters>3836</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2024-01-02T12:17:00.0000000Z</dcterms:created>
  <dcterms:modified xsi:type="dcterms:W3CDTF">2024-01-29T09:08:00.0000000Z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