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A4" w:rsidP="008720A4" w:rsidRDefault="008720A4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="008720A4" w:rsidP="008720A4" w:rsidRDefault="008720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>
        <w:rPr>
          <w:rStyle w:val="Zwaar"/>
          <w:rFonts w:ascii="Arial" w:hAnsi="Arial" w:eastAsia="Times New Roman" w:cs="Arial"/>
          <w:sz w:val="22"/>
          <w:szCs w:val="22"/>
        </w:rPr>
        <w:t xml:space="preserve">het wetsvoorstel Wijziging van de Woningwet in verband met het regelen van een grondslag voor het verwerken van het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burgerservicenummer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 van woningzoekenden door toegelaten instellingen en woonruimteverdelers in verband met het digitaal delen van gegevens voor de inkomenstoets (36379);</w:t>
      </w:r>
    </w:p>
    <w:p w:rsidR="008720A4" w:rsidP="008720A4" w:rsidRDefault="008720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>
        <w:rPr>
          <w:rStyle w:val="Zwaar"/>
          <w:rFonts w:ascii="Arial" w:hAnsi="Arial" w:eastAsia="Times New Roman" w:cs="Arial"/>
          <w:sz w:val="22"/>
          <w:szCs w:val="22"/>
        </w:rPr>
        <w:t>het wetsvoorstel Wijziging van de Wet tijdelijke tolheffing Blankenburgverbinding en ViA15 en de Tunnelwet Westerschelde in verband met de implementatie van de herziene Eurovignetrichtlijn (36384).</w:t>
      </w:r>
    </w:p>
    <w:p w:rsidR="008720A4" w:rsidP="008720A4" w:rsidRDefault="008720A4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40133F" w:rsidRDefault="0040133F">
      <w:bookmarkStart w:name="_GoBack" w:id="0"/>
      <w:bookmarkEnd w:id="0"/>
    </w:p>
    <w:sectPr w:rsidR="0040133F" w:rsidSect="00A97492">
      <w:pgSz w:w="11906" w:h="16838"/>
      <w:pgMar w:top="1418" w:right="1418" w:bottom="1418" w:left="1418" w:header="709" w:footer="709" w:gutter="0"/>
      <w:cols w:space="708"/>
      <w:titlePg/>
      <w:docGrid w:linePitch="326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697"/>
    <w:multiLevelType w:val="multilevel"/>
    <w:tmpl w:val="C56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4"/>
    <w:rsid w:val="0040133F"/>
    <w:rsid w:val="008720A4"/>
    <w:rsid w:val="00A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FCF-CA7A-41F1-9A6F-DB764B7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20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72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2023-10-20T08:26:00.0000000Z</dcterms:created>
  <dcterms:modified xsi:type="dcterms:W3CDTF">2023-10-20T08:26:00.0000000Z</dcterms:modified>
  <version/>
  <category/>
</coreProperties>
</file>