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91182B" w:rsidP="0091182B" w:rsidRDefault="0091182B" w14:paraId="3F8F517D" w14:textId="77777777">
      <w:pPr>
        <w:pStyle w:val="PlatteTekst"/>
        <w:rPr>
          <w:szCs w:val="18"/>
        </w:rPr>
        <w:sectPr w:rsidRPr="002B3C7E" w:rsidR="0091182B"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07AD85EA" wp14:anchorId="0DAB822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22CC2D73" w14:textId="77777777">
                            <w:pPr>
                              <w:pStyle w:val="Huisstijl-Agendatitel"/>
                              <w:ind w:left="0" w:firstLine="0"/>
                              <w:jc w:val="right"/>
                            </w:pPr>
                            <w:r>
                              <w:t>Commissie BuHa-OS</w:t>
                            </w:r>
                          </w:p>
                          <w:p w:rsidR="0091182B" w:rsidP="0091182B" w:rsidRDefault="00983615" w14:paraId="6561DC14" w14:textId="6AEEEE78">
                            <w:pPr>
                              <w:pStyle w:val="Huisstijl-Agendatitel"/>
                              <w:ind w:left="0" w:firstLine="0"/>
                              <w:jc w:val="right"/>
                            </w:pPr>
                            <w:r>
                              <w:t xml:space="preserve">        </w:t>
                            </w:r>
                            <w:r w:rsidR="00117EFE">
                              <w:t>6 juli</w:t>
                            </w:r>
                            <w:r w:rsidR="00376849">
                              <w:t xml:space="preserve"> 2023</w:t>
                            </w:r>
                          </w:p>
                          <w:p w:rsidR="0091182B" w:rsidP="0091182B" w:rsidRDefault="0091182B" w14:paraId="7644E000" w14:textId="77777777">
                            <w:pPr>
                              <w:pStyle w:val="Huisstijl-Agendatitel"/>
                              <w:ind w:left="0" w:firstLine="0"/>
                            </w:pPr>
                          </w:p>
                          <w:p w:rsidR="0091182B" w:rsidP="0091182B" w:rsidRDefault="0091182B" w14:paraId="4B52600D" w14:textId="77777777">
                            <w:pPr>
                              <w:pStyle w:val="Huisstijl-AgendagegevensW1"/>
                            </w:pPr>
                            <w:r>
                              <w:tab/>
                              <w:t xml:space="preserve"> </w:t>
                            </w:r>
                          </w:p>
                          <w:p w:rsidR="0091182B" w:rsidP="0091182B" w:rsidRDefault="0091182B" w14:paraId="323BBCE6"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AB822C">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1182B" w:rsidP="0091182B" w:rsidRDefault="0091182B" w14:paraId="22CC2D73" w14:textId="77777777">
                      <w:pPr>
                        <w:pStyle w:val="Huisstijl-Agendatitel"/>
                        <w:ind w:left="0" w:firstLine="0"/>
                        <w:jc w:val="right"/>
                      </w:pPr>
                      <w:r>
                        <w:t>Commissie BuHa-OS</w:t>
                      </w:r>
                    </w:p>
                    <w:p w:rsidR="0091182B" w:rsidP="0091182B" w:rsidRDefault="00983615" w14:paraId="6561DC14" w14:textId="6AEEEE78">
                      <w:pPr>
                        <w:pStyle w:val="Huisstijl-Agendatitel"/>
                        <w:ind w:left="0" w:firstLine="0"/>
                        <w:jc w:val="right"/>
                      </w:pPr>
                      <w:r>
                        <w:t xml:space="preserve">        </w:t>
                      </w:r>
                      <w:r w:rsidR="00117EFE">
                        <w:t>6 juli</w:t>
                      </w:r>
                      <w:r w:rsidR="00376849">
                        <w:t xml:space="preserve"> 2023</w:t>
                      </w:r>
                    </w:p>
                    <w:p w:rsidR="0091182B" w:rsidP="0091182B" w:rsidRDefault="0091182B" w14:paraId="7644E000" w14:textId="77777777">
                      <w:pPr>
                        <w:pStyle w:val="Huisstijl-Agendatitel"/>
                        <w:ind w:left="0" w:firstLine="0"/>
                      </w:pPr>
                    </w:p>
                    <w:p w:rsidR="0091182B" w:rsidP="0091182B" w:rsidRDefault="0091182B" w14:paraId="4B52600D" w14:textId="77777777">
                      <w:pPr>
                        <w:pStyle w:val="Huisstijl-AgendagegevensW1"/>
                      </w:pPr>
                      <w:r>
                        <w:tab/>
                        <w:t xml:space="preserve"> </w:t>
                      </w:r>
                    </w:p>
                    <w:p w:rsidR="0091182B" w:rsidP="0091182B" w:rsidRDefault="0091182B" w14:paraId="323BBCE6"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7216" behindDoc="0" locked="0" layoutInCell="1" allowOverlap="1" wp14:editId="6F4AEFDD" wp14:anchorId="26F710C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82B" w:rsidP="0091182B" w:rsidRDefault="0091182B" w14:paraId="39D4669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26F710C4">
                <v:path arrowok="t"/>
                <v:textbox inset="0,0,0,0">
                  <w:txbxContent>
                    <w:p w:rsidR="0091182B" w:rsidP="0091182B" w:rsidRDefault="0091182B" w14:paraId="39D4669E" w14:textId="77777777"/>
                  </w:txbxContent>
                </v:textbox>
                <w10:wrap anchory="page"/>
              </v:shape>
            </w:pict>
          </mc:Fallback>
        </mc:AlternateContent>
      </w:r>
    </w:p>
    <w:p w:rsidR="0091182B" w:rsidP="0091182B" w:rsidRDefault="0091182B" w14:paraId="247186B4" w14:textId="77777777">
      <w:pPr>
        <w:rPr>
          <w:b/>
          <w:sz w:val="22"/>
          <w:szCs w:val="18"/>
        </w:rPr>
      </w:pPr>
      <w:r w:rsidRPr="00E02D08">
        <w:rPr>
          <w:b/>
          <w:sz w:val="22"/>
        </w:rPr>
        <w:t>Lijst van nieuwe EU-voorstellen</w:t>
      </w:r>
      <w:r w:rsidRPr="00E02D08">
        <w:rPr>
          <w:b/>
          <w:sz w:val="22"/>
          <w:szCs w:val="18"/>
        </w:rPr>
        <w:t xml:space="preserve"> </w:t>
      </w:r>
    </w:p>
    <w:p w:rsidRPr="00E02D08" w:rsidR="0091182B" w:rsidP="0091182B" w:rsidRDefault="0091182B" w14:paraId="32496FEC" w14:textId="77777777">
      <w:pPr>
        <w:rPr>
          <w:b/>
          <w:sz w:val="22"/>
          <w:szCs w:val="18"/>
        </w:rPr>
      </w:pPr>
    </w:p>
    <w:p w:rsidRPr="00E02D08" w:rsidR="0091182B" w:rsidP="0091182B" w:rsidRDefault="0091182B" w14:paraId="465783FB" w14:textId="60E7C2B3">
      <w:pPr>
        <w:rPr>
          <w:sz w:val="16"/>
          <w:szCs w:val="18"/>
        </w:rPr>
      </w:pPr>
      <w:r w:rsidRPr="00E02D08">
        <w:rPr>
          <w:sz w:val="16"/>
          <w:szCs w:val="18"/>
        </w:rPr>
        <w:t>De</w:t>
      </w:r>
      <w:r w:rsidRPr="00E02D08">
        <w:rPr>
          <w:b/>
          <w:sz w:val="16"/>
          <w:szCs w:val="18"/>
        </w:rPr>
        <w:t xml:space="preserve"> </w:t>
      </w:r>
      <w:r w:rsidRPr="00E02D08">
        <w:rPr>
          <w:sz w:val="16"/>
          <w:szCs w:val="18"/>
        </w:rPr>
        <w:t>Europese Commissie heeft in de periode tussen</w:t>
      </w:r>
      <w:r>
        <w:rPr>
          <w:sz w:val="16"/>
          <w:szCs w:val="18"/>
        </w:rPr>
        <w:t xml:space="preserve"> </w:t>
      </w:r>
      <w:r w:rsidR="00117EFE">
        <w:rPr>
          <w:sz w:val="16"/>
          <w:szCs w:val="18"/>
        </w:rPr>
        <w:t>22 mei en 29 juni</w:t>
      </w:r>
      <w:r w:rsidR="00376849">
        <w:rPr>
          <w:sz w:val="16"/>
          <w:szCs w:val="18"/>
        </w:rPr>
        <w:t xml:space="preserve"> 2023</w:t>
      </w:r>
      <w:r w:rsidR="005E49E0">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91182B" w:rsidP="0091182B" w:rsidRDefault="0091182B" w14:paraId="131336A1" w14:textId="77777777">
      <w:pPr>
        <w:rPr>
          <w:szCs w:val="18"/>
        </w:rPr>
      </w:pPr>
    </w:p>
    <w:p w:rsidRPr="00B9590C" w:rsidR="00E537C4" w:rsidP="005E49E0" w:rsidRDefault="0091182B" w14:paraId="63238D3C"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B9590C" w:rsidP="00B9590C" w:rsidRDefault="0076580F" w14:paraId="65EE3353" w14:textId="77777777">
      <w:r>
        <w:t>-</w:t>
      </w:r>
    </w:p>
    <w:p w:rsidR="005E49E0" w:rsidP="0091182B" w:rsidRDefault="005E49E0" w14:paraId="7E33F301" w14:textId="77777777">
      <w:pPr>
        <w:rPr>
          <w:szCs w:val="18"/>
        </w:rPr>
      </w:pPr>
    </w:p>
    <w:p w:rsidRPr="005E49E0" w:rsidR="0091182B" w:rsidP="0091182B" w:rsidRDefault="0091182B" w14:paraId="29FE773C" w14:textId="77777777">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F05C2E" w:rsidP="00F05C2E" w:rsidRDefault="00F05C2E" w14:paraId="6F09DFB0"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2F3245" w:rsidR="00F05C2E" w:rsidTr="00F05C2E" w14:paraId="642CB819"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05C2E" w:rsidP="00F05C2E" w:rsidRDefault="00F05C2E" w14:paraId="68D742FE" w14:textId="77777777">
            <w:pPr>
              <w:pStyle w:val="Lijstalinea"/>
              <w:numPr>
                <w:ilvl w:val="0"/>
                <w:numId w:val="3"/>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05C2E" w:rsidRDefault="00F05C2E" w14:paraId="25320562"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05C2E" w:rsidR="00F05C2E" w:rsidRDefault="00F05C2E" w14:paraId="0B0544CA" w14:textId="77777777">
            <w:pPr>
              <w:shd w:val="clear" w:color="auto" w:fill="FFFFFF"/>
              <w:spacing w:after="75"/>
              <w:rPr>
                <w:szCs w:val="18"/>
                <w:lang w:val="en-GB"/>
              </w:rPr>
            </w:pPr>
            <w:r w:rsidRPr="00F05C2E">
              <w:rPr>
                <w:szCs w:val="18"/>
                <w:lang w:val="en-GB"/>
              </w:rPr>
              <w:t xml:space="preserve">JOINT COMMUNICATION TO THE EUROPEAN PARLIAMENT, THE EUROPEAN COUNCIL AND THE COUNCIL ON “EUROPEAN ECONOMIC SECURITY STRATEGY” </w:t>
            </w:r>
            <w:hyperlink w:history="1" r:id="rId13">
              <w:r w:rsidRPr="00F05C2E">
                <w:rPr>
                  <w:rStyle w:val="Hyperlink"/>
                  <w:szCs w:val="18"/>
                  <w:lang w:val="en-GB"/>
                </w:rPr>
                <w:t>JOIN(2023)20</w:t>
              </w:r>
            </w:hyperlink>
          </w:p>
        </w:tc>
      </w:tr>
      <w:tr w:rsidR="00F05C2E" w:rsidTr="00F05C2E" w14:paraId="6E1823A7" w14:textId="77777777">
        <w:tc>
          <w:tcPr>
            <w:tcW w:w="0" w:type="auto"/>
            <w:vMerge/>
            <w:tcBorders>
              <w:top w:val="single" w:color="D9D9D9" w:sz="8" w:space="0"/>
              <w:left w:val="single" w:color="D9D9D9" w:sz="8" w:space="0"/>
              <w:bottom w:val="single" w:color="D9D9D9" w:sz="8" w:space="0"/>
              <w:right w:val="nil"/>
            </w:tcBorders>
            <w:vAlign w:val="center"/>
            <w:hideMark/>
          </w:tcPr>
          <w:p w:rsidRPr="00F05C2E" w:rsidR="00F05C2E" w:rsidRDefault="00F05C2E" w14:paraId="229F7232" w14:textId="77777777">
            <w:pPr>
              <w:rPr>
                <w:rFonts w:eastAsiaTheme="minorHAnsi"/>
                <w:szCs w:val="18"/>
                <w:lang w:val="en-GB"/>
              </w:rPr>
            </w:pPr>
          </w:p>
        </w:tc>
        <w:tc>
          <w:tcPr>
            <w:tcW w:w="1134" w:type="dxa"/>
            <w:tcMar>
              <w:top w:w="0" w:type="dxa"/>
              <w:left w:w="108" w:type="dxa"/>
              <w:bottom w:w="0" w:type="dxa"/>
              <w:right w:w="108" w:type="dxa"/>
            </w:tcMar>
            <w:hideMark/>
          </w:tcPr>
          <w:p w:rsidR="00F05C2E" w:rsidRDefault="00F05C2E" w14:paraId="59ECBD35" w14:textId="18029425">
            <w:pPr>
              <w:spacing w:after="240"/>
              <w:rPr>
                <w:szCs w:val="18"/>
              </w:rPr>
            </w:pPr>
            <w:r>
              <w:rPr>
                <w:szCs w:val="18"/>
              </w:rPr>
              <w:t xml:space="preserve">Voorstel </w:t>
            </w:r>
          </w:p>
        </w:tc>
        <w:tc>
          <w:tcPr>
            <w:tcW w:w="6378" w:type="dxa"/>
            <w:tcBorders>
              <w:top w:val="nil"/>
              <w:left w:val="nil"/>
              <w:bottom w:val="nil"/>
              <w:right w:val="single" w:color="D9D9D9" w:sz="8" w:space="0"/>
            </w:tcBorders>
            <w:tcMar>
              <w:top w:w="0" w:type="dxa"/>
              <w:left w:w="108" w:type="dxa"/>
              <w:bottom w:w="0" w:type="dxa"/>
              <w:right w:w="108" w:type="dxa"/>
            </w:tcMar>
            <w:hideMark/>
          </w:tcPr>
          <w:p w:rsidRPr="00F754E1" w:rsidR="00F05C2E" w:rsidRDefault="00F754E1" w14:paraId="6A237A4F" w14:textId="57190F6B">
            <w:pPr>
              <w:spacing w:after="240"/>
              <w:rPr>
                <w:bCs/>
                <w:szCs w:val="18"/>
              </w:rPr>
            </w:pPr>
            <w:r w:rsidRPr="00F754E1">
              <w:rPr>
                <w:bCs/>
                <w:szCs w:val="18"/>
              </w:rPr>
              <w:t xml:space="preserve">Kabinetsappreciatie na ontvangst agenderen voor het commissiedebat over de RBZ/Handel </w:t>
            </w:r>
            <w:r w:rsidR="002809F6">
              <w:rPr>
                <w:bCs/>
                <w:szCs w:val="18"/>
              </w:rPr>
              <w:t>op 5 oktober 2023.</w:t>
            </w:r>
          </w:p>
        </w:tc>
      </w:tr>
      <w:tr w:rsidR="00F05C2E" w:rsidTr="00F05C2E" w14:paraId="22E7C09C"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2F1CC0A5"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05C2E" w:rsidRDefault="00F05C2E" w14:paraId="7D1740E5" w14:textId="1937C868">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F05C2E" w:rsidR="00F05C2E" w:rsidP="00F05C2E" w:rsidRDefault="00F05C2E" w14:paraId="3898E108" w14:textId="1DAB591F">
            <w:pPr>
              <w:spacing w:after="240"/>
              <w:rPr>
                <w:szCs w:val="18"/>
              </w:rPr>
            </w:pPr>
            <w:r w:rsidRPr="00F05C2E">
              <w:rPr>
                <w:szCs w:val="18"/>
              </w:rPr>
              <w:t xml:space="preserve">Op </w:t>
            </w:r>
            <w:r>
              <w:rPr>
                <w:szCs w:val="18"/>
              </w:rPr>
              <w:t xml:space="preserve">20 juni </w:t>
            </w:r>
            <w:r w:rsidRPr="00F05C2E">
              <w:rPr>
                <w:szCs w:val="18"/>
              </w:rPr>
              <w:t xml:space="preserve">heeft de Commissie de Europese Economische Veiligheid strategie gepubliceerd. Deze strategie is gebaseerd op de pijlers </w:t>
            </w:r>
            <w:r w:rsidRPr="00F05C2E">
              <w:rPr>
                <w:i/>
                <w:iCs/>
                <w:szCs w:val="18"/>
              </w:rPr>
              <w:t>promote</w:t>
            </w:r>
            <w:r w:rsidRPr="00F05C2E">
              <w:rPr>
                <w:szCs w:val="18"/>
              </w:rPr>
              <w:t xml:space="preserve">, </w:t>
            </w:r>
            <w:r w:rsidRPr="00F05C2E">
              <w:rPr>
                <w:i/>
                <w:iCs/>
                <w:szCs w:val="18"/>
              </w:rPr>
              <w:t>protect</w:t>
            </w:r>
            <w:r w:rsidRPr="00F05C2E">
              <w:rPr>
                <w:szCs w:val="18"/>
              </w:rPr>
              <w:t xml:space="preserve"> en </w:t>
            </w:r>
            <w:r w:rsidRPr="00F05C2E">
              <w:rPr>
                <w:i/>
                <w:iCs/>
                <w:szCs w:val="18"/>
              </w:rPr>
              <w:t xml:space="preserve">partners. </w:t>
            </w:r>
            <w:r w:rsidRPr="00F05C2E">
              <w:rPr>
                <w:szCs w:val="18"/>
              </w:rPr>
              <w:t xml:space="preserve">De volgende </w:t>
            </w:r>
            <w:r w:rsidR="002F3245">
              <w:rPr>
                <w:szCs w:val="18"/>
              </w:rPr>
              <w:t>acties worden o.a. aangekondigd:</w:t>
            </w:r>
            <w:r w:rsidRPr="00F05C2E">
              <w:rPr>
                <w:szCs w:val="18"/>
              </w:rPr>
              <w:t xml:space="preserve"> </w:t>
            </w:r>
            <w:hyperlink w:history="1" r:id="rId14">
              <w:r w:rsidRPr="00F05C2E">
                <w:rPr>
                  <w:rStyle w:val="Hyperlink"/>
                  <w:szCs w:val="18"/>
                </w:rPr>
                <w:t>herziening van de verordening</w:t>
              </w:r>
            </w:hyperlink>
            <w:r w:rsidRPr="00F05C2E">
              <w:rPr>
                <w:szCs w:val="18"/>
              </w:rPr>
              <w:t xml:space="preserve"> inzake de  screening van buitenlandse directe investeringen, onderzoeken welke veiligheidsrisico’s kunnen voortvloeien uit uitgaande investeringen (</w:t>
            </w:r>
            <w:r w:rsidRPr="00F05C2E">
              <w:rPr>
                <w:i/>
                <w:iCs/>
                <w:szCs w:val="18"/>
              </w:rPr>
              <w:t>outbound investment screening</w:t>
            </w:r>
            <w:r w:rsidRPr="00F05C2E">
              <w:rPr>
                <w:szCs w:val="18"/>
              </w:rPr>
              <w:t xml:space="preserve">) en op basis daarvan komt er een nieuw initiatief eind van dit jaar, en meer samenwerking op het gebied van exportcontroles.  Het komend initiatief op </w:t>
            </w:r>
            <w:r w:rsidRPr="00F05C2E">
              <w:rPr>
                <w:i/>
                <w:iCs/>
                <w:szCs w:val="18"/>
              </w:rPr>
              <w:t>outbound investment screening</w:t>
            </w:r>
            <w:r w:rsidRPr="00F05C2E">
              <w:rPr>
                <w:szCs w:val="18"/>
              </w:rPr>
              <w:t xml:space="preserve"> zou nieuwe EU-bevoegdheden creëren om de verplaatsing van belangrijke technologie naar bepaalde landen te controleren, waarbij de Commissie van plan is te voorkomen dat bedrijven toeleveringsketens voor ‘geavanceerde technologieën’ naar bepaalde landen kunnen verplaatsen. </w:t>
            </w:r>
          </w:p>
          <w:p w:rsidR="00F05C2E" w:rsidRDefault="00F05C2E" w14:paraId="002191EC" w14:textId="5172B50F">
            <w:pPr>
              <w:spacing w:after="240"/>
              <w:rPr>
                <w:szCs w:val="18"/>
              </w:rPr>
            </w:pPr>
          </w:p>
        </w:tc>
      </w:tr>
    </w:tbl>
    <w:p w:rsidR="0091182B" w:rsidP="005E49E0" w:rsidRDefault="0091182B" w14:paraId="2230F4AB" w14:textId="657CCF74">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F05C2E" w:rsidTr="00F05C2E" w14:paraId="32DC8151"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05C2E" w:rsidP="00F05C2E" w:rsidRDefault="00F05C2E" w14:paraId="049F7E07" w14:textId="77777777">
            <w:pPr>
              <w:pStyle w:val="Lijstalinea"/>
              <w:numPr>
                <w:ilvl w:val="0"/>
                <w:numId w:val="3"/>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05C2E" w:rsidRDefault="00F05C2E" w14:paraId="75B274A2"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F05C2E" w:rsidRDefault="00F05C2E" w14:paraId="5A315D7E" w14:textId="77777777">
            <w:pPr>
              <w:shd w:val="clear" w:color="auto" w:fill="FFFFFF"/>
              <w:spacing w:after="75"/>
              <w:rPr>
                <w:szCs w:val="18"/>
              </w:rPr>
            </w:pPr>
            <w:r>
              <w:rPr>
                <w:szCs w:val="18"/>
              </w:rPr>
              <w:t xml:space="preserve">MEDEDELING VAN DE COMMISSIE AAN DE RAAD Financiële informatie over het Europees Ontwikkelingsfonds Europees Ontwikkelingsfonds (EOF): financiële uitvoering 2022 en prognoses voor 2023-2026 </w:t>
            </w:r>
            <w:hyperlink w:history="1" r:id="rId15">
              <w:r>
                <w:rPr>
                  <w:rStyle w:val="Hyperlink"/>
                  <w:szCs w:val="18"/>
                </w:rPr>
                <w:t>COM(2023)293</w:t>
              </w:r>
            </w:hyperlink>
          </w:p>
        </w:tc>
      </w:tr>
      <w:tr w:rsidR="00F05C2E" w:rsidTr="00F05C2E" w14:paraId="5632B9A3"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5059D266" w14:textId="77777777">
            <w:pPr>
              <w:rPr>
                <w:rFonts w:eastAsiaTheme="minorHAnsi"/>
                <w:szCs w:val="18"/>
              </w:rPr>
            </w:pPr>
          </w:p>
        </w:tc>
        <w:tc>
          <w:tcPr>
            <w:tcW w:w="1134" w:type="dxa"/>
            <w:tcMar>
              <w:top w:w="0" w:type="dxa"/>
              <w:left w:w="108" w:type="dxa"/>
              <w:bottom w:w="0" w:type="dxa"/>
              <w:right w:w="108" w:type="dxa"/>
            </w:tcMar>
            <w:hideMark/>
          </w:tcPr>
          <w:p w:rsidR="00F05C2E" w:rsidRDefault="00F05C2E" w14:paraId="20E961F5" w14:textId="25FBC109">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F754E1" w:rsidR="00F05C2E" w:rsidP="00A92075" w:rsidRDefault="002F3245" w14:paraId="345FB1BF" w14:textId="0DED71BA">
            <w:pPr>
              <w:spacing w:after="240"/>
              <w:rPr>
                <w:bCs/>
                <w:szCs w:val="18"/>
              </w:rPr>
            </w:pPr>
            <w:r>
              <w:rPr>
                <w:bCs/>
                <w:szCs w:val="18"/>
              </w:rPr>
              <w:t>Ter informatie.</w:t>
            </w:r>
          </w:p>
        </w:tc>
      </w:tr>
      <w:tr w:rsidRPr="00A92075" w:rsidR="00F05C2E" w:rsidTr="00F05C2E" w14:paraId="683F03ED"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7308867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05C2E" w:rsidRDefault="00F05C2E" w14:paraId="291B84C9" w14:textId="379FBF45">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A92075" w:rsidR="00F05C2E" w:rsidP="00A92075" w:rsidRDefault="00A92075" w14:paraId="1FC1C8BF" w14:textId="193E4DF7">
            <w:pPr>
              <w:spacing w:after="240"/>
              <w:rPr>
                <w:szCs w:val="18"/>
              </w:rPr>
            </w:pPr>
            <w:r>
              <w:rPr>
                <w:szCs w:val="18"/>
              </w:rPr>
              <w:t xml:space="preserve">De Commissie en de Europese Investeringsbank hebben de </w:t>
            </w:r>
            <w:r w:rsidR="00FE2686">
              <w:rPr>
                <w:szCs w:val="18"/>
              </w:rPr>
              <w:t xml:space="preserve">(komende) </w:t>
            </w:r>
            <w:r>
              <w:rPr>
                <w:szCs w:val="18"/>
              </w:rPr>
              <w:t xml:space="preserve">betalingen voor het Europees Ontwikkelingsfonds in kaart gebracht. </w:t>
            </w:r>
            <w:r w:rsidRPr="00A92075">
              <w:rPr>
                <w:szCs w:val="18"/>
              </w:rPr>
              <w:t xml:space="preserve">Hierin staan ook de prognoses voor de bijdragen van de lidstaten in 2023-2026.  </w:t>
            </w:r>
          </w:p>
        </w:tc>
      </w:tr>
    </w:tbl>
    <w:p w:rsidRPr="00A92075" w:rsidR="00576861" w:rsidP="005E49E0" w:rsidRDefault="00576861" w14:paraId="002F9546" w14:textId="3B2B0A6C">
      <w:pPr>
        <w:rPr>
          <w:b/>
          <w:szCs w:val="18"/>
        </w:rPr>
      </w:pPr>
    </w:p>
    <w:p w:rsidRPr="00A92075" w:rsidR="00F05C2E" w:rsidP="00F05C2E" w:rsidRDefault="00F05C2E" w14:paraId="500CDA6C"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2F3245" w:rsidR="00F05C2E" w:rsidTr="00F05C2E" w14:paraId="6E2515C5"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A92075" w:rsidR="00F05C2E" w:rsidP="00F05C2E" w:rsidRDefault="00F05C2E" w14:paraId="182450CE" w14:textId="77777777">
            <w:pPr>
              <w:pStyle w:val="Lijstalinea"/>
              <w:numPr>
                <w:ilvl w:val="0"/>
                <w:numId w:val="3"/>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A92075" w:rsidR="00F05C2E" w:rsidRDefault="00F05C2E" w14:paraId="443CB412" w14:textId="77777777">
            <w:pPr>
              <w:spacing w:after="240"/>
              <w:rPr>
                <w:szCs w:val="18"/>
              </w:rPr>
            </w:pPr>
            <w:r w:rsidRPr="00A92075">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05C2E" w:rsidR="00F05C2E" w:rsidRDefault="00F05C2E" w14:paraId="67D4EA15" w14:textId="77777777">
            <w:pPr>
              <w:shd w:val="clear" w:color="auto" w:fill="FFFFFF"/>
              <w:spacing w:after="75"/>
              <w:rPr>
                <w:szCs w:val="18"/>
                <w:lang w:val="en-GB"/>
              </w:rPr>
            </w:pPr>
            <w:r w:rsidRPr="002F3245">
              <w:rPr>
                <w:szCs w:val="18"/>
                <w:lang w:val="en-GB"/>
              </w:rPr>
              <w:t xml:space="preserve">Recommendation for a COUNCIL DECISION authorising the opening of negotiations of </w:t>
            </w:r>
            <w:r w:rsidRPr="00F05C2E">
              <w:rPr>
                <w:szCs w:val="18"/>
                <w:lang w:val="en-GB"/>
              </w:rPr>
              <w:t xml:space="preserve">an agreement with the United States of America on strengthening international supply chains of critical minerals </w:t>
            </w:r>
            <w:hyperlink w:history="1" r:id="rId16">
              <w:r w:rsidRPr="00F05C2E">
                <w:rPr>
                  <w:rStyle w:val="Hyperlink"/>
                  <w:szCs w:val="18"/>
                  <w:lang w:val="en-GB"/>
                </w:rPr>
                <w:t>COM(2023)327</w:t>
              </w:r>
            </w:hyperlink>
          </w:p>
        </w:tc>
      </w:tr>
      <w:tr w:rsidR="00F05C2E" w:rsidTr="00F05C2E" w14:paraId="0DAC308F" w14:textId="77777777">
        <w:tc>
          <w:tcPr>
            <w:tcW w:w="0" w:type="auto"/>
            <w:vMerge/>
            <w:tcBorders>
              <w:top w:val="single" w:color="D9D9D9" w:sz="8" w:space="0"/>
              <w:left w:val="single" w:color="D9D9D9" w:sz="8" w:space="0"/>
              <w:bottom w:val="single" w:color="D9D9D9" w:sz="8" w:space="0"/>
              <w:right w:val="nil"/>
            </w:tcBorders>
            <w:vAlign w:val="center"/>
            <w:hideMark/>
          </w:tcPr>
          <w:p w:rsidRPr="00F05C2E" w:rsidR="00F05C2E" w:rsidRDefault="00F05C2E" w14:paraId="1FC12738" w14:textId="77777777">
            <w:pPr>
              <w:rPr>
                <w:rFonts w:eastAsiaTheme="minorHAnsi"/>
                <w:szCs w:val="18"/>
                <w:lang w:val="en-GB"/>
              </w:rPr>
            </w:pPr>
          </w:p>
        </w:tc>
        <w:tc>
          <w:tcPr>
            <w:tcW w:w="1134" w:type="dxa"/>
            <w:tcMar>
              <w:top w:w="0" w:type="dxa"/>
              <w:left w:w="108" w:type="dxa"/>
              <w:bottom w:w="0" w:type="dxa"/>
              <w:right w:w="108" w:type="dxa"/>
            </w:tcMar>
            <w:hideMark/>
          </w:tcPr>
          <w:p w:rsidR="00F05C2E" w:rsidRDefault="00A92075" w14:paraId="500A6489" w14:textId="2AAEBCCF">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2F3245" w:rsidR="00F05C2E" w:rsidRDefault="00371141" w14:paraId="39BFC9C4" w14:textId="484ED55E">
            <w:pPr>
              <w:spacing w:after="240"/>
              <w:rPr>
                <w:bCs/>
                <w:szCs w:val="18"/>
              </w:rPr>
            </w:pPr>
            <w:r w:rsidRPr="002F3245">
              <w:rPr>
                <w:bCs/>
                <w:szCs w:val="18"/>
              </w:rPr>
              <w:t>Ter informatie</w:t>
            </w:r>
            <w:r w:rsidR="002F3245">
              <w:rPr>
                <w:bCs/>
                <w:szCs w:val="18"/>
              </w:rPr>
              <w:t>.</w:t>
            </w:r>
          </w:p>
        </w:tc>
      </w:tr>
      <w:tr w:rsidR="00F05C2E" w:rsidTr="00F05C2E" w14:paraId="3CB1F442"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21CF94F3"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05C2E" w:rsidRDefault="00A92075" w14:paraId="3391EE31" w14:textId="2F6F5A09">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DF5F6A" w:rsidR="00A92075" w:rsidP="00A92075" w:rsidRDefault="00A92075" w14:paraId="1F6FD16B" w14:textId="41984DCC">
            <w:pPr>
              <w:rPr>
                <w:color w:val="000000"/>
                <w:szCs w:val="18"/>
              </w:rPr>
            </w:pPr>
            <w:r>
              <w:t>De EU en de VS zijn momenteel aan het onderhandelen over een overeenkomst waarbij de batterijen van elektrische auto’s die zijn gemaakt met Europese grondstoffen ook Amerikaanse belastingvoordelen zouden ontvangen (zoals voor Amerikaanse auto’s het geval is</w:t>
            </w:r>
            <w:r w:rsidRPr="000F07A8">
              <w:t xml:space="preserve"> </w:t>
            </w:r>
            <w:r>
              <w:t xml:space="preserve">in de IRA). </w:t>
            </w:r>
            <w:r>
              <w:rPr>
                <w:color w:val="000000"/>
                <w:szCs w:val="18"/>
              </w:rPr>
              <w:t xml:space="preserve"> Dit voorstel betreft het onderhandelingsvoorstel met richtsnoeren voor de onderhandelingen voor een Critical Minerals Agreement met de VS. </w:t>
            </w:r>
          </w:p>
          <w:p w:rsidR="00F05C2E" w:rsidRDefault="00F05C2E" w14:paraId="006BA552" w14:textId="3219B635">
            <w:pPr>
              <w:spacing w:after="240"/>
              <w:rPr>
                <w:szCs w:val="18"/>
              </w:rPr>
            </w:pPr>
          </w:p>
        </w:tc>
      </w:tr>
    </w:tbl>
    <w:p w:rsidR="00F05C2E" w:rsidP="005E49E0" w:rsidRDefault="00F05C2E" w14:paraId="7D3B9438" w14:textId="1B724B26">
      <w:pPr>
        <w:rPr>
          <w:b/>
          <w:szCs w:val="18"/>
        </w:rPr>
      </w:pPr>
    </w:p>
    <w:p w:rsidR="00F05C2E" w:rsidP="00F05C2E" w:rsidRDefault="00F05C2E" w14:paraId="2129B182"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F05C2E" w:rsidTr="00F05C2E" w14:paraId="30DF496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05C2E" w:rsidP="00F05C2E" w:rsidRDefault="00F05C2E" w14:paraId="578B9494" w14:textId="77777777">
            <w:pPr>
              <w:pStyle w:val="Lijstalinea"/>
              <w:numPr>
                <w:ilvl w:val="0"/>
                <w:numId w:val="3"/>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05C2E" w:rsidRDefault="00F05C2E" w14:paraId="20CFCF21"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F05C2E" w:rsidRDefault="00F05C2E" w14:paraId="5F49E4E7" w14:textId="77777777">
            <w:pPr>
              <w:shd w:val="clear" w:color="auto" w:fill="FFFFFF"/>
              <w:spacing w:after="75"/>
              <w:rPr>
                <w:szCs w:val="18"/>
              </w:rPr>
            </w:pPr>
            <w:r>
              <w:rPr>
                <w:szCs w:val="18"/>
              </w:rPr>
              <w:t xml:space="preserve">Voorstel voor een BESLUIT VAN DE RAAD betreffende de sluiting van de Overeenkomst ter facilitering van duurzame investeringen tussen de Europese Unie en de Republiek Angola </w:t>
            </w:r>
            <w:hyperlink w:history="1" r:id="rId17">
              <w:r>
                <w:rPr>
                  <w:rStyle w:val="Hyperlink"/>
                  <w:szCs w:val="18"/>
                </w:rPr>
                <w:t>COM(2023)313</w:t>
              </w:r>
            </w:hyperlink>
          </w:p>
        </w:tc>
      </w:tr>
      <w:tr w:rsidR="00F05C2E" w:rsidTr="00F05C2E" w14:paraId="19E22D24"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01110729" w14:textId="77777777">
            <w:pPr>
              <w:rPr>
                <w:rFonts w:eastAsiaTheme="minorHAnsi"/>
                <w:szCs w:val="18"/>
              </w:rPr>
            </w:pPr>
          </w:p>
        </w:tc>
        <w:tc>
          <w:tcPr>
            <w:tcW w:w="1134" w:type="dxa"/>
            <w:tcMar>
              <w:top w:w="0" w:type="dxa"/>
              <w:left w:w="108" w:type="dxa"/>
              <w:bottom w:w="0" w:type="dxa"/>
              <w:right w:w="108" w:type="dxa"/>
            </w:tcMar>
            <w:hideMark/>
          </w:tcPr>
          <w:p w:rsidR="00F05C2E" w:rsidRDefault="00A92075" w14:paraId="054C6F96" w14:textId="274B3C4A">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2F3245" w:rsidR="00F05C2E" w:rsidP="00A92075" w:rsidRDefault="002F3245" w14:paraId="6061901A" w14:textId="3128E2CE">
            <w:pPr>
              <w:spacing w:after="240"/>
              <w:rPr>
                <w:bCs/>
                <w:szCs w:val="18"/>
              </w:rPr>
            </w:pPr>
            <w:r>
              <w:rPr>
                <w:bCs/>
                <w:szCs w:val="18"/>
              </w:rPr>
              <w:t>Ter informatie.</w:t>
            </w:r>
          </w:p>
        </w:tc>
      </w:tr>
      <w:tr w:rsidR="00F05C2E" w:rsidTr="00F05C2E" w14:paraId="45A63471"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14EA83B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05C2E" w:rsidRDefault="00A92075" w14:paraId="03CAC6F7" w14:textId="60A6DACF">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F05C2E" w:rsidP="00371141" w:rsidRDefault="00A92075" w14:paraId="153FA4E9" w14:textId="545BED68">
            <w:pPr>
              <w:spacing w:after="240"/>
              <w:rPr>
                <w:szCs w:val="18"/>
              </w:rPr>
            </w:pPr>
            <w:r>
              <w:rPr>
                <w:szCs w:val="18"/>
              </w:rPr>
              <w:t>D</w:t>
            </w:r>
            <w:r w:rsidR="00371141">
              <w:rPr>
                <w:szCs w:val="18"/>
              </w:rPr>
              <w:t xml:space="preserve">it gaat om de sluiting van </w:t>
            </w:r>
            <w:r>
              <w:rPr>
                <w:szCs w:val="18"/>
              </w:rPr>
              <w:t xml:space="preserve">een investeringsovereenkomst ter facilitering van duurzame investeringen tussen de EU en Angola. Het is een opvolging van een voorstel uit de </w:t>
            </w:r>
            <w:hyperlink w:history="1" r:id="rId18">
              <w:r w:rsidRPr="00A92075">
                <w:rPr>
                  <w:rStyle w:val="Hyperlink"/>
                  <w:szCs w:val="18"/>
                </w:rPr>
                <w:t>EU-Afrika strategie</w:t>
              </w:r>
            </w:hyperlink>
            <w:r w:rsidR="00371141">
              <w:rPr>
                <w:szCs w:val="18"/>
              </w:rPr>
              <w:t xml:space="preserve">: </w:t>
            </w:r>
            <w:r w:rsidRPr="00371141" w:rsidR="00371141">
              <w:rPr>
                <w:szCs w:val="18"/>
              </w:rPr>
              <w:t>“ambitieuzere regelingen (...) om investeringen in Afrika te faciliteren, aan te trekken en te ondersteunen”</w:t>
            </w:r>
            <w:r w:rsidR="00371141">
              <w:rPr>
                <w:szCs w:val="18"/>
              </w:rPr>
              <w:t xml:space="preserve">. </w:t>
            </w:r>
            <w:r>
              <w:rPr>
                <w:szCs w:val="18"/>
              </w:rPr>
              <w:t xml:space="preserve"> </w:t>
            </w:r>
          </w:p>
        </w:tc>
      </w:tr>
    </w:tbl>
    <w:p w:rsidR="00F05C2E" w:rsidP="005E49E0" w:rsidRDefault="00F05C2E" w14:paraId="0AB9B85D" w14:textId="5B39F8B3">
      <w:pPr>
        <w:rPr>
          <w:b/>
          <w:szCs w:val="18"/>
        </w:rPr>
      </w:pPr>
    </w:p>
    <w:p w:rsidR="00F05C2E" w:rsidP="00F05C2E" w:rsidRDefault="00F05C2E" w14:paraId="2A3BD780" w14:textId="77777777">
      <w:pPr>
        <w:rPr>
          <w:rFonts w:eastAsiaTheme="minorHAnsi"/>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F05C2E" w:rsidTr="00F05C2E" w14:paraId="748E4736"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F05C2E" w:rsidP="00F05C2E" w:rsidRDefault="00F05C2E" w14:paraId="54C72463" w14:textId="77777777">
            <w:pPr>
              <w:pStyle w:val="Lijstalinea"/>
              <w:numPr>
                <w:ilvl w:val="0"/>
                <w:numId w:val="3"/>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05C2E" w:rsidRDefault="00F05C2E" w14:paraId="76CBD077"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F05C2E" w:rsidRDefault="00F05C2E" w14:paraId="040951A8" w14:textId="77777777">
            <w:pPr>
              <w:shd w:val="clear" w:color="auto" w:fill="FFFFFF"/>
              <w:spacing w:after="75"/>
              <w:rPr>
                <w:szCs w:val="18"/>
              </w:rPr>
            </w:pPr>
            <w:r>
              <w:rPr>
                <w:szCs w:val="18"/>
              </w:rPr>
              <w:t xml:space="preserve">Voorstel voor een BESLUIT VAN DE RAAD betreffende de ondertekening, namens de Europese Unie, van de Overeenkomst ter facilitering van duurzame investeringen tussen de Europese Unie en de Republiek Angola </w:t>
            </w:r>
            <w:hyperlink w:history="1" r:id="rId19">
              <w:r>
                <w:rPr>
                  <w:rStyle w:val="Hyperlink"/>
                  <w:szCs w:val="18"/>
                </w:rPr>
                <w:t>COM(2023)312</w:t>
              </w:r>
            </w:hyperlink>
          </w:p>
        </w:tc>
      </w:tr>
      <w:tr w:rsidR="00F05C2E" w:rsidTr="00F05C2E" w14:paraId="5AB70C9D"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114ED0C4" w14:textId="77777777">
            <w:pPr>
              <w:rPr>
                <w:rFonts w:eastAsiaTheme="minorHAnsi"/>
                <w:szCs w:val="18"/>
              </w:rPr>
            </w:pPr>
          </w:p>
        </w:tc>
        <w:tc>
          <w:tcPr>
            <w:tcW w:w="1134" w:type="dxa"/>
            <w:tcMar>
              <w:top w:w="0" w:type="dxa"/>
              <w:left w:w="108" w:type="dxa"/>
              <w:bottom w:w="0" w:type="dxa"/>
              <w:right w:w="108" w:type="dxa"/>
            </w:tcMar>
            <w:hideMark/>
          </w:tcPr>
          <w:p w:rsidR="00F05C2E" w:rsidRDefault="00371141" w14:paraId="17ABA348" w14:textId="12FECD11">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2F3245" w:rsidR="00F05C2E" w:rsidRDefault="00371141" w14:paraId="2EA3BDD9" w14:textId="6100AE8C">
            <w:pPr>
              <w:spacing w:after="240"/>
              <w:rPr>
                <w:bCs/>
                <w:szCs w:val="18"/>
              </w:rPr>
            </w:pPr>
            <w:r w:rsidRPr="002F3245">
              <w:rPr>
                <w:bCs/>
                <w:szCs w:val="18"/>
              </w:rPr>
              <w:t>Ter informatie</w:t>
            </w:r>
            <w:r w:rsidR="002F3245">
              <w:rPr>
                <w:bCs/>
                <w:szCs w:val="18"/>
              </w:rPr>
              <w:t>.</w:t>
            </w:r>
            <w:bookmarkStart w:name="_GoBack" w:id="0"/>
            <w:bookmarkEnd w:id="0"/>
            <w:r w:rsidRPr="002F3245">
              <w:rPr>
                <w:bCs/>
                <w:szCs w:val="18"/>
              </w:rPr>
              <w:t xml:space="preserve"> </w:t>
            </w:r>
          </w:p>
        </w:tc>
      </w:tr>
      <w:tr w:rsidR="00F05C2E" w:rsidTr="00F05C2E" w14:paraId="74CF4C78" w14:textId="77777777">
        <w:tc>
          <w:tcPr>
            <w:tcW w:w="0" w:type="auto"/>
            <w:vMerge/>
            <w:tcBorders>
              <w:top w:val="single" w:color="D9D9D9" w:sz="8" w:space="0"/>
              <w:left w:val="single" w:color="D9D9D9" w:sz="8" w:space="0"/>
              <w:bottom w:val="single" w:color="D9D9D9" w:sz="8" w:space="0"/>
              <w:right w:val="nil"/>
            </w:tcBorders>
            <w:vAlign w:val="center"/>
            <w:hideMark/>
          </w:tcPr>
          <w:p w:rsidR="00F05C2E" w:rsidRDefault="00F05C2E" w14:paraId="3B6BDA9F"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F05C2E" w:rsidRDefault="00371141" w14:paraId="33AEDBB5" w14:textId="1F2E0EEB">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F05C2E" w:rsidP="00371141" w:rsidRDefault="00371141" w14:paraId="562F6F57" w14:textId="18D82280">
            <w:pPr>
              <w:spacing w:after="240"/>
              <w:rPr>
                <w:szCs w:val="18"/>
              </w:rPr>
            </w:pPr>
            <w:r>
              <w:rPr>
                <w:szCs w:val="18"/>
              </w:rPr>
              <w:t>Dit gaat om de ondertekening van een investeringsovereenkomst ter facilitering van duurzame investeringen tussen de EU en Angola (zie ook punt 4).</w:t>
            </w:r>
          </w:p>
        </w:tc>
      </w:tr>
    </w:tbl>
    <w:p w:rsidR="00F05C2E" w:rsidP="005E49E0" w:rsidRDefault="00F05C2E" w14:paraId="5A06CD7B" w14:textId="77777777">
      <w:pPr>
        <w:rPr>
          <w:b/>
          <w:szCs w:val="18"/>
        </w:rPr>
      </w:pPr>
    </w:p>
    <w:p w:rsidRPr="00DB472E" w:rsidR="00E36D0C" w:rsidP="00E36D0C" w:rsidRDefault="00E36D0C" w14:paraId="710C4F6F" w14:textId="77777777">
      <w:pPr>
        <w:rPr>
          <w:b/>
          <w:szCs w:val="18"/>
        </w:rPr>
      </w:pPr>
    </w:p>
    <w:p w:rsidR="0091182B" w:rsidRDefault="0091182B" w14:paraId="00503DB4" w14:textId="77777777"/>
    <w:sectPr w:rsidR="0091182B"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A447" w14:textId="77777777" w:rsidR="00EC2253" w:rsidRDefault="00EC2253" w:rsidP="0091182B">
      <w:r>
        <w:separator/>
      </w:r>
    </w:p>
  </w:endnote>
  <w:endnote w:type="continuationSeparator" w:id="0">
    <w:p w14:paraId="62DEEF8A" w14:textId="77777777" w:rsidR="00EC2253" w:rsidRDefault="00EC2253" w:rsidP="009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EFAF" w14:textId="77777777" w:rsidR="0091182B" w:rsidRDefault="0091182B">
    <w:pPr>
      <w:pStyle w:val="Voettekst"/>
    </w:pPr>
    <w:r>
      <w:rPr>
        <w:noProof/>
        <w:lang w:eastAsia="nl-NL"/>
      </w:rPr>
      <mc:AlternateContent>
        <mc:Choice Requires="wps">
          <w:drawing>
            <wp:anchor distT="0" distB="0" distL="0" distR="0" simplePos="0" relativeHeight="251660288" behindDoc="0" locked="1" layoutInCell="1" allowOverlap="1" wp14:anchorId="757E1988" wp14:editId="01A66D19">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32A57D6" w14:textId="6F6A72A3" w:rsidR="0091182B" w:rsidRDefault="0091182B">
                          <w:pPr>
                            <w:pStyle w:val="Huisstijl-Paginanummer"/>
                          </w:pPr>
                          <w:r>
                            <w:fldChar w:fldCharType="begin"/>
                          </w:r>
                          <w:r>
                            <w:instrText xml:space="preserve"> PAGE  \* Arabic  \* MERGEFORMAT </w:instrText>
                          </w:r>
                          <w:r>
                            <w:fldChar w:fldCharType="separate"/>
                          </w:r>
                          <w:r w:rsidR="002F324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E198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532A57D6" w14:textId="6F6A72A3" w:rsidR="0091182B" w:rsidRDefault="0091182B">
                    <w:pPr>
                      <w:pStyle w:val="Huisstijl-Paginanummer"/>
                    </w:pPr>
                    <w:r>
                      <w:fldChar w:fldCharType="begin"/>
                    </w:r>
                    <w:r>
                      <w:instrText xml:space="preserve"> PAGE  \* Arabic  \* MERGEFORMAT </w:instrText>
                    </w:r>
                    <w:r>
                      <w:fldChar w:fldCharType="separate"/>
                    </w:r>
                    <w:r w:rsidR="002F324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68B400C4" wp14:editId="5C8E513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7B1DC" w14:textId="77777777" w:rsidR="0091182B" w:rsidRDefault="0091182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8B400C4"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7D97B1DC" w14:textId="77777777" w:rsidR="0091182B" w:rsidRDefault="0091182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53EF" w14:textId="77777777" w:rsidR="00A42CDC" w:rsidRDefault="0091182B">
    <w:pPr>
      <w:pStyle w:val="Voettekst"/>
    </w:pPr>
    <w:r>
      <w:rPr>
        <w:noProof/>
        <w:lang w:eastAsia="nl-NL"/>
      </w:rPr>
      <mc:AlternateContent>
        <mc:Choice Requires="wps">
          <w:drawing>
            <wp:anchor distT="0" distB="0" distL="0" distR="0" simplePos="0" relativeHeight="251661312" behindDoc="0" locked="1" layoutInCell="1" allowOverlap="1" wp14:anchorId="5E8BFA6C" wp14:editId="3B12F90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5C271F7" w14:textId="72411292" w:rsidR="00A42CDC" w:rsidRDefault="0091182B">
                          <w:pPr>
                            <w:pStyle w:val="Huisstijl-Paginanummer"/>
                          </w:pPr>
                          <w:r>
                            <w:fldChar w:fldCharType="begin"/>
                          </w:r>
                          <w:r>
                            <w:instrText xml:space="preserve"> PAGE  \* Arabic  \* MERGEFORMAT </w:instrText>
                          </w:r>
                          <w:r>
                            <w:fldChar w:fldCharType="separate"/>
                          </w:r>
                          <w:r w:rsidR="002F324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A6C"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45C271F7" w14:textId="72411292" w:rsidR="00A42CDC" w:rsidRDefault="0091182B">
                    <w:pPr>
                      <w:pStyle w:val="Huisstijl-Paginanummer"/>
                    </w:pPr>
                    <w:r>
                      <w:fldChar w:fldCharType="begin"/>
                    </w:r>
                    <w:r>
                      <w:instrText xml:space="preserve"> PAGE  \* Arabic  \* MERGEFORMAT </w:instrText>
                    </w:r>
                    <w:r>
                      <w:fldChar w:fldCharType="separate"/>
                    </w:r>
                    <w:r w:rsidR="002F324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61E905D8" wp14:editId="43920A0F">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77583" w14:textId="77777777" w:rsidR="00A42CDC" w:rsidRDefault="002F3245"/>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1E905D8"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5C77583" w14:textId="77777777" w:rsidR="00A42CDC" w:rsidRDefault="00FE2686"/>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FA68" w14:textId="77777777" w:rsidR="00EC2253" w:rsidRDefault="00EC2253" w:rsidP="0091182B">
      <w:r>
        <w:separator/>
      </w:r>
    </w:p>
  </w:footnote>
  <w:footnote w:type="continuationSeparator" w:id="0">
    <w:p w14:paraId="0DDA3D21" w14:textId="77777777" w:rsidR="00EC2253" w:rsidRDefault="00EC2253" w:rsidP="0091182B">
      <w:r>
        <w:continuationSeparator/>
      </w:r>
    </w:p>
  </w:footnote>
  <w:footnote w:id="1">
    <w:p w14:paraId="0867CA32" w14:textId="77777777" w:rsidR="0091182B" w:rsidRPr="002B21B2" w:rsidRDefault="0091182B" w:rsidP="0091182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5624" w14:textId="77777777" w:rsidR="0091182B" w:rsidRDefault="0091182B">
    <w:pPr>
      <w:pStyle w:val="Koptekst"/>
    </w:pPr>
    <w:r>
      <w:rPr>
        <w:noProof/>
        <w:lang w:eastAsia="nl-NL"/>
      </w:rPr>
      <w:drawing>
        <wp:anchor distT="0" distB="0" distL="114300" distR="114300" simplePos="0" relativeHeight="251658240" behindDoc="1" locked="0" layoutInCell="1" allowOverlap="1" wp14:anchorId="53DEC846" wp14:editId="24B5FCD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74B2CFE0" wp14:editId="0ADDAE8D">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B583" w14:textId="77777777" w:rsidR="00A42CDC" w:rsidRDefault="0091182B">
    <w:pPr>
      <w:pStyle w:val="Koptekst"/>
    </w:pPr>
    <w:r>
      <w:rPr>
        <w:noProof/>
        <w:lang w:eastAsia="nl-NL"/>
      </w:rPr>
      <mc:AlternateContent>
        <mc:Choice Requires="wps">
          <w:drawing>
            <wp:anchor distT="0" distB="0" distL="114300" distR="114300" simplePos="0" relativeHeight="251657216" behindDoc="0" locked="0" layoutInCell="1" allowOverlap="1" wp14:anchorId="5ACFAE5C" wp14:editId="6C60DC6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56D1D" w14:textId="77777777" w:rsidR="00A42CDC" w:rsidRDefault="0091182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ACFAE5C"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5BB56D1D" w14:textId="77777777" w:rsidR="00A42CDC" w:rsidRDefault="0091182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5AF46B94" wp14:editId="6DCFF8E2">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2B"/>
    <w:rsid w:val="00022658"/>
    <w:rsid w:val="00060375"/>
    <w:rsid w:val="00096CE2"/>
    <w:rsid w:val="000E37B9"/>
    <w:rsid w:val="00117EFE"/>
    <w:rsid w:val="00123A02"/>
    <w:rsid w:val="00137C75"/>
    <w:rsid w:val="001717C7"/>
    <w:rsid w:val="00184C72"/>
    <w:rsid w:val="002809F6"/>
    <w:rsid w:val="002E5C29"/>
    <w:rsid w:val="002F3245"/>
    <w:rsid w:val="00371141"/>
    <w:rsid w:val="00376849"/>
    <w:rsid w:val="003B371F"/>
    <w:rsid w:val="003C1649"/>
    <w:rsid w:val="00477637"/>
    <w:rsid w:val="004B5A9D"/>
    <w:rsid w:val="00500D71"/>
    <w:rsid w:val="0054428E"/>
    <w:rsid w:val="0056596D"/>
    <w:rsid w:val="00576861"/>
    <w:rsid w:val="005E3EE1"/>
    <w:rsid w:val="005E49E0"/>
    <w:rsid w:val="005E4F25"/>
    <w:rsid w:val="006354C5"/>
    <w:rsid w:val="007167A1"/>
    <w:rsid w:val="007403C6"/>
    <w:rsid w:val="0076580F"/>
    <w:rsid w:val="008062E8"/>
    <w:rsid w:val="008A0677"/>
    <w:rsid w:val="00904AD3"/>
    <w:rsid w:val="0091182B"/>
    <w:rsid w:val="00961BAF"/>
    <w:rsid w:val="00983615"/>
    <w:rsid w:val="009879B4"/>
    <w:rsid w:val="009A4CF1"/>
    <w:rsid w:val="009E2FBA"/>
    <w:rsid w:val="00A032E5"/>
    <w:rsid w:val="00A55D8A"/>
    <w:rsid w:val="00A8586F"/>
    <w:rsid w:val="00A92075"/>
    <w:rsid w:val="00AB1756"/>
    <w:rsid w:val="00AC0CE2"/>
    <w:rsid w:val="00AC6FDA"/>
    <w:rsid w:val="00B23E02"/>
    <w:rsid w:val="00B9590C"/>
    <w:rsid w:val="00CA5AD7"/>
    <w:rsid w:val="00D1140C"/>
    <w:rsid w:val="00D177C9"/>
    <w:rsid w:val="00D64CB4"/>
    <w:rsid w:val="00DB472E"/>
    <w:rsid w:val="00DC2425"/>
    <w:rsid w:val="00E36D0C"/>
    <w:rsid w:val="00E537C4"/>
    <w:rsid w:val="00E81640"/>
    <w:rsid w:val="00EA1EA2"/>
    <w:rsid w:val="00EB23B0"/>
    <w:rsid w:val="00EC2253"/>
    <w:rsid w:val="00F024F4"/>
    <w:rsid w:val="00F05C2E"/>
    <w:rsid w:val="00F12C1F"/>
    <w:rsid w:val="00F55C35"/>
    <w:rsid w:val="00F754E1"/>
    <w:rsid w:val="00F9790B"/>
    <w:rsid w:val="00FC78DC"/>
    <w:rsid w:val="00FD639C"/>
    <w:rsid w:val="00FE2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252"/>
  <w15:chartTrackingRefBased/>
  <w15:docId w15:val="{41A18780-9118-4C85-BB29-92D64DFF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82B"/>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182B"/>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1182B"/>
    <w:pPr>
      <w:tabs>
        <w:tab w:val="center" w:pos="4703"/>
        <w:tab w:val="right" w:pos="9406"/>
      </w:tabs>
    </w:pPr>
  </w:style>
  <w:style w:type="character" w:customStyle="1" w:styleId="KoptekstChar">
    <w:name w:val="Koptekst Char"/>
    <w:basedOn w:val="Standaardalinea-lettertype"/>
    <w:link w:val="Koptekst"/>
    <w:uiPriority w:val="99"/>
    <w:rsid w:val="0091182B"/>
    <w:rPr>
      <w:rFonts w:ascii="Verdana" w:eastAsia="Calibri" w:hAnsi="Verdana" w:cs="Times New Roman"/>
      <w:sz w:val="18"/>
    </w:rPr>
  </w:style>
  <w:style w:type="paragraph" w:styleId="Voettekst">
    <w:name w:val="footer"/>
    <w:basedOn w:val="Standaard"/>
    <w:link w:val="VoettekstChar"/>
    <w:rsid w:val="0091182B"/>
    <w:pPr>
      <w:tabs>
        <w:tab w:val="center" w:pos="4703"/>
        <w:tab w:val="right" w:pos="9406"/>
      </w:tabs>
    </w:pPr>
    <w:rPr>
      <w:sz w:val="15"/>
    </w:rPr>
  </w:style>
  <w:style w:type="character" w:customStyle="1" w:styleId="VoettekstChar">
    <w:name w:val="Voettekst Char"/>
    <w:basedOn w:val="Standaardalinea-lettertype"/>
    <w:link w:val="Voettekst"/>
    <w:rsid w:val="0091182B"/>
    <w:rPr>
      <w:rFonts w:ascii="Verdana" w:eastAsia="Calibri" w:hAnsi="Verdana" w:cs="Times New Roman"/>
      <w:sz w:val="15"/>
    </w:rPr>
  </w:style>
  <w:style w:type="paragraph" w:customStyle="1" w:styleId="PlatteTekst">
    <w:name w:val="Platte_Tekst"/>
    <w:basedOn w:val="Standaard"/>
    <w:uiPriority w:val="99"/>
    <w:rsid w:val="0091182B"/>
    <w:pPr>
      <w:spacing w:line="284" w:lineRule="exact"/>
    </w:pPr>
  </w:style>
  <w:style w:type="paragraph" w:customStyle="1" w:styleId="Huisstijl-Paginanummer">
    <w:name w:val="Huisstijl - Paginanummer"/>
    <w:basedOn w:val="Standaard"/>
    <w:uiPriority w:val="99"/>
    <w:rsid w:val="0091182B"/>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91182B"/>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91182B"/>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91182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91182B"/>
    <w:pPr>
      <w:spacing w:before="90"/>
      <w:contextualSpacing w:val="0"/>
    </w:pPr>
  </w:style>
  <w:style w:type="character" w:styleId="Hyperlink">
    <w:name w:val="Hyperlink"/>
    <w:uiPriority w:val="99"/>
    <w:rsid w:val="0091182B"/>
    <w:rPr>
      <w:color w:val="0000FF"/>
      <w:u w:val="single"/>
    </w:rPr>
  </w:style>
  <w:style w:type="paragraph" w:styleId="Voetnoottekst">
    <w:name w:val="footnote text"/>
    <w:basedOn w:val="Standaard"/>
    <w:link w:val="VoetnoottekstChar"/>
    <w:uiPriority w:val="99"/>
    <w:semiHidden/>
    <w:rsid w:val="0091182B"/>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91182B"/>
    <w:rPr>
      <w:rFonts w:ascii="Times New Roman" w:eastAsia="Times New Roman" w:hAnsi="Times New Roman" w:cs="Times New Roman"/>
      <w:sz w:val="20"/>
      <w:szCs w:val="20"/>
      <w:lang w:eastAsia="nl-NL"/>
    </w:rPr>
  </w:style>
  <w:style w:type="character" w:styleId="Voetnootmarkering">
    <w:name w:val="footnote reference"/>
    <w:uiPriority w:val="99"/>
    <w:semiHidden/>
    <w:rsid w:val="0091182B"/>
    <w:rPr>
      <w:vertAlign w:val="superscript"/>
    </w:rPr>
  </w:style>
  <w:style w:type="paragraph" w:styleId="Lijstalinea">
    <w:name w:val="List Paragraph"/>
    <w:basedOn w:val="Standaard"/>
    <w:uiPriority w:val="34"/>
    <w:qFormat/>
    <w:rsid w:val="0091182B"/>
    <w:pPr>
      <w:ind w:left="720"/>
      <w:contextualSpacing/>
    </w:pPr>
  </w:style>
  <w:style w:type="paragraph" w:customStyle="1" w:styleId="Standaard1">
    <w:name w:val="Standaard1"/>
    <w:basedOn w:val="Standaard"/>
    <w:rsid w:val="00D177C9"/>
    <w:pPr>
      <w:spacing w:before="100" w:beforeAutospacing="1" w:after="100" w:afterAutospacing="1"/>
    </w:pPr>
    <w:rPr>
      <w:rFonts w:ascii="Times New Roman" w:eastAsia="Times New Roman" w:hAnsi="Times New Roman"/>
      <w:sz w:val="24"/>
      <w:szCs w:val="24"/>
      <w:lang w:eastAsia="nl-NL"/>
    </w:rPr>
  </w:style>
  <w:style w:type="paragraph" w:customStyle="1" w:styleId="li">
    <w:name w:val="li"/>
    <w:basedOn w:val="Standaard"/>
    <w:rsid w:val="00D177C9"/>
    <w:pPr>
      <w:spacing w:before="100" w:beforeAutospacing="1" w:after="100" w:afterAutospacing="1"/>
    </w:pPr>
    <w:rPr>
      <w:rFonts w:ascii="Times New Roman" w:eastAsia="Times New Roman" w:hAnsi="Times New Roman"/>
      <w:sz w:val="24"/>
      <w:szCs w:val="24"/>
      <w:lang w:eastAsia="nl-NL"/>
    </w:rPr>
  </w:style>
  <w:style w:type="character" w:customStyle="1" w:styleId="num">
    <w:name w:val="num"/>
    <w:basedOn w:val="Standaardalinea-lettertype"/>
    <w:rsid w:val="00D177C9"/>
  </w:style>
  <w:style w:type="character" w:styleId="GevolgdeHyperlink">
    <w:name w:val="FollowedHyperlink"/>
    <w:basedOn w:val="Standaardalinea-lettertype"/>
    <w:uiPriority w:val="99"/>
    <w:semiHidden/>
    <w:unhideWhenUsed/>
    <w:rsid w:val="00904AD3"/>
    <w:rPr>
      <w:color w:val="954F72" w:themeColor="followedHyperlink"/>
      <w:u w:val="single"/>
    </w:rPr>
  </w:style>
  <w:style w:type="paragraph" w:customStyle="1" w:styleId="Default">
    <w:name w:val="Default"/>
    <w:rsid w:val="00E36D0C"/>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E81640"/>
    <w:rPr>
      <w:sz w:val="16"/>
      <w:szCs w:val="16"/>
    </w:rPr>
  </w:style>
  <w:style w:type="paragraph" w:styleId="Tekstopmerking">
    <w:name w:val="annotation text"/>
    <w:basedOn w:val="Standaard"/>
    <w:link w:val="TekstopmerkingChar"/>
    <w:uiPriority w:val="99"/>
    <w:semiHidden/>
    <w:unhideWhenUsed/>
    <w:rsid w:val="00E81640"/>
    <w:rPr>
      <w:sz w:val="20"/>
      <w:szCs w:val="20"/>
    </w:rPr>
  </w:style>
  <w:style w:type="character" w:customStyle="1" w:styleId="TekstopmerkingChar">
    <w:name w:val="Tekst opmerking Char"/>
    <w:basedOn w:val="Standaardalinea-lettertype"/>
    <w:link w:val="Tekstopmerking"/>
    <w:uiPriority w:val="99"/>
    <w:semiHidden/>
    <w:rsid w:val="00E81640"/>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81640"/>
    <w:rPr>
      <w:b/>
      <w:bCs/>
    </w:rPr>
  </w:style>
  <w:style w:type="character" w:customStyle="1" w:styleId="OnderwerpvanopmerkingChar">
    <w:name w:val="Onderwerp van opmerking Char"/>
    <w:basedOn w:val="TekstopmerkingChar"/>
    <w:link w:val="Onderwerpvanopmerking"/>
    <w:uiPriority w:val="99"/>
    <w:semiHidden/>
    <w:rsid w:val="00E81640"/>
    <w:rPr>
      <w:rFonts w:ascii="Verdana" w:eastAsia="Calibri" w:hAnsi="Verdana" w:cs="Times New Roman"/>
      <w:b/>
      <w:bCs/>
      <w:sz w:val="20"/>
      <w:szCs w:val="20"/>
    </w:rPr>
  </w:style>
  <w:style w:type="paragraph" w:styleId="Ballontekst">
    <w:name w:val="Balloon Text"/>
    <w:basedOn w:val="Standaard"/>
    <w:link w:val="BallontekstChar"/>
    <w:uiPriority w:val="99"/>
    <w:semiHidden/>
    <w:unhideWhenUsed/>
    <w:rsid w:val="00E81640"/>
    <w:rPr>
      <w:rFonts w:ascii="Segoe UI" w:hAnsi="Segoe UI" w:cs="Segoe UI"/>
      <w:szCs w:val="18"/>
    </w:rPr>
  </w:style>
  <w:style w:type="character" w:customStyle="1" w:styleId="BallontekstChar">
    <w:name w:val="Ballontekst Char"/>
    <w:basedOn w:val="Standaardalinea-lettertype"/>
    <w:link w:val="Ballontekst"/>
    <w:uiPriority w:val="99"/>
    <w:semiHidden/>
    <w:rsid w:val="00E816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0905">
      <w:bodyDiv w:val="1"/>
      <w:marLeft w:val="0"/>
      <w:marRight w:val="0"/>
      <w:marTop w:val="0"/>
      <w:marBottom w:val="0"/>
      <w:divBdr>
        <w:top w:val="none" w:sz="0" w:space="0" w:color="auto"/>
        <w:left w:val="none" w:sz="0" w:space="0" w:color="auto"/>
        <w:bottom w:val="none" w:sz="0" w:space="0" w:color="auto"/>
        <w:right w:val="none" w:sz="0" w:space="0" w:color="auto"/>
      </w:divBdr>
    </w:div>
    <w:div w:id="233467557">
      <w:bodyDiv w:val="1"/>
      <w:marLeft w:val="0"/>
      <w:marRight w:val="0"/>
      <w:marTop w:val="0"/>
      <w:marBottom w:val="0"/>
      <w:divBdr>
        <w:top w:val="none" w:sz="0" w:space="0" w:color="auto"/>
        <w:left w:val="none" w:sz="0" w:space="0" w:color="auto"/>
        <w:bottom w:val="none" w:sz="0" w:space="0" w:color="auto"/>
        <w:right w:val="none" w:sz="0" w:space="0" w:color="auto"/>
      </w:divBdr>
    </w:div>
    <w:div w:id="274412176">
      <w:bodyDiv w:val="1"/>
      <w:marLeft w:val="0"/>
      <w:marRight w:val="0"/>
      <w:marTop w:val="0"/>
      <w:marBottom w:val="0"/>
      <w:divBdr>
        <w:top w:val="none" w:sz="0" w:space="0" w:color="auto"/>
        <w:left w:val="none" w:sz="0" w:space="0" w:color="auto"/>
        <w:bottom w:val="none" w:sz="0" w:space="0" w:color="auto"/>
        <w:right w:val="none" w:sz="0" w:space="0" w:color="auto"/>
      </w:divBdr>
    </w:div>
    <w:div w:id="293296311">
      <w:bodyDiv w:val="1"/>
      <w:marLeft w:val="0"/>
      <w:marRight w:val="0"/>
      <w:marTop w:val="0"/>
      <w:marBottom w:val="0"/>
      <w:divBdr>
        <w:top w:val="none" w:sz="0" w:space="0" w:color="auto"/>
        <w:left w:val="none" w:sz="0" w:space="0" w:color="auto"/>
        <w:bottom w:val="none" w:sz="0" w:space="0" w:color="auto"/>
        <w:right w:val="none" w:sz="0" w:space="0" w:color="auto"/>
      </w:divBdr>
    </w:div>
    <w:div w:id="756440577">
      <w:bodyDiv w:val="1"/>
      <w:marLeft w:val="0"/>
      <w:marRight w:val="0"/>
      <w:marTop w:val="0"/>
      <w:marBottom w:val="0"/>
      <w:divBdr>
        <w:top w:val="none" w:sz="0" w:space="0" w:color="auto"/>
        <w:left w:val="none" w:sz="0" w:space="0" w:color="auto"/>
        <w:bottom w:val="none" w:sz="0" w:space="0" w:color="auto"/>
        <w:right w:val="none" w:sz="0" w:space="0" w:color="auto"/>
      </w:divBdr>
    </w:div>
    <w:div w:id="825364354">
      <w:bodyDiv w:val="1"/>
      <w:marLeft w:val="0"/>
      <w:marRight w:val="0"/>
      <w:marTop w:val="0"/>
      <w:marBottom w:val="0"/>
      <w:divBdr>
        <w:top w:val="none" w:sz="0" w:space="0" w:color="auto"/>
        <w:left w:val="none" w:sz="0" w:space="0" w:color="auto"/>
        <w:bottom w:val="none" w:sz="0" w:space="0" w:color="auto"/>
        <w:right w:val="none" w:sz="0" w:space="0" w:color="auto"/>
      </w:divBdr>
    </w:div>
    <w:div w:id="844631134">
      <w:bodyDiv w:val="1"/>
      <w:marLeft w:val="0"/>
      <w:marRight w:val="0"/>
      <w:marTop w:val="0"/>
      <w:marBottom w:val="0"/>
      <w:divBdr>
        <w:top w:val="none" w:sz="0" w:space="0" w:color="auto"/>
        <w:left w:val="none" w:sz="0" w:space="0" w:color="auto"/>
        <w:bottom w:val="none" w:sz="0" w:space="0" w:color="auto"/>
        <w:right w:val="none" w:sz="0" w:space="0" w:color="auto"/>
      </w:divBdr>
    </w:div>
    <w:div w:id="988903493">
      <w:bodyDiv w:val="1"/>
      <w:marLeft w:val="0"/>
      <w:marRight w:val="0"/>
      <w:marTop w:val="0"/>
      <w:marBottom w:val="0"/>
      <w:divBdr>
        <w:top w:val="none" w:sz="0" w:space="0" w:color="auto"/>
        <w:left w:val="none" w:sz="0" w:space="0" w:color="auto"/>
        <w:bottom w:val="none" w:sz="0" w:space="0" w:color="auto"/>
        <w:right w:val="none" w:sz="0" w:space="0" w:color="auto"/>
      </w:divBdr>
    </w:div>
    <w:div w:id="1085104840">
      <w:bodyDiv w:val="1"/>
      <w:marLeft w:val="0"/>
      <w:marRight w:val="0"/>
      <w:marTop w:val="0"/>
      <w:marBottom w:val="0"/>
      <w:divBdr>
        <w:top w:val="none" w:sz="0" w:space="0" w:color="auto"/>
        <w:left w:val="none" w:sz="0" w:space="0" w:color="auto"/>
        <w:bottom w:val="none" w:sz="0" w:space="0" w:color="auto"/>
        <w:right w:val="none" w:sz="0" w:space="0" w:color="auto"/>
      </w:divBdr>
    </w:div>
    <w:div w:id="1085150975">
      <w:bodyDiv w:val="1"/>
      <w:marLeft w:val="0"/>
      <w:marRight w:val="0"/>
      <w:marTop w:val="0"/>
      <w:marBottom w:val="0"/>
      <w:divBdr>
        <w:top w:val="none" w:sz="0" w:space="0" w:color="auto"/>
        <w:left w:val="none" w:sz="0" w:space="0" w:color="auto"/>
        <w:bottom w:val="none" w:sz="0" w:space="0" w:color="auto"/>
        <w:right w:val="none" w:sz="0" w:space="0" w:color="auto"/>
      </w:divBdr>
    </w:div>
    <w:div w:id="1268392496">
      <w:bodyDiv w:val="1"/>
      <w:marLeft w:val="0"/>
      <w:marRight w:val="0"/>
      <w:marTop w:val="0"/>
      <w:marBottom w:val="0"/>
      <w:divBdr>
        <w:top w:val="none" w:sz="0" w:space="0" w:color="auto"/>
        <w:left w:val="none" w:sz="0" w:space="0" w:color="auto"/>
        <w:bottom w:val="none" w:sz="0" w:space="0" w:color="auto"/>
        <w:right w:val="none" w:sz="0" w:space="0" w:color="auto"/>
      </w:divBdr>
    </w:div>
    <w:div w:id="1281376769">
      <w:bodyDiv w:val="1"/>
      <w:marLeft w:val="0"/>
      <w:marRight w:val="0"/>
      <w:marTop w:val="0"/>
      <w:marBottom w:val="0"/>
      <w:divBdr>
        <w:top w:val="none" w:sz="0" w:space="0" w:color="auto"/>
        <w:left w:val="none" w:sz="0" w:space="0" w:color="auto"/>
        <w:bottom w:val="none" w:sz="0" w:space="0" w:color="auto"/>
        <w:right w:val="none" w:sz="0" w:space="0" w:color="auto"/>
      </w:divBdr>
    </w:div>
    <w:div w:id="1417556589">
      <w:bodyDiv w:val="1"/>
      <w:marLeft w:val="0"/>
      <w:marRight w:val="0"/>
      <w:marTop w:val="0"/>
      <w:marBottom w:val="0"/>
      <w:divBdr>
        <w:top w:val="none" w:sz="0" w:space="0" w:color="auto"/>
        <w:left w:val="none" w:sz="0" w:space="0" w:color="auto"/>
        <w:bottom w:val="none" w:sz="0" w:space="0" w:color="auto"/>
        <w:right w:val="none" w:sz="0" w:space="0" w:color="auto"/>
      </w:divBdr>
    </w:div>
    <w:div w:id="1738089459">
      <w:bodyDiv w:val="1"/>
      <w:marLeft w:val="0"/>
      <w:marRight w:val="0"/>
      <w:marTop w:val="0"/>
      <w:marBottom w:val="0"/>
      <w:divBdr>
        <w:top w:val="none" w:sz="0" w:space="0" w:color="auto"/>
        <w:left w:val="none" w:sz="0" w:space="0" w:color="auto"/>
        <w:bottom w:val="none" w:sz="0" w:space="0" w:color="auto"/>
        <w:right w:val="none" w:sz="0" w:space="0" w:color="auto"/>
      </w:divBdr>
    </w:div>
    <w:div w:id="1744720368">
      <w:bodyDiv w:val="1"/>
      <w:marLeft w:val="0"/>
      <w:marRight w:val="0"/>
      <w:marTop w:val="0"/>
      <w:marBottom w:val="0"/>
      <w:divBdr>
        <w:top w:val="none" w:sz="0" w:space="0" w:color="auto"/>
        <w:left w:val="none" w:sz="0" w:space="0" w:color="auto"/>
        <w:bottom w:val="none" w:sz="0" w:space="0" w:color="auto"/>
        <w:right w:val="none" w:sz="0" w:space="0" w:color="auto"/>
      </w:divBdr>
    </w:div>
    <w:div w:id="1799956576">
      <w:bodyDiv w:val="1"/>
      <w:marLeft w:val="0"/>
      <w:marRight w:val="0"/>
      <w:marTop w:val="0"/>
      <w:marBottom w:val="0"/>
      <w:divBdr>
        <w:top w:val="none" w:sz="0" w:space="0" w:color="auto"/>
        <w:left w:val="none" w:sz="0" w:space="0" w:color="auto"/>
        <w:bottom w:val="none" w:sz="0" w:space="0" w:color="auto"/>
        <w:right w:val="none" w:sz="0" w:space="0" w:color="auto"/>
      </w:divBdr>
    </w:div>
    <w:div w:id="18174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JOIN%3A2023%3A20%3AFIN&amp;qid=1687433402252" TargetMode="External" Id="rId13" /><Relationship Type="http://schemas.openxmlformats.org/officeDocument/2006/relationships/hyperlink" Target="https://eur-lex.europa.eu/legal-content/NL/TXT/?uri=CELEX:52020JC0004" TargetMode="External" Id="rId18"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lex.europa.eu/legal-content/NL/TXT/?uri=CELEX%3A52023PC0313&amp;qid=1687252444282" TargetMode="External" Id="rId17" /><Relationship Type="http://schemas.openxmlformats.org/officeDocument/2006/relationships/hyperlink" Target="https://eur-lex.europa.eu/legal-content/NL/TXT/?uri=CELEX%3A52023PC0327&amp;qid=1687251655107" TargetMode="External" Id="rId16" /><Relationship Type="http://schemas.openxmlformats.org/officeDocument/2006/relationships/header" Target="header2.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eur-lex.europa.eu/legal-content/NL/TXT/?qid=1687251086754&amp;uri=CELEX%3A52023DC0293"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ur-lex.europa.eu/legal-content/NL/TXT/?uri=CELEX%3A52023PC0312&amp;qid=1687252501742" TargetMode="External" Id="rId19" /><Relationship Type="http://schemas.openxmlformats.org/officeDocument/2006/relationships/footnotes" Target="footnotes.xml" Id="rId9" /><Relationship Type="http://schemas.openxmlformats.org/officeDocument/2006/relationships/hyperlink" Target="https://eur-lex.europa.eu/legal-content/NL/TXT/HTML/?uri=CELEX:32019R0452&amp;from=EN"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676</ap:Words>
  <ap:Characters>3722</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2023-06-29T13:58:00.0000000Z</dcterms:created>
  <dcterms:modified xsi:type="dcterms:W3CDTF">2023-06-29T14:44:00.0000000Z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7345deea-fc83-4d5c-a299-644321efa9c7</vt:lpwstr>
  </property>
</Properties>
</file>