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B17" w:rsidRDefault="00B17093" w14:paraId="3B44DBD7" w14:textId="77777777">
      <w:pPr>
        <w:pStyle w:val="StandaardAanhef"/>
      </w:pPr>
      <w:r>
        <w:t>Geachte voorzitter,</w:t>
      </w:r>
    </w:p>
    <w:p w:rsidR="000C7C76" w:rsidP="000C7C76" w:rsidRDefault="000C7C76" w14:paraId="57CBBAD7" w14:textId="70DA2B9B">
      <w:r>
        <w:t>Hierbij bied ik u de nota van wijziging op de 1</w:t>
      </w:r>
      <w:r>
        <w:rPr>
          <w:vertAlign w:val="superscript"/>
        </w:rPr>
        <w:t>e</w:t>
      </w:r>
      <w:r>
        <w:t xml:space="preserve"> suppletoire begroting 2023 aan i</w:t>
      </w:r>
      <w:r w:rsidR="0000328C">
        <w:t>n verband met</w:t>
      </w:r>
      <w:r>
        <w:t xml:space="preserve"> extra budget voor een COVID-19 vaccinatiecampagne en een verplichtingenmutatie betreffende Passende Zorg. In deze nota van wijziging zijn de </w:t>
      </w:r>
      <w:r w:rsidR="0000328C">
        <w:t xml:space="preserve">verplichtingen en </w:t>
      </w:r>
      <w:r>
        <w:t>uitgaven die hieruit voortvloeien budgettair verwerkt.</w:t>
      </w:r>
    </w:p>
    <w:p w:rsidR="009F4B17" w:rsidRDefault="009F4B17" w14:paraId="43C05D10" w14:textId="77777777"/>
    <w:p w:rsidR="009F4B17" w:rsidRDefault="00B17093" w14:paraId="45BF1264" w14:textId="46D5307C">
      <w:pPr>
        <w:rPr>
          <w:rFonts w:ascii="Calibri" w:hAnsi="Calibri"/>
          <w:color w:val="auto"/>
          <w:sz w:val="22"/>
          <w:szCs w:val="22"/>
        </w:rPr>
      </w:pPr>
      <w:r>
        <w:t xml:space="preserve">In de </w:t>
      </w:r>
      <w:r w:rsidR="000C7C76">
        <w:t>1</w:t>
      </w:r>
      <w:r w:rsidRPr="000C7C76" w:rsidR="000C7C76">
        <w:rPr>
          <w:vertAlign w:val="superscript"/>
        </w:rPr>
        <w:t>e</w:t>
      </w:r>
      <w:r>
        <w:t xml:space="preserve"> suppletoire </w:t>
      </w:r>
      <w:r w:rsidR="000C7C76">
        <w:t xml:space="preserve">begroting </w:t>
      </w:r>
      <w:r w:rsidR="0000328C">
        <w:t xml:space="preserve">2023 </w:t>
      </w:r>
      <w:r w:rsidR="000C7C76">
        <w:t xml:space="preserve">die ter behandeling in het Parlement is ingediend </w:t>
      </w:r>
      <w:r w:rsidR="009E6305">
        <w:t>(Kamerstukken II, 36350</w:t>
      </w:r>
      <w:r w:rsidR="00D16ED6">
        <w:t xml:space="preserve"> </w:t>
      </w:r>
      <w:r w:rsidR="009E6305">
        <w:t>XVI</w:t>
      </w:r>
      <w:r w:rsidR="00DE2C9F">
        <w:t>,</w:t>
      </w:r>
      <w:r w:rsidR="009E6305">
        <w:t xml:space="preserve"> nr. 2) </w:t>
      </w:r>
      <w:r w:rsidR="000C7C76">
        <w:t>was een COVID-19 vaccinatiecampagne dit najaar niet opgenomen.</w:t>
      </w:r>
      <w:r>
        <w:t xml:space="preserve"> Indien wordt besloten om wel een vaccinatieronde te organiseren, dan is</w:t>
      </w:r>
      <w:r w:rsidR="004612D7">
        <w:t xml:space="preserve"> naar huidig inzicht spoedig</w:t>
      </w:r>
      <w:r>
        <w:t xml:space="preserve"> extra budget nodig om daar rechtmatig uitvoering aan te kunnen geven. In dat geval worden de middelen ingezet voor de uitvoering </w:t>
      </w:r>
      <w:r w:rsidR="0000328C">
        <w:t xml:space="preserve">van de campagne door de </w:t>
      </w:r>
      <w:r>
        <w:t xml:space="preserve"> </w:t>
      </w:r>
      <w:proofErr w:type="spellStart"/>
      <w:r>
        <w:t>GGD’en</w:t>
      </w:r>
      <w:proofErr w:type="spellEnd"/>
      <w:r>
        <w:t xml:space="preserve">, de GGD-GHOR en voor het selecteren en uitnodigen van risicogroepen. </w:t>
      </w:r>
      <w:r w:rsidR="0000328C">
        <w:t xml:space="preserve">Er wordt een definitief besluit genomen over een eventuele campagne na ontvangst van het advies van de Gezondheidsraad </w:t>
      </w:r>
      <w:r w:rsidR="008A5A23">
        <w:t xml:space="preserve">voor deze zomer. Hierover </w:t>
      </w:r>
      <w:r>
        <w:t xml:space="preserve">informeer </w:t>
      </w:r>
      <w:r w:rsidR="008A5A23">
        <w:t xml:space="preserve">ik </w:t>
      </w:r>
      <w:r>
        <w:t xml:space="preserve">uw Kamer </w:t>
      </w:r>
      <w:r w:rsidR="0000328C">
        <w:t xml:space="preserve">uiteraard </w:t>
      </w:r>
      <w:r w:rsidR="008A5A23">
        <w:t>nader</w:t>
      </w:r>
      <w:r>
        <w:t>.</w:t>
      </w:r>
    </w:p>
    <w:p w:rsidR="00AC59CB" w:rsidRDefault="00AC59CB" w14:paraId="208F18C9" w14:textId="61D23226"/>
    <w:p w:rsidRPr="00AC59CB" w:rsidR="000C7C76" w:rsidP="000C7C76" w:rsidRDefault="000C7C76" w14:paraId="0C4912EE" w14:textId="7E8B7313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Daarnaast heeft abusievelijk een verkeerde verplichtingenmutatie plaatsgevonden van de envelop Passende zorg van de Aanvullende Post vanuit het Ministerie van Financiën naar VWS. </w:t>
      </w:r>
      <w:r w:rsidR="00937568">
        <w:rPr>
          <w:rFonts w:eastAsia="Times New Roman"/>
        </w:rPr>
        <w:t>Middels deze correctie wor</w:t>
      </w:r>
      <w:r w:rsidR="00AB4533">
        <w:rPr>
          <w:rFonts w:eastAsia="Times New Roman"/>
        </w:rPr>
        <w:t>dt</w:t>
      </w:r>
      <w:r w:rsidR="009903B0">
        <w:rPr>
          <w:rFonts w:eastAsia="Times New Roman"/>
        </w:rPr>
        <w:t xml:space="preserve"> de verplichtingen</w:t>
      </w:r>
      <w:r w:rsidR="00103001">
        <w:rPr>
          <w:rFonts w:eastAsia="Times New Roman"/>
        </w:rPr>
        <w:t>ruimte</w:t>
      </w:r>
      <w:r w:rsidR="009903B0">
        <w:rPr>
          <w:rFonts w:eastAsia="Times New Roman"/>
        </w:rPr>
        <w:t xml:space="preserve"> op het </w:t>
      </w:r>
      <w:r w:rsidR="00103001">
        <w:rPr>
          <w:rFonts w:eastAsia="Times New Roman"/>
        </w:rPr>
        <w:t>gewenste</w:t>
      </w:r>
      <w:r w:rsidR="009903B0">
        <w:rPr>
          <w:rFonts w:eastAsia="Times New Roman"/>
        </w:rPr>
        <w:t xml:space="preserve"> niveau gebracht</w:t>
      </w:r>
      <w:r w:rsidR="00937568">
        <w:rPr>
          <w:rFonts w:eastAsia="Times New Roman"/>
        </w:rPr>
        <w:t xml:space="preserve">.  </w:t>
      </w:r>
    </w:p>
    <w:p w:rsidR="00AC59CB" w:rsidRDefault="00AC59CB" w14:paraId="2E877C58" w14:textId="77777777"/>
    <w:p w:rsidR="009F4B17" w:rsidRDefault="00B17093" w14:paraId="599068C8" w14:textId="77777777">
      <w:r>
        <w:t>Hoogachtend,</w:t>
      </w:r>
    </w:p>
    <w:p w:rsidR="009F4B17" w:rsidRDefault="00B17093" w14:paraId="14109939" w14:textId="77777777">
      <w:pPr>
        <w:pStyle w:val="OndertekeningArea1"/>
      </w:pPr>
      <w:r>
        <w:t xml:space="preserve">de minister van Volksgezondheid, </w:t>
      </w:r>
      <w:r>
        <w:br/>
        <w:t>Welzijn en Sport,</w:t>
      </w:r>
    </w:p>
    <w:p w:rsidR="009F4B17" w:rsidRDefault="009F4B17" w14:paraId="5BD2EE01" w14:textId="77777777"/>
    <w:p w:rsidR="009F4B17" w:rsidRDefault="009F4B17" w14:paraId="46019573" w14:textId="77777777"/>
    <w:p w:rsidR="009F4B17" w:rsidRDefault="009F4B17" w14:paraId="45CF24A2" w14:textId="77777777"/>
    <w:p w:rsidR="009F4B17" w:rsidRDefault="009F4B17" w14:paraId="36BD3C1C" w14:textId="77777777"/>
    <w:p w:rsidR="009F4B17" w:rsidRDefault="00B17093" w14:paraId="14B7CF2C" w14:textId="77777777">
      <w:r>
        <w:t>Ernst Kuipers</w:t>
      </w:r>
    </w:p>
    <w:sectPr w:rsidR="009F4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FE0E" w14:textId="77777777" w:rsidR="009F4B17" w:rsidRDefault="00B17093">
      <w:pPr>
        <w:spacing w:line="240" w:lineRule="auto"/>
      </w:pPr>
      <w:r>
        <w:separator/>
      </w:r>
    </w:p>
  </w:endnote>
  <w:endnote w:type="continuationSeparator" w:id="0">
    <w:p w14:paraId="5075857E" w14:textId="77777777" w:rsidR="009F4B17" w:rsidRDefault="00B1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2E98" w14:textId="77777777" w:rsidR="00D6790A" w:rsidRDefault="00D679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0E78" w14:textId="77777777" w:rsidR="00D6790A" w:rsidRDefault="00D679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EEE1" w14:textId="77777777" w:rsidR="00D6790A" w:rsidRDefault="00D679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13BA" w14:textId="77777777" w:rsidR="009F4B17" w:rsidRDefault="00B17093">
      <w:pPr>
        <w:spacing w:line="240" w:lineRule="auto"/>
      </w:pPr>
      <w:r>
        <w:separator/>
      </w:r>
    </w:p>
  </w:footnote>
  <w:footnote w:type="continuationSeparator" w:id="0">
    <w:p w14:paraId="0F2BF56F" w14:textId="77777777" w:rsidR="009F4B17" w:rsidRDefault="00B1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3C9F" w14:textId="77777777" w:rsidR="00D6790A" w:rsidRDefault="00D679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8941" w14:textId="77777777" w:rsidR="009F4B17" w:rsidRDefault="00B1709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7D8077A" wp14:editId="55A39F72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F06C5A" w14:textId="77777777" w:rsidR="009F4B17" w:rsidRDefault="00B17093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14:paraId="7F797B0A" w14:textId="77777777" w:rsidR="009F4B17" w:rsidRDefault="00B17093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14:paraId="72723BFC" w14:textId="77777777" w:rsidR="009F4B17" w:rsidRDefault="00B17093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D8077A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01F06C5A" w14:textId="77777777" w:rsidR="009F4B17" w:rsidRDefault="00B17093">
                    <w:pPr>
                      <w:pStyle w:val="StandaardAfzendgegevenskop"/>
                    </w:pPr>
                    <w:r>
                      <w:t>SG</w:t>
                    </w:r>
                  </w:p>
                  <w:p w14:paraId="7F797B0A" w14:textId="77777777" w:rsidR="009F4B17" w:rsidRDefault="00B17093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14:paraId="72723BFC" w14:textId="77777777" w:rsidR="009F4B17" w:rsidRDefault="00B17093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128C73D" wp14:editId="14701514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2D104" w14:textId="77777777" w:rsidR="009F4B17" w:rsidRDefault="00B1709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8C73D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3A72D104" w14:textId="77777777" w:rsidR="009F4B17" w:rsidRDefault="00B1709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66CD" w14:textId="77777777" w:rsidR="009F4B17" w:rsidRDefault="00B17093">
    <w:pPr>
      <w:pStyle w:val="MarginlessContainer"/>
      <w:tabs>
        <w:tab w:val="left" w:pos="5739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AE5504C" wp14:editId="3A46432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90AEA" w14:textId="77777777" w:rsidR="009F4B17" w:rsidRDefault="009F4B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E5504C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05D90AEA" w14:textId="77777777" w:rsidR="009F4B17" w:rsidRDefault="009F4B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8AC83C" wp14:editId="4B30633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56B59" w14:textId="77777777" w:rsidR="009F4B17" w:rsidRDefault="00B1709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DE3E43" wp14:editId="1F0768AF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8AC83C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" filled="f" stroked="f">
              <v:textbox inset="0,0,0,0">
                <w:txbxContent>
                  <w:p w14:paraId="5A656B59" w14:textId="77777777" w:rsidR="009F4B17" w:rsidRDefault="00B1709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DE3E43" wp14:editId="1F0768AF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A5BF2E7" wp14:editId="5482564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E0286A" w14:textId="77777777" w:rsidR="009F4B17" w:rsidRDefault="00B17093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5BF2E7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9E0286A" w14:textId="77777777" w:rsidR="009F4B17" w:rsidRDefault="00B17093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3554F0" wp14:editId="44083EE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E4391E" w14:textId="77777777" w:rsidR="009F4B17" w:rsidRDefault="00B17093">
                          <w:r>
                            <w:t xml:space="preserve">De voorzitter van de Tweede Kamer </w:t>
                          </w:r>
                        </w:p>
                        <w:p w14:paraId="3C701AA0" w14:textId="77777777" w:rsidR="009F4B17" w:rsidRDefault="00B17093">
                          <w:r>
                            <w:t>der Staten-Generaal</w:t>
                          </w:r>
                        </w:p>
                        <w:p w14:paraId="33BA4717" w14:textId="77777777" w:rsidR="009F4B17" w:rsidRDefault="00B17093">
                          <w:r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554F0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46E4391E" w14:textId="77777777" w:rsidR="009F4B17" w:rsidRDefault="00B17093">
                    <w:r>
                      <w:t xml:space="preserve">De voorzitter van de Tweede Kamer </w:t>
                    </w:r>
                  </w:p>
                  <w:p w14:paraId="3C701AA0" w14:textId="77777777" w:rsidR="009F4B17" w:rsidRDefault="00B17093">
                    <w:r>
                      <w:t>der Staten-Generaal</w:t>
                    </w:r>
                  </w:p>
                  <w:p w14:paraId="33BA4717" w14:textId="77777777" w:rsidR="009F4B17" w:rsidRDefault="00B17093">
                    <w:r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62C55F" wp14:editId="673A749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260B2A" w14:textId="77777777" w:rsidR="009F4B17" w:rsidRDefault="009F4B17">
                          <w:pPr>
                            <w:pStyle w:val="WitregelW1"/>
                          </w:pPr>
                        </w:p>
                        <w:p w14:paraId="4F874477" w14:textId="77777777" w:rsidR="009F4B17" w:rsidRDefault="00B17093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135A6CF7" w14:textId="77777777" w:rsidR="009F4B17" w:rsidRDefault="00B17093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0F12EA25" w14:textId="77777777" w:rsidR="009F4B17" w:rsidRDefault="00B17093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14:paraId="63AD3993" w14:textId="77777777" w:rsidR="009F4B17" w:rsidRDefault="00B17093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14:paraId="078695B8" w14:textId="77777777" w:rsidR="009F4B17" w:rsidRDefault="00B17093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512A7B1A" w14:textId="77777777" w:rsidR="009F4B17" w:rsidRDefault="009F4B17">
                          <w:pPr>
                            <w:pStyle w:val="WitregelW1"/>
                          </w:pPr>
                        </w:p>
                        <w:p w14:paraId="65C16451" w14:textId="77777777" w:rsidR="009F4B17" w:rsidRDefault="00B1709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5489D6A6" w14:textId="77777777" w:rsidR="00D6790A" w:rsidRDefault="00D6790A" w:rsidP="00D6790A">
                          <w:pPr>
                            <w:pStyle w:val="Huisstijl-Referentiegegevens"/>
                          </w:pPr>
                          <w:r>
                            <w:t>3622956-1050176-FEZ</w:t>
                          </w:r>
                        </w:p>
                        <w:p w14:paraId="1B67F96B" w14:textId="77777777" w:rsidR="00390EB1" w:rsidRPr="00230130" w:rsidRDefault="00390EB1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40205BB" w14:textId="77777777" w:rsidR="009F4B17" w:rsidRDefault="00B17093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0CA2C010" w14:textId="77777777" w:rsidR="009F4B17" w:rsidRDefault="00B17093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14:paraId="5AAED34B" w14:textId="77777777" w:rsidR="009F4B17" w:rsidRDefault="009F4B17">
                          <w:pPr>
                            <w:pStyle w:val="WitregelW2"/>
                          </w:pPr>
                        </w:p>
                        <w:p w14:paraId="7FECC7E6" w14:textId="77777777" w:rsidR="009F4B17" w:rsidRDefault="00B17093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62C55F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75260B2A" w14:textId="77777777" w:rsidR="009F4B17" w:rsidRDefault="009F4B17">
                    <w:pPr>
                      <w:pStyle w:val="WitregelW1"/>
                    </w:pPr>
                  </w:p>
                  <w:p w14:paraId="4F874477" w14:textId="77777777" w:rsidR="009F4B17" w:rsidRDefault="00B17093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135A6CF7" w14:textId="77777777" w:rsidR="009F4B17" w:rsidRDefault="00B17093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0F12EA25" w14:textId="77777777" w:rsidR="009F4B17" w:rsidRDefault="00B17093">
                    <w:pPr>
                      <w:pStyle w:val="StandaardAfzendgegevens"/>
                    </w:pPr>
                    <w:r>
                      <w:t>Postbus 20350</w:t>
                    </w:r>
                  </w:p>
                  <w:p w14:paraId="63AD3993" w14:textId="77777777" w:rsidR="009F4B17" w:rsidRDefault="00B17093">
                    <w:pPr>
                      <w:pStyle w:val="StandaardAfzendgegevens"/>
                    </w:pPr>
                    <w:r>
                      <w:t>2500 EJ  DEN HAAG</w:t>
                    </w:r>
                  </w:p>
                  <w:p w14:paraId="078695B8" w14:textId="77777777" w:rsidR="009F4B17" w:rsidRDefault="00B17093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512A7B1A" w14:textId="77777777" w:rsidR="009F4B17" w:rsidRDefault="009F4B17">
                    <w:pPr>
                      <w:pStyle w:val="WitregelW1"/>
                    </w:pPr>
                  </w:p>
                  <w:p w14:paraId="65C16451" w14:textId="77777777" w:rsidR="009F4B17" w:rsidRDefault="00B17093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5489D6A6" w14:textId="77777777" w:rsidR="00D6790A" w:rsidRDefault="00D6790A" w:rsidP="00D6790A">
                    <w:pPr>
                      <w:pStyle w:val="Huisstijl-Referentiegegevens"/>
                    </w:pPr>
                    <w:r>
                      <w:t>3622956-1050176-FEZ</w:t>
                    </w:r>
                  </w:p>
                  <w:p w14:paraId="1B67F96B" w14:textId="77777777" w:rsidR="00390EB1" w:rsidRPr="00230130" w:rsidRDefault="00390EB1">
                    <w:pPr>
                      <w:rPr>
                        <w:sz w:val="13"/>
                        <w:szCs w:val="13"/>
                      </w:rPr>
                    </w:pPr>
                  </w:p>
                  <w:p w14:paraId="740205BB" w14:textId="77777777" w:rsidR="009F4B17" w:rsidRDefault="00B17093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0CA2C010" w14:textId="77777777" w:rsidR="009F4B17" w:rsidRDefault="00B17093">
                    <w:pPr>
                      <w:pStyle w:val="StandaardReferentiegegevens"/>
                    </w:pPr>
                    <w:r>
                      <w:t>1</w:t>
                    </w:r>
                  </w:p>
                  <w:p w14:paraId="5AAED34B" w14:textId="77777777" w:rsidR="009F4B17" w:rsidRDefault="009F4B17">
                    <w:pPr>
                      <w:pStyle w:val="WitregelW2"/>
                    </w:pPr>
                  </w:p>
                  <w:p w14:paraId="7FECC7E6" w14:textId="77777777" w:rsidR="009F4B17" w:rsidRDefault="00B17093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898F0EC" wp14:editId="2E5F5C8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F4B17" w14:paraId="016AF7E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7E39E6" w14:textId="77777777" w:rsidR="009F4B17" w:rsidRDefault="009F4B17"/>
                            </w:tc>
                            <w:tc>
                              <w:tcPr>
                                <w:tcW w:w="5400" w:type="dxa"/>
                              </w:tcPr>
                              <w:p w14:paraId="2E800C77" w14:textId="77777777" w:rsidR="009F4B17" w:rsidRDefault="009F4B17"/>
                            </w:tc>
                          </w:tr>
                          <w:tr w:rsidR="009F4B17" w14:paraId="29705A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FB4A451" w14:textId="77777777" w:rsidR="009F4B17" w:rsidRDefault="00B1709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10A3FF" w14:textId="77777777" w:rsidR="009F4B17" w:rsidRDefault="009F4B17"/>
                            </w:tc>
                          </w:tr>
                          <w:tr w:rsidR="009F4B17" w14:paraId="4B1424E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52C3E2" w14:textId="77777777" w:rsidR="009F4B17" w:rsidRDefault="00B1709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31A1AC" w14:textId="77777777" w:rsidR="009F4B17" w:rsidRDefault="00B17093">
                                <w:r>
                                  <w:t>Aanbiedingsbrief Nota van wijziging 1</w:t>
                                </w:r>
                                <w:r>
                                  <w:rPr>
                                    <w:vertAlign w:val="superscript"/>
                                  </w:rPr>
                                  <w:t>e</w:t>
                                </w:r>
                                <w:r>
                                  <w:t xml:space="preserve"> suppletoire begroting 2023 i.v.m. covid-middelen en passende zorg </w:t>
                                </w:r>
                              </w:p>
                            </w:tc>
                          </w:tr>
                          <w:tr w:rsidR="009F4B17" w14:paraId="60FF4AB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ED81DC3" w14:textId="77777777" w:rsidR="009F4B17" w:rsidRDefault="009F4B17"/>
                            </w:tc>
                            <w:tc>
                              <w:tcPr>
                                <w:tcW w:w="5400" w:type="dxa"/>
                              </w:tcPr>
                              <w:p w14:paraId="23FAA100" w14:textId="77777777" w:rsidR="009F4B17" w:rsidRDefault="009F4B17"/>
                            </w:tc>
                          </w:tr>
                        </w:tbl>
                        <w:p w14:paraId="3CE19CBB" w14:textId="77777777" w:rsidR="009F4B17" w:rsidRDefault="009F4B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98F0EC"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F4B17" w14:paraId="016AF7E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7E39E6" w14:textId="77777777" w:rsidR="009F4B17" w:rsidRDefault="009F4B17"/>
                      </w:tc>
                      <w:tc>
                        <w:tcPr>
                          <w:tcW w:w="5400" w:type="dxa"/>
                        </w:tcPr>
                        <w:p w14:paraId="2E800C77" w14:textId="77777777" w:rsidR="009F4B17" w:rsidRDefault="009F4B17"/>
                      </w:tc>
                    </w:tr>
                    <w:tr w:rsidR="009F4B17" w14:paraId="29705A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FB4A451" w14:textId="77777777" w:rsidR="009F4B17" w:rsidRDefault="00B1709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10A3FF" w14:textId="77777777" w:rsidR="009F4B17" w:rsidRDefault="009F4B17"/>
                      </w:tc>
                    </w:tr>
                    <w:tr w:rsidR="009F4B17" w14:paraId="4B1424E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52C3E2" w14:textId="77777777" w:rsidR="009F4B17" w:rsidRDefault="00B1709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31A1AC" w14:textId="77777777" w:rsidR="009F4B17" w:rsidRDefault="00B17093">
                          <w:r>
                            <w:t>Aanbiedingsbrief Nota van wijziging 1</w:t>
                          </w:r>
                          <w:r>
                            <w:rPr>
                              <w:vertAlign w:val="superscript"/>
                            </w:rPr>
                            <w:t>e</w:t>
                          </w:r>
                          <w:r>
                            <w:t xml:space="preserve"> suppletoire begroting 2023 i.v.m. covid-middelen en passende zorg </w:t>
                          </w:r>
                        </w:p>
                      </w:tc>
                    </w:tr>
                    <w:tr w:rsidR="009F4B17" w14:paraId="60FF4AB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ED81DC3" w14:textId="77777777" w:rsidR="009F4B17" w:rsidRDefault="009F4B17"/>
                      </w:tc>
                      <w:tc>
                        <w:tcPr>
                          <w:tcW w:w="5400" w:type="dxa"/>
                        </w:tcPr>
                        <w:p w14:paraId="23FAA100" w14:textId="77777777" w:rsidR="009F4B17" w:rsidRDefault="009F4B17"/>
                      </w:tc>
                    </w:tr>
                  </w:tbl>
                  <w:p w14:paraId="3CE19CBB" w14:textId="77777777" w:rsidR="009F4B17" w:rsidRDefault="009F4B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B6EB716" wp14:editId="0172985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EC24F3" w14:textId="77777777" w:rsidR="009F4B17" w:rsidRDefault="009F4B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6EB716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47EC24F3" w14:textId="77777777" w:rsidR="009F4B17" w:rsidRDefault="009F4B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44C0BAB" wp14:editId="1468577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0E733" w14:textId="77777777" w:rsidR="009F4B17" w:rsidRDefault="00B1709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4C0BAB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9F0E733" w14:textId="77777777" w:rsidR="009F4B17" w:rsidRDefault="00B1709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9206903">
    <w:abstractNumId w:val="3"/>
  </w:num>
  <w:num w:numId="2" w16cid:durableId="1755858178">
    <w:abstractNumId w:val="0"/>
  </w:num>
  <w:num w:numId="3" w16cid:durableId="1046836671">
    <w:abstractNumId w:val="11"/>
  </w:num>
  <w:num w:numId="4" w16cid:durableId="448739951">
    <w:abstractNumId w:val="2"/>
  </w:num>
  <w:num w:numId="5" w16cid:durableId="1497764801">
    <w:abstractNumId w:val="9"/>
  </w:num>
  <w:num w:numId="6" w16cid:durableId="1770272076">
    <w:abstractNumId w:val="12"/>
  </w:num>
  <w:num w:numId="7" w16cid:durableId="1716352217">
    <w:abstractNumId w:val="8"/>
  </w:num>
  <w:num w:numId="8" w16cid:durableId="329531104">
    <w:abstractNumId w:val="5"/>
  </w:num>
  <w:num w:numId="9" w16cid:durableId="1272200832">
    <w:abstractNumId w:val="1"/>
  </w:num>
  <w:num w:numId="10" w16cid:durableId="819536184">
    <w:abstractNumId w:val="10"/>
  </w:num>
  <w:num w:numId="11" w16cid:durableId="1383750527">
    <w:abstractNumId w:val="6"/>
  </w:num>
  <w:num w:numId="12" w16cid:durableId="799108060">
    <w:abstractNumId w:val="7"/>
  </w:num>
  <w:num w:numId="13" w16cid:durableId="1468164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17"/>
    <w:rsid w:val="0000328C"/>
    <w:rsid w:val="000C7C76"/>
    <w:rsid w:val="00103001"/>
    <w:rsid w:val="00230130"/>
    <w:rsid w:val="00390EB1"/>
    <w:rsid w:val="004612D7"/>
    <w:rsid w:val="008A5A23"/>
    <w:rsid w:val="00937568"/>
    <w:rsid w:val="009903B0"/>
    <w:rsid w:val="009A47F3"/>
    <w:rsid w:val="009E0BEF"/>
    <w:rsid w:val="009E6305"/>
    <w:rsid w:val="009F4B17"/>
    <w:rsid w:val="00AB4533"/>
    <w:rsid w:val="00AC59CB"/>
    <w:rsid w:val="00B17093"/>
    <w:rsid w:val="00D16ED6"/>
    <w:rsid w:val="00D17868"/>
    <w:rsid w:val="00D6790A"/>
    <w:rsid w:val="00DE2C9F"/>
    <w:rsid w:val="00EA74C1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C9B2E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</w:style>
  <w:style w:type="character" w:customStyle="1" w:styleId="link-element">
    <w:name w:val="link-element"/>
    <w:basedOn w:val="Standaardalinea-lettertype"/>
  </w:style>
  <w:style w:type="paragraph" w:styleId="Revisie">
    <w:name w:val="Revision"/>
    <w:hidden/>
    <w:uiPriority w:val="99"/>
    <w:semiHidden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1169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2021-09-29T11:53:00.0000000Z</dcterms:created>
  <dcterms:modified xsi:type="dcterms:W3CDTF">2023-06-21T14:21:00.0000000Z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0x010100888989EAB2E4D243B4602DE2F14C6F21</vt:lpwstr>
  </property>
</Properties>
</file>