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77987" w:rsidR="002C1BD1" w:rsidRDefault="003C1328" w14:paraId="6D7CD717" w14:textId="77777777">
      <w:pPr>
        <w:rPr>
          <w:b/>
        </w:rPr>
      </w:pPr>
      <w:r w:rsidRPr="00777987">
        <w:rPr>
          <w:b/>
        </w:rPr>
        <w:t>Rondetafelgesprek dierproeven Tweede Kamer 20 april 2023</w:t>
      </w:r>
    </w:p>
    <w:p w:rsidR="003C1328" w:rsidRDefault="003C1328" w14:paraId="695478A7" w14:textId="77777777"/>
    <w:p w:rsidRPr="00690F24" w:rsidR="008508ED" w:rsidRDefault="0046686C" w14:paraId="17571B7F" w14:textId="202F7FFB">
      <w:r>
        <w:t xml:space="preserve">Door </w:t>
      </w:r>
      <w:r w:rsidRPr="00831131" w:rsidR="008508ED">
        <w:t>Merel Ritskes-Hoitinga</w:t>
      </w:r>
      <w:r>
        <w:br/>
        <w:t xml:space="preserve">36 jaar werkervaring in de proefdierkunde in binnen- en buitenland en </w:t>
      </w:r>
      <w:r w:rsidRPr="00690F24">
        <w:t xml:space="preserve">sinds 1 juni 2022 </w:t>
      </w:r>
      <w:r w:rsidR="002518ED">
        <w:t xml:space="preserve">aangesteld </w:t>
      </w:r>
      <w:r w:rsidRPr="00690F24">
        <w:t>bij de UU</w:t>
      </w:r>
      <w:r w:rsidR="002518ED">
        <w:t xml:space="preserve"> als</w:t>
      </w:r>
      <w:r>
        <w:t xml:space="preserve"> </w:t>
      </w:r>
      <w:hyperlink w:history="1" r:id="rId5">
        <w:r w:rsidRPr="00BE0BBD">
          <w:rPr>
            <w:rStyle w:val="Hyperlink"/>
          </w:rPr>
          <w:t>H</w:t>
        </w:r>
        <w:r w:rsidRPr="00BE0BBD" w:rsidR="00644CAD">
          <w:rPr>
            <w:rStyle w:val="Hyperlink"/>
          </w:rPr>
          <w:t>oogleraar</w:t>
        </w:r>
        <w:r w:rsidRPr="00BE0BBD" w:rsidR="008508ED">
          <w:rPr>
            <w:rStyle w:val="Hyperlink"/>
          </w:rPr>
          <w:t xml:space="preserve"> Evidence-Based </w:t>
        </w:r>
        <w:r w:rsidRPr="00BE0BBD" w:rsidR="00D87F05">
          <w:rPr>
            <w:rStyle w:val="Hyperlink"/>
          </w:rPr>
          <w:t>T</w:t>
        </w:r>
        <w:r w:rsidRPr="00BE0BBD" w:rsidR="008508ED">
          <w:rPr>
            <w:rStyle w:val="Hyperlink"/>
          </w:rPr>
          <w:t xml:space="preserve">ransitie </w:t>
        </w:r>
        <w:r w:rsidRPr="00BE0BBD" w:rsidR="00D87F05">
          <w:rPr>
            <w:rStyle w:val="Hyperlink"/>
          </w:rPr>
          <w:t>P</w:t>
        </w:r>
        <w:r w:rsidRPr="00BE0BBD" w:rsidR="008508ED">
          <w:rPr>
            <w:rStyle w:val="Hyperlink"/>
          </w:rPr>
          <w:t>roefdiervrije</w:t>
        </w:r>
        <w:r w:rsidRPr="00BE0BBD" w:rsidR="008508ED">
          <w:rPr>
            <w:rStyle w:val="Hyperlink"/>
          </w:rPr>
          <w:t xml:space="preserve"> </w:t>
        </w:r>
        <w:r w:rsidRPr="00BE0BBD" w:rsidR="00D87F05">
          <w:rPr>
            <w:rStyle w:val="Hyperlink"/>
          </w:rPr>
          <w:t>I</w:t>
        </w:r>
        <w:r w:rsidRPr="00BE0BBD" w:rsidR="008508ED">
          <w:rPr>
            <w:rStyle w:val="Hyperlink"/>
          </w:rPr>
          <w:t>nnovaties</w:t>
        </w:r>
      </w:hyperlink>
      <w:r w:rsidR="00831131">
        <w:t xml:space="preserve"> </w:t>
      </w:r>
    </w:p>
    <w:p w:rsidRPr="00690F24" w:rsidR="005B033E" w:rsidRDefault="005B033E" w14:paraId="03C6A01F" w14:textId="77777777"/>
    <w:p w:rsidR="00777987" w:rsidRDefault="0046686C" w14:paraId="75F97596" w14:textId="07FDEA41">
      <w:pPr>
        <w:rPr>
          <w:b/>
        </w:rPr>
      </w:pPr>
      <w:r>
        <w:rPr>
          <w:b/>
        </w:rPr>
        <w:t>S</w:t>
      </w:r>
      <w:r w:rsidRPr="00777987" w:rsidR="00777987">
        <w:rPr>
          <w:b/>
        </w:rPr>
        <w:t>tand van de wetenschap inzake alternatieven voor dierproeven?</w:t>
      </w:r>
    </w:p>
    <w:p w:rsidR="009D7EB2" w:rsidP="00D87F05" w:rsidRDefault="00D87F05" w14:paraId="534D82DC" w14:textId="750B7503">
      <w:r>
        <w:t>De afgelopen decennia is er een enorme ontwikkeling geweest m</w:t>
      </w:r>
      <w:r w:rsidR="00644CAD">
        <w:t>.</w:t>
      </w:r>
      <w:r>
        <w:t>b</w:t>
      </w:r>
      <w:r w:rsidR="00644CAD">
        <w:t>.</w:t>
      </w:r>
      <w:r>
        <w:t>t</w:t>
      </w:r>
      <w:r w:rsidR="00644CAD">
        <w:t>.</w:t>
      </w:r>
      <w:r w:rsidR="00E80854">
        <w:t xml:space="preserve"> human-relevant</w:t>
      </w:r>
      <w:r w:rsidR="00644CAD">
        <w:t>-</w:t>
      </w:r>
      <w:r w:rsidR="00E80854">
        <w:t>science,</w:t>
      </w:r>
      <w:r w:rsidR="002518ED">
        <w:t xml:space="preserve"> zoals</w:t>
      </w:r>
      <w:r>
        <w:t xml:space="preserve"> </w:t>
      </w:r>
      <w:r w:rsidRPr="00E80854">
        <w:rPr>
          <w:i/>
        </w:rPr>
        <w:t>in vitro</w:t>
      </w:r>
      <w:r>
        <w:t xml:space="preserve"> modellen </w:t>
      </w:r>
      <w:r w:rsidR="00E80854">
        <w:t xml:space="preserve">met humane weefsels </w:t>
      </w:r>
      <w:r>
        <w:t xml:space="preserve">zoals organ-on-a-chip en organoiden en </w:t>
      </w:r>
      <w:r w:rsidRPr="00E80854">
        <w:rPr>
          <w:i/>
        </w:rPr>
        <w:t>in silico</w:t>
      </w:r>
      <w:r>
        <w:t xml:space="preserve"> modellen</w:t>
      </w:r>
      <w:r w:rsidR="00E80854">
        <w:t xml:space="preserve"> en kunstmatige intelligentie</w:t>
      </w:r>
      <w:r w:rsidR="00644CAD">
        <w:t>.</w:t>
      </w:r>
      <w:r>
        <w:t xml:space="preserve"> </w:t>
      </w:r>
      <w:r w:rsidR="00B56154">
        <w:t>H</w:t>
      </w:r>
      <w:r w:rsidR="00E80854">
        <w:t xml:space="preserve">et is nu zaak </w:t>
      </w:r>
      <w:r w:rsidR="00B56154">
        <w:t>d</w:t>
      </w:r>
      <w:r w:rsidR="002518ED">
        <w:t>it alles</w:t>
      </w:r>
      <w:r w:rsidR="00B56154">
        <w:t xml:space="preserve"> </w:t>
      </w:r>
      <w:r w:rsidR="00644CAD">
        <w:t xml:space="preserve">effectief </w:t>
      </w:r>
      <w:r w:rsidR="00E80854">
        <w:t>te</w:t>
      </w:r>
      <w:r w:rsidR="002518ED">
        <w:t xml:space="preserve"> gaan</w:t>
      </w:r>
      <w:r w:rsidR="00E80854">
        <w:t xml:space="preserve"> implementeren. </w:t>
      </w:r>
      <w:r w:rsidR="00B56154">
        <w:t xml:space="preserve">Het Virtual Human Platform for Safety (VHP4Safety) is hiervan een voorbeeldproject. </w:t>
      </w:r>
      <w:r w:rsidRPr="00D87F05" w:rsidR="0046686C">
        <w:t>Bij de voorbereidende gesprekken voor</w:t>
      </w:r>
      <w:r w:rsidR="0046686C">
        <w:t xml:space="preserve"> onze door </w:t>
      </w:r>
      <w:hyperlink w:history="1" r:id="rId6">
        <w:r w:rsidRPr="00644CAD" w:rsidR="0046686C">
          <w:rPr>
            <w:rStyle w:val="Hyperlink"/>
          </w:rPr>
          <w:t>NWO</w:t>
        </w:r>
        <w:r w:rsidRPr="00644CAD" w:rsidR="0046686C">
          <w:rPr>
            <w:rStyle w:val="Hyperlink"/>
          </w:rPr>
          <w:t xml:space="preserve"> </w:t>
        </w:r>
        <w:r w:rsidRPr="00644CAD" w:rsidR="0046686C">
          <w:rPr>
            <w:rStyle w:val="Hyperlink"/>
          </w:rPr>
          <w:t>gehonoreerde fondsaanvraag</w:t>
        </w:r>
      </w:hyperlink>
      <w:r w:rsidR="0046686C">
        <w:t xml:space="preserve">  gaven de experts van het EU Joint Research Center EURL ECVAM aan dat </w:t>
      </w:r>
      <w:r w:rsidR="0046686C">
        <w:rPr>
          <w:b/>
        </w:rPr>
        <w:t>alle w</w:t>
      </w:r>
      <w:r w:rsidRPr="00E80854" w:rsidR="0046686C">
        <w:rPr>
          <w:b/>
        </w:rPr>
        <w:t xml:space="preserve">etenschap en technologie </w:t>
      </w:r>
      <w:r w:rsidR="0046686C">
        <w:rPr>
          <w:b/>
        </w:rPr>
        <w:t xml:space="preserve">nu </w:t>
      </w:r>
      <w:r w:rsidRPr="00E80854" w:rsidR="0046686C">
        <w:rPr>
          <w:b/>
        </w:rPr>
        <w:t>aanwezig is</w:t>
      </w:r>
      <w:r w:rsidR="0046686C">
        <w:t xml:space="preserve"> om de switch te kunnen maken naar vervangende alternatieven voor dierproeven.</w:t>
      </w:r>
    </w:p>
    <w:p w:rsidR="009D7EB2" w:rsidP="00D87F05" w:rsidRDefault="009D7EB2" w14:paraId="5FA216D9" w14:textId="77777777"/>
    <w:p w:rsidR="00E80854" w:rsidP="00D87F05" w:rsidRDefault="0046686C" w14:paraId="6853765F" w14:textId="0D57D121">
      <w:r w:rsidRPr="0046686C">
        <w:rPr>
          <w:b/>
          <w:bCs/>
        </w:rPr>
        <w:t>Acceptatie</w:t>
      </w:r>
      <w:r>
        <w:br/>
      </w:r>
      <w:r w:rsidR="00644CAD">
        <w:t>Voor de implementatie van beschikbare alternatieven</w:t>
      </w:r>
      <w:r w:rsidR="00E80854">
        <w:t xml:space="preserve"> is sociaal wetenschappelijk onderzoek nodig om </w:t>
      </w:r>
      <w:r w:rsidR="009D7EB2">
        <w:t xml:space="preserve">de </w:t>
      </w:r>
      <w:r w:rsidR="00E80854">
        <w:t>nieuwe methoden</w:t>
      </w:r>
      <w:r w:rsidR="00644CAD">
        <w:t xml:space="preserve"> geaccepteerd te krijgen</w:t>
      </w:r>
      <w:r w:rsidR="00E80854">
        <w:t xml:space="preserve">. </w:t>
      </w:r>
      <w:r w:rsidR="004B7C1F">
        <w:t>Het ‘collective belief system’ is nog dat we dierproeven moeten doen om te voorspellen wat er kan gebeuren bij de mens, zelfs al is er over</w:t>
      </w:r>
      <w:r w:rsidR="009D7EB2">
        <w:t>tuigend</w:t>
      </w:r>
      <w:r w:rsidR="004B7C1F">
        <w:t xml:space="preserve"> bewijs dat dierproeven niet goed voorspellen</w:t>
      </w:r>
      <w:r w:rsidR="009D7EB2">
        <w:t>d zijn</w:t>
      </w:r>
      <w:r w:rsidR="004B7C1F">
        <w:t xml:space="preserve"> voor de mens</w:t>
      </w:r>
      <w:r w:rsidR="009D7EB2">
        <w:t>: ca 90% van geneesmiddelen met positieve uitkomsten uit dierproeven falen vervolgens in de kliniek</w:t>
      </w:r>
      <w:r w:rsidR="004B7C1F">
        <w:t xml:space="preserve">. Daarnaast zien we dat alternatieve testen die al 25 jaar geleden zijn gevalideerd nu pas worden opgenomen in de </w:t>
      </w:r>
      <w:r w:rsidR="00644CAD">
        <w:t>E</w:t>
      </w:r>
      <w:r w:rsidR="004B7C1F">
        <w:t>uropese wetgeving</w:t>
      </w:r>
      <w:r w:rsidR="00644CAD">
        <w:t xml:space="preserve">. Zo komt de </w:t>
      </w:r>
      <w:r w:rsidR="009D7EB2">
        <w:t>Monocyte Activation Test met humaan bloed i</w:t>
      </w:r>
      <w:r w:rsidR="00644CAD">
        <w:t>.</w:t>
      </w:r>
      <w:r w:rsidR="009D7EB2">
        <w:t>p</w:t>
      </w:r>
      <w:r w:rsidR="00644CAD">
        <w:t>.</w:t>
      </w:r>
      <w:r w:rsidR="009D7EB2">
        <w:t>v</w:t>
      </w:r>
      <w:r w:rsidR="00644CAD">
        <w:t>.</w:t>
      </w:r>
      <w:r w:rsidR="009D7EB2">
        <w:t xml:space="preserve"> de rabbit</w:t>
      </w:r>
      <w:r w:rsidR="00644CAD">
        <w:t>-</w:t>
      </w:r>
      <w:r w:rsidR="009D7EB2">
        <w:t>pyrogen</w:t>
      </w:r>
      <w:r w:rsidR="00644CAD">
        <w:t>-</w:t>
      </w:r>
      <w:r w:rsidR="009D7EB2">
        <w:t xml:space="preserve">test nu </w:t>
      </w:r>
      <w:r w:rsidR="00644CAD">
        <w:t xml:space="preserve">na 25 jaar </w:t>
      </w:r>
      <w:r w:rsidR="00831131">
        <w:t xml:space="preserve">eindelijk </w:t>
      </w:r>
      <w:r w:rsidR="009D7EB2">
        <w:t xml:space="preserve">in de </w:t>
      </w:r>
      <w:r w:rsidR="004B7C1F">
        <w:t>Europese Pharmacopee. Waarom duurt dat zo lang?</w:t>
      </w:r>
      <w:r w:rsidR="000A3A6A">
        <w:t xml:space="preserve"> Geschiedenis onderzoek laat </w:t>
      </w:r>
      <w:r w:rsidR="00B56154">
        <w:t>daarnaast</w:t>
      </w:r>
      <w:r w:rsidR="000A3A6A">
        <w:t xml:space="preserve"> zien dat de verplichte dierproeftesten in de wetgeving niet gebaseerd zijn op een duidelijke wetenschappelijke onderbouwing</w:t>
      </w:r>
      <w:r w:rsidR="009D7EB2">
        <w:t xml:space="preserve"> maar een </w:t>
      </w:r>
      <w:r w:rsidR="00831131">
        <w:t xml:space="preserve">acute </w:t>
      </w:r>
      <w:r w:rsidR="009D7EB2">
        <w:t>reactie zijn geweest op medische rampen (</w:t>
      </w:r>
      <w:hyperlink w:history="1" r:id="rId7">
        <w:r w:rsidRPr="00D04399" w:rsidR="009D7EB2">
          <w:rPr>
            <w:rStyle w:val="Hyperlink"/>
          </w:rPr>
          <w:t>Swaters</w:t>
        </w:r>
        <w:r w:rsidRPr="00D04399" w:rsidR="002518ED">
          <w:rPr>
            <w:rStyle w:val="Hyperlink"/>
          </w:rPr>
          <w:t xml:space="preserve"> et al.</w:t>
        </w:r>
      </w:hyperlink>
      <w:r w:rsidR="002518ED">
        <w:t xml:space="preserve"> 2022</w:t>
      </w:r>
      <w:r w:rsidR="009D7EB2">
        <w:t>). O</w:t>
      </w:r>
      <w:r w:rsidR="000A3A6A">
        <w:t xml:space="preserve">mdat </w:t>
      </w:r>
      <w:r w:rsidR="009D7EB2">
        <w:t>het huidige</w:t>
      </w:r>
      <w:r w:rsidR="000A3A6A">
        <w:t xml:space="preserve"> systeem </w:t>
      </w:r>
      <w:r w:rsidR="009D7EB2">
        <w:t xml:space="preserve">al </w:t>
      </w:r>
      <w:r w:rsidR="000A3A6A">
        <w:t>zolang heeft bestaan wordt</w:t>
      </w:r>
      <w:r w:rsidR="009D7EB2">
        <w:t xml:space="preserve"> </w:t>
      </w:r>
      <w:r w:rsidR="00D04399">
        <w:t>aangenomen</w:t>
      </w:r>
      <w:r w:rsidR="009D7EB2">
        <w:t xml:space="preserve"> dat</w:t>
      </w:r>
      <w:r w:rsidR="000A3A6A">
        <w:t xml:space="preserve"> deze testen</w:t>
      </w:r>
      <w:r w:rsidR="009D7EB2">
        <w:t xml:space="preserve"> op deug</w:t>
      </w:r>
      <w:r w:rsidR="00644CAD">
        <w:t>d</w:t>
      </w:r>
      <w:r w:rsidR="009D7EB2">
        <w:t>elijk bewijs zijn gestoeld</w:t>
      </w:r>
      <w:r w:rsidR="00831131">
        <w:t xml:space="preserve">, hetgeen </w:t>
      </w:r>
      <w:r w:rsidR="00B56154">
        <w:t xml:space="preserve">bij nader onderzoek </w:t>
      </w:r>
      <w:r w:rsidR="00831131">
        <w:t>niet het geval blijkt te zijn</w:t>
      </w:r>
      <w:r w:rsidR="000A3A6A">
        <w:t>. Om dit te kunnen veranderen is transitieonderzoek nodig</w:t>
      </w:r>
      <w:r w:rsidR="00644CAD">
        <w:t>. He</w:t>
      </w:r>
      <w:r w:rsidR="009D7EB2">
        <w:t xml:space="preserve">t </w:t>
      </w:r>
      <w:r w:rsidR="00D67D7B">
        <w:t xml:space="preserve">Nederlandse </w:t>
      </w:r>
      <w:r w:rsidR="00644CAD">
        <w:t>TPI-</w:t>
      </w:r>
      <w:r w:rsidR="009D7EB2">
        <w:t>programma i</w:t>
      </w:r>
      <w:r w:rsidR="00831131">
        <w:t xml:space="preserve">s </w:t>
      </w:r>
      <w:r w:rsidR="00644CAD">
        <w:t xml:space="preserve">hiervan </w:t>
      </w:r>
      <w:r w:rsidR="00D67D7B">
        <w:t>mondiaal gezien een geslaagd</w:t>
      </w:r>
      <w:r w:rsidR="00644CAD">
        <w:t xml:space="preserve"> </w:t>
      </w:r>
      <w:r w:rsidR="009D7EB2">
        <w:t>voorbeeld</w:t>
      </w:r>
      <w:r w:rsidR="00D67D7B">
        <w:t xml:space="preserve">, vooral ook omdat </w:t>
      </w:r>
      <w:r w:rsidR="0066526E">
        <w:t xml:space="preserve">alle stakeholders </w:t>
      </w:r>
      <w:r w:rsidR="00D67D7B">
        <w:t xml:space="preserve">erbij </w:t>
      </w:r>
      <w:r w:rsidR="0066526E">
        <w:t>worden betrokken</w:t>
      </w:r>
      <w:r w:rsidR="009D7EB2">
        <w:t>.</w:t>
      </w:r>
      <w:r w:rsidR="000A3A6A">
        <w:t xml:space="preserve"> </w:t>
      </w:r>
    </w:p>
    <w:p w:rsidR="00E80854" w:rsidP="00D87F05" w:rsidRDefault="00E80854" w14:paraId="64F0F7CC" w14:textId="77777777"/>
    <w:p w:rsidR="004B7C1F" w:rsidP="00D87F05" w:rsidRDefault="0046686C" w14:paraId="0B5F2C6C" w14:textId="7B0C341B">
      <w:r w:rsidRPr="0046686C">
        <w:rPr>
          <w:b/>
          <w:bCs/>
        </w:rPr>
        <w:t>Het bewijs</w:t>
      </w:r>
      <w:r w:rsidRPr="0046686C">
        <w:rPr>
          <w:b/>
          <w:bCs/>
        </w:rPr>
        <w:br/>
      </w:r>
      <w:r w:rsidR="00E80854">
        <w:t>Het bewijs uit vele s</w:t>
      </w:r>
      <w:r w:rsidR="00D87F05">
        <w:t xml:space="preserve">ystematische reviews </w:t>
      </w:r>
      <w:r w:rsidR="00E80854">
        <w:t xml:space="preserve">heeft </w:t>
      </w:r>
      <w:r w:rsidR="00D87F05">
        <w:t xml:space="preserve">laten zien dat de vertaalbaarheid van dierproeven naar de mens </w:t>
      </w:r>
      <w:r w:rsidR="00E80854">
        <w:t>in het algemeen zeer laag is</w:t>
      </w:r>
      <w:r w:rsidR="004B7C1F">
        <w:t xml:space="preserve"> en dat we niet kunnen voorspellen welke dierproeven wel dan niet goed zullen vertalen naar de mens. Ca. 90% van de positieve resultaten van geneesmiddelen uit dierproeven falen in de klinische testen, en voor Alzheimer is dat zelfs 99.6%. Met menselijke cellen, weefsels en data is er geen diersoortverschil meer dat overbrug</w:t>
      </w:r>
      <w:r w:rsidR="009D7EB2">
        <w:t>d</w:t>
      </w:r>
      <w:r w:rsidR="004B7C1F">
        <w:t xml:space="preserve"> dient te worden. Tijdens de COVID pandemie konden </w:t>
      </w:r>
      <w:r w:rsidR="00CD32FC">
        <w:t>onder druk van de omsta</w:t>
      </w:r>
      <w:r w:rsidR="009D7EB2">
        <w:t>n</w:t>
      </w:r>
      <w:r w:rsidR="00CD32FC">
        <w:t xml:space="preserve">digheden </w:t>
      </w:r>
      <w:r w:rsidR="004B7C1F">
        <w:t xml:space="preserve">vaccins </w:t>
      </w:r>
      <w:r w:rsidR="00B56154">
        <w:t xml:space="preserve">ook </w:t>
      </w:r>
      <w:r w:rsidR="004B7C1F">
        <w:t>veel sneller worden goed gekeurd (</w:t>
      </w:r>
      <w:r w:rsidR="009D7EB2">
        <w:t xml:space="preserve">al </w:t>
      </w:r>
      <w:r w:rsidR="004B7C1F">
        <w:t xml:space="preserve">na 1 jaar ipv </w:t>
      </w:r>
      <w:r w:rsidR="00B56154">
        <w:t xml:space="preserve">de gebruikelijke </w:t>
      </w:r>
      <w:r w:rsidR="004B7C1F">
        <w:t>10</w:t>
      </w:r>
      <w:r w:rsidR="00B56154">
        <w:t>-15</w:t>
      </w:r>
      <w:r w:rsidR="004B7C1F">
        <w:t xml:space="preserve"> jaar) met minder dierproeven, meer alternatieven, meer data deling, gebruik van historische data en </w:t>
      </w:r>
      <w:r w:rsidR="00B56154">
        <w:t>eerder</w:t>
      </w:r>
      <w:r w:rsidR="004B7C1F">
        <w:t xml:space="preserve"> bij de mens testen</w:t>
      </w:r>
      <w:r w:rsidR="00CD32FC">
        <w:t xml:space="preserve"> (dierproefresultaten werden niet afgewacht voordat studies in de mens konden beginnen)</w:t>
      </w:r>
      <w:r w:rsidR="004B7C1F">
        <w:t xml:space="preserve">. </w:t>
      </w:r>
      <w:r w:rsidR="00EA0D8F">
        <w:t>(</w:t>
      </w:r>
      <w:hyperlink w:history="1" r:id="rId8">
        <w:r w:rsidRPr="00EA0D8F" w:rsidR="00EA0D8F">
          <w:rPr>
            <w:rStyle w:val="Hyperlink"/>
          </w:rPr>
          <w:t>Ritskes-</w:t>
        </w:r>
        <w:r w:rsidRPr="00EA0D8F" w:rsidR="00EA0D8F">
          <w:rPr>
            <w:rStyle w:val="Hyperlink"/>
          </w:rPr>
          <w:t>H</w:t>
        </w:r>
        <w:r w:rsidRPr="00EA0D8F" w:rsidR="00EA0D8F">
          <w:rPr>
            <w:rStyle w:val="Hyperlink"/>
          </w:rPr>
          <w:t>oitinga</w:t>
        </w:r>
      </w:hyperlink>
      <w:r w:rsidR="00EA0D8F">
        <w:t xml:space="preserve"> et al. 2022).</w:t>
      </w:r>
    </w:p>
    <w:p w:rsidR="00B56154" w:rsidP="00D87F05" w:rsidRDefault="00B56154" w14:paraId="5D37E082" w14:textId="77777777"/>
    <w:p w:rsidR="000A3A6A" w:rsidP="000A3A6A" w:rsidRDefault="0046686C" w14:paraId="43ACBAAF" w14:textId="78B0211C">
      <w:r w:rsidRPr="0046686C">
        <w:rPr>
          <w:b/>
          <w:bCs/>
        </w:rPr>
        <w:t>Vervangende alternatieven</w:t>
      </w:r>
      <w:r>
        <w:br/>
      </w:r>
      <w:r w:rsidR="00B56154">
        <w:t>V</w:t>
      </w:r>
      <w:r w:rsidR="004B7C1F">
        <w:t xml:space="preserve">ervangende alternatieven </w:t>
      </w:r>
      <w:r w:rsidR="00B56154">
        <w:t>dienen nauw gedefinieerd te worden.</w:t>
      </w:r>
      <w:r w:rsidR="004B7C1F">
        <w:t xml:space="preserve"> Vaak wordt er verondersteld dat 1 dierproef vervangen kan worden door 1 alternatieve test (one-on-one Replacement), echter, vaak dient er een </w:t>
      </w:r>
      <w:r w:rsidR="00CD32FC">
        <w:t xml:space="preserve">hele </w:t>
      </w:r>
      <w:r w:rsidR="004B7C1F">
        <w:t>nieuwe ketenbenadering</w:t>
      </w:r>
      <w:r w:rsidR="00B56154">
        <w:t>/denkwijze te</w:t>
      </w:r>
      <w:r w:rsidR="004B7C1F">
        <w:t xml:space="preserve"> worden opgezet (complex Replacement: combineren van </w:t>
      </w:r>
      <w:r w:rsidRPr="00EA0D8F" w:rsidR="004B7C1F">
        <w:rPr>
          <w:i/>
        </w:rPr>
        <w:t>in vitro</w:t>
      </w:r>
      <w:r w:rsidR="004B7C1F">
        <w:t xml:space="preserve"> en </w:t>
      </w:r>
      <w:r w:rsidRPr="00EA0D8F" w:rsidR="004B7C1F">
        <w:rPr>
          <w:i/>
        </w:rPr>
        <w:t>in silico</w:t>
      </w:r>
      <w:r w:rsidR="004B7C1F">
        <w:t xml:space="preserve"> data). </w:t>
      </w:r>
      <w:r w:rsidR="000A3A6A">
        <w:t>Een voorbeeld hiervan is de Next Generation Risk Assessment Approach (NGRA) die door</w:t>
      </w:r>
      <w:r w:rsidR="00B56154">
        <w:t xml:space="preserve"> de industrie</w:t>
      </w:r>
      <w:r w:rsidR="000A3A6A">
        <w:t xml:space="preserve"> al wordt gebruikt voor cosmetics en chemicals</w:t>
      </w:r>
      <w:r w:rsidR="00D57000">
        <w:t>, maar door de regelgevers nog niet wordt geaccepteerd</w:t>
      </w:r>
      <w:r w:rsidR="000A3A6A">
        <w:t xml:space="preserve">. </w:t>
      </w:r>
      <w:r w:rsidR="00CD32FC">
        <w:t xml:space="preserve">Een </w:t>
      </w:r>
      <w:r w:rsidR="00D57000">
        <w:t>derde</w:t>
      </w:r>
      <w:r w:rsidR="00CD32FC">
        <w:t xml:space="preserve"> vorm van Replacement is het herformuleren van een onderzoeksvraag: </w:t>
      </w:r>
      <w:r w:rsidR="00580854">
        <w:t>kan de vraag ook zonder dierproeven beantwoord worden? H</w:t>
      </w:r>
      <w:r w:rsidR="00CD32FC">
        <w:t xml:space="preserve">ierbij is het zinvol </w:t>
      </w:r>
      <w:r w:rsidR="00580854">
        <w:t xml:space="preserve">ook </w:t>
      </w:r>
      <w:r w:rsidR="00D67D7B">
        <w:t>patiënten</w:t>
      </w:r>
      <w:r w:rsidR="00CD32FC">
        <w:t xml:space="preserve"> te betrekken. </w:t>
      </w:r>
      <w:r w:rsidR="00D67D7B">
        <w:t>Astma</w:t>
      </w:r>
      <w:r w:rsidR="00CD32FC">
        <w:t xml:space="preserve"> </w:t>
      </w:r>
      <w:r w:rsidR="00D67D7B">
        <w:t>patiënten</w:t>
      </w:r>
      <w:r w:rsidR="00CD32FC">
        <w:t xml:space="preserve"> gaven aan geen nieuwe geneesmiddelen te willen, maar te </w:t>
      </w:r>
      <w:r w:rsidR="00EA0D8F">
        <w:t xml:space="preserve">willen </w:t>
      </w:r>
      <w:r w:rsidR="00CD32FC">
        <w:t xml:space="preserve">leren </w:t>
      </w:r>
      <w:r w:rsidR="00D57000">
        <w:t xml:space="preserve">om </w:t>
      </w:r>
      <w:r w:rsidR="00CD32FC">
        <w:t xml:space="preserve">goed </w:t>
      </w:r>
      <w:r w:rsidR="00580854">
        <w:t xml:space="preserve">te blijven ademen tijdens </w:t>
      </w:r>
      <w:r w:rsidR="00D67D7B">
        <w:t>astma</w:t>
      </w:r>
      <w:r w:rsidR="00CD32FC">
        <w:t xml:space="preserve"> a</w:t>
      </w:r>
      <w:r w:rsidR="00580854">
        <w:t>anvallen</w:t>
      </w:r>
      <w:r w:rsidR="00CD32FC">
        <w:t xml:space="preserve">. </w:t>
      </w:r>
      <w:r w:rsidR="00580854">
        <w:t>Er werd een k</w:t>
      </w:r>
      <w:r w:rsidR="00CD32FC">
        <w:t xml:space="preserve">linische studie </w:t>
      </w:r>
      <w:r w:rsidR="00580854">
        <w:t xml:space="preserve">met </w:t>
      </w:r>
      <w:r w:rsidR="00CD32FC">
        <w:t>fysiotherapie</w:t>
      </w:r>
      <w:r w:rsidR="00580854">
        <w:t xml:space="preserve"> </w:t>
      </w:r>
      <w:r w:rsidR="00D57000">
        <w:t>ingezet</w:t>
      </w:r>
      <w:r w:rsidR="00580854">
        <w:t xml:space="preserve"> met veel </w:t>
      </w:r>
      <w:r w:rsidR="00580854">
        <w:lastRenderedPageBreak/>
        <w:t xml:space="preserve">succes, zelfs met genezing van </w:t>
      </w:r>
      <w:r w:rsidR="00D67D7B">
        <w:t>astma</w:t>
      </w:r>
      <w:r w:rsidR="00580854">
        <w:t xml:space="preserve"> tot gevolg. </w:t>
      </w:r>
      <w:r w:rsidR="00D67D7B">
        <w:t>H</w:t>
      </w:r>
      <w:r w:rsidR="00580854">
        <w:t>iervoor was</w:t>
      </w:r>
      <w:r w:rsidR="00D67D7B">
        <w:t>, door de inbreng van patiënten</w:t>
      </w:r>
      <w:r w:rsidR="00152653">
        <w:t>,</w:t>
      </w:r>
      <w:r w:rsidR="00D67D7B">
        <w:t xml:space="preserve"> </w:t>
      </w:r>
      <w:r w:rsidR="00CD32FC">
        <w:t xml:space="preserve">geen enkele </w:t>
      </w:r>
      <w:r w:rsidR="00580854">
        <w:t>dierproef</w:t>
      </w:r>
      <w:r w:rsidR="00CD32FC">
        <w:t xml:space="preserve"> </w:t>
      </w:r>
      <w:r w:rsidR="00EA0D8F">
        <w:t xml:space="preserve">meer </w:t>
      </w:r>
      <w:r w:rsidR="00CD32FC">
        <w:t>nodig!</w:t>
      </w:r>
    </w:p>
    <w:p w:rsidR="000A3A6A" w:rsidP="000A3A6A" w:rsidRDefault="000A3A6A" w14:paraId="5482B526" w14:textId="77777777"/>
    <w:p w:rsidR="0046686C" w:rsidP="0046686C" w:rsidRDefault="0046686C" w14:paraId="51425233" w14:textId="77777777">
      <w:pPr>
        <w:rPr>
          <w:b/>
        </w:rPr>
      </w:pPr>
      <w:r>
        <w:rPr>
          <w:b/>
        </w:rPr>
        <w:t>B</w:t>
      </w:r>
      <w:r w:rsidRPr="00E44194">
        <w:rPr>
          <w:b/>
        </w:rPr>
        <w:t>elangrijkste knelpunten bij de transitie naar proefdiervrij onderzoek</w:t>
      </w:r>
    </w:p>
    <w:p w:rsidR="005F3F87" w:rsidP="00916C25" w:rsidRDefault="0046686C" w14:paraId="5B8F4EF4" w14:textId="5F42F17E">
      <w:r>
        <w:t>Studenten geven aan dat er in het curriculum nog veel te weinig aandacht is voor de mogelijkheden die alternatieven bieden en de implementatie ervan. Maar d</w:t>
      </w:r>
      <w:r w:rsidR="00D57000">
        <w:t xml:space="preserve">e belangrijkste hindernissen </w:t>
      </w:r>
      <w:r w:rsidR="00CD32FC">
        <w:t xml:space="preserve">voor de implementatie van alternatieven </w:t>
      </w:r>
      <w:r w:rsidR="00916C25">
        <w:t xml:space="preserve">op dit moment </w:t>
      </w:r>
      <w:r w:rsidR="00CD32FC">
        <w:t>is de r</w:t>
      </w:r>
      <w:r w:rsidR="000A3A6A">
        <w:t>egelgeving</w:t>
      </w:r>
      <w:r w:rsidR="00916C25">
        <w:t xml:space="preserve"> en het </w:t>
      </w:r>
      <w:r w:rsidR="00D57000">
        <w:t>‘</w:t>
      </w:r>
      <w:r w:rsidR="00916C25">
        <w:t>collective belief system</w:t>
      </w:r>
      <w:r w:rsidR="00D57000">
        <w:t>’ bij</w:t>
      </w:r>
      <w:r w:rsidR="00916C25">
        <w:t xml:space="preserve"> regelgevers</w:t>
      </w:r>
      <w:r w:rsidR="00D57000">
        <w:t xml:space="preserve"> en </w:t>
      </w:r>
      <w:r w:rsidR="00D67D7B">
        <w:t>universiteiten</w:t>
      </w:r>
      <w:r w:rsidR="00916C25">
        <w:t xml:space="preserve">. </w:t>
      </w:r>
      <w:r w:rsidR="00F71F25">
        <w:t>De neiging om v</w:t>
      </w:r>
      <w:r w:rsidRPr="00916C25" w:rsidR="00916C25">
        <w:t>ast</w:t>
      </w:r>
      <w:r w:rsidR="00F71F25">
        <w:t xml:space="preserve"> te </w:t>
      </w:r>
      <w:r w:rsidRPr="00916C25" w:rsidR="00916C25">
        <w:t xml:space="preserve">houden aan de bekende systemen </w:t>
      </w:r>
      <w:r w:rsidR="00F71F25">
        <w:t xml:space="preserve">is </w:t>
      </w:r>
      <w:r>
        <w:t>daardoor groot</w:t>
      </w:r>
      <w:r w:rsidRPr="00916C25" w:rsidR="00916C25">
        <w:t>. Reg</w:t>
      </w:r>
      <w:r w:rsidR="00D57000">
        <w:t>elgevers</w:t>
      </w:r>
      <w:r w:rsidRPr="00916C25" w:rsidR="00916C25">
        <w:t xml:space="preserve"> volgen vaste patronen</w:t>
      </w:r>
      <w:r w:rsidR="00F71F25">
        <w:t>,</w:t>
      </w:r>
      <w:r w:rsidRPr="00916C25" w:rsidR="00916C25">
        <w:t xml:space="preserve"> routine</w:t>
      </w:r>
      <w:r w:rsidR="00F71F25">
        <w:t>s</w:t>
      </w:r>
      <w:r w:rsidRPr="00916C25" w:rsidR="00916C25">
        <w:t xml:space="preserve"> </w:t>
      </w:r>
      <w:r w:rsidR="00F71F25">
        <w:t xml:space="preserve">en </w:t>
      </w:r>
      <w:r w:rsidRPr="00916C25" w:rsidR="00916C25">
        <w:t>checklijsten</w:t>
      </w:r>
      <w:r w:rsidR="00D57000">
        <w:t>. Veranderingen zijn lastig</w:t>
      </w:r>
      <w:r w:rsidRPr="00916C25" w:rsidR="00916C25">
        <w:t xml:space="preserve"> </w:t>
      </w:r>
      <w:r w:rsidR="00F71F25">
        <w:t>omdat me</w:t>
      </w:r>
      <w:r>
        <w:t>n</w:t>
      </w:r>
      <w:r w:rsidR="00F71F25">
        <w:t xml:space="preserve"> risico’s wil vermijden en onvoldoende bekend </w:t>
      </w:r>
      <w:r>
        <w:t>is</w:t>
      </w:r>
      <w:r w:rsidR="00F71F25">
        <w:t xml:space="preserve"> met </w:t>
      </w:r>
      <w:r w:rsidRPr="00916C25" w:rsidR="00916C25">
        <w:t xml:space="preserve">alternatieven. </w:t>
      </w:r>
      <w:r>
        <w:t>De i</w:t>
      </w:r>
      <w:r w:rsidR="00185133">
        <w:t xml:space="preserve">ndustrie is zeer actief </w:t>
      </w:r>
      <w:r w:rsidR="00F71F25">
        <w:t>in het</w:t>
      </w:r>
      <w:r w:rsidR="00185133">
        <w:t xml:space="preserve"> ontwikkel</w:t>
      </w:r>
      <w:r w:rsidR="00F71F25">
        <w:t>en</w:t>
      </w:r>
      <w:r w:rsidR="00185133">
        <w:t xml:space="preserve"> van alternatieven, maar doe</w:t>
      </w:r>
      <w:r>
        <w:t>t</w:t>
      </w:r>
      <w:r w:rsidR="00185133">
        <w:t xml:space="preserve"> ook nog </w:t>
      </w:r>
      <w:r w:rsidR="00D57000">
        <w:t xml:space="preserve">steeds </w:t>
      </w:r>
      <w:r w:rsidR="00185133">
        <w:t xml:space="preserve">dierproeven </w:t>
      </w:r>
      <w:r w:rsidR="00F71F25">
        <w:t xml:space="preserve">onder druk van de </w:t>
      </w:r>
      <w:r w:rsidR="00185133">
        <w:t xml:space="preserve">regelgevers. </w:t>
      </w:r>
      <w:r w:rsidR="00F71F25">
        <w:t xml:space="preserve">Op de universiteiten </w:t>
      </w:r>
      <w:r>
        <w:t xml:space="preserve">is naast </w:t>
      </w:r>
      <w:r w:rsidR="00F71F25">
        <w:t xml:space="preserve">het </w:t>
      </w:r>
      <w:r w:rsidR="00152653">
        <w:t>‘</w:t>
      </w:r>
      <w:r w:rsidRPr="00916C25" w:rsidR="00916C25">
        <w:t>collective belief system</w:t>
      </w:r>
      <w:r w:rsidR="00152653">
        <w:t>’</w:t>
      </w:r>
      <w:r>
        <w:t xml:space="preserve"> -</w:t>
      </w:r>
      <w:r w:rsidR="00F71F25">
        <w:t xml:space="preserve"> we deden het tot nu toe altijd zo</w:t>
      </w:r>
      <w:r w:rsidRPr="00916C25" w:rsidR="00916C25">
        <w:t xml:space="preserve"> </w:t>
      </w:r>
      <w:r>
        <w:t xml:space="preserve">– ook </w:t>
      </w:r>
      <w:r w:rsidR="00F71F25">
        <w:t xml:space="preserve">het </w:t>
      </w:r>
      <w:r w:rsidRPr="00916C25" w:rsidR="00916C25">
        <w:t xml:space="preserve">beloningssysteem met ‘perverse </w:t>
      </w:r>
      <w:r>
        <w:t xml:space="preserve">publicatie </w:t>
      </w:r>
      <w:r w:rsidRPr="00916C25" w:rsidR="00916C25">
        <w:t>prikkels’</w:t>
      </w:r>
      <w:r w:rsidR="00F71F25">
        <w:t xml:space="preserve"> </w:t>
      </w:r>
      <w:r>
        <w:t xml:space="preserve">een groot probleem. Deze perverse prikkels </w:t>
      </w:r>
      <w:r w:rsidR="00F71F25">
        <w:t>leiden tot snel artikel</w:t>
      </w:r>
      <w:r>
        <w:t xml:space="preserve">en </w:t>
      </w:r>
      <w:r w:rsidR="00F71F25">
        <w:t xml:space="preserve">moeten scoren. </w:t>
      </w:r>
      <w:r>
        <w:t>Tot slot geven o</w:t>
      </w:r>
      <w:r w:rsidR="00916C25">
        <w:t xml:space="preserve">nderzoekers </w:t>
      </w:r>
      <w:r>
        <w:t xml:space="preserve">vaak </w:t>
      </w:r>
      <w:r w:rsidR="00916C25">
        <w:t>aan dat zij geen tijd en geld hebben voor de 3Vs</w:t>
      </w:r>
      <w:r w:rsidR="00D57000">
        <w:t>/3R</w:t>
      </w:r>
      <w:r w:rsidR="00916C25">
        <w:t xml:space="preserve">, </w:t>
      </w:r>
      <w:r w:rsidR="00D57000">
        <w:t>terwijl deze</w:t>
      </w:r>
      <w:r w:rsidR="00185133">
        <w:t xml:space="preserve"> in de wet verankerd zijn als wettelijke plicht</w:t>
      </w:r>
      <w:r w:rsidR="00916C25">
        <w:t>.</w:t>
      </w:r>
    </w:p>
    <w:p w:rsidRPr="005F3F87" w:rsidR="00C879AB" w:rsidP="00916C25" w:rsidRDefault="00C879AB" w14:paraId="23D4BDC9" w14:textId="77777777"/>
    <w:p w:rsidRPr="006C0407" w:rsidR="006C0407" w:rsidP="00C879AB" w:rsidRDefault="006C0407" w14:paraId="2A32F3CF" w14:textId="77777777">
      <w:pPr>
        <w:rPr>
          <w:b/>
          <w:bCs/>
        </w:rPr>
      </w:pPr>
      <w:r w:rsidRPr="006C0407">
        <w:rPr>
          <w:b/>
          <w:bCs/>
        </w:rPr>
        <w:t>Onderwijs</w:t>
      </w:r>
    </w:p>
    <w:p w:rsidR="005F3F87" w:rsidP="00C879AB" w:rsidRDefault="00185133" w14:paraId="0AD89863" w14:textId="59C7F4BB">
      <w:r>
        <w:t>In mijn begeleiding van s</w:t>
      </w:r>
      <w:r w:rsidRPr="005F3F87" w:rsidR="00E44194">
        <w:t>tudent</w:t>
      </w:r>
      <w:r>
        <w:t xml:space="preserve"> projecten merk ik dat er </w:t>
      </w:r>
      <w:r w:rsidR="00F71F25">
        <w:t xml:space="preserve">altijd heel </w:t>
      </w:r>
      <w:r>
        <w:t>gemakkelijk wordt gekozen</w:t>
      </w:r>
      <w:r w:rsidRPr="005F3F87" w:rsidR="00E44194">
        <w:t xml:space="preserve"> voor dierproeven</w:t>
      </w:r>
      <w:r>
        <w:t>,</w:t>
      </w:r>
      <w:r w:rsidRPr="005F3F87" w:rsidR="00E44194">
        <w:t xml:space="preserve"> omdat</w:t>
      </w:r>
      <w:r w:rsidR="00916C25">
        <w:t xml:space="preserve"> dit </w:t>
      </w:r>
      <w:r>
        <w:t xml:space="preserve">‘normaal’ </w:t>
      </w:r>
      <w:r w:rsidR="00916C25">
        <w:t>is</w:t>
      </w:r>
      <w:r w:rsidR="00F71F25">
        <w:t xml:space="preserve"> </w:t>
      </w:r>
      <w:r w:rsidR="00916C25">
        <w:t>en omdat</w:t>
      </w:r>
      <w:r w:rsidRPr="005F3F87" w:rsidR="00E44194">
        <w:t xml:space="preserve"> “je </w:t>
      </w:r>
      <w:r w:rsidR="005409FA">
        <w:t xml:space="preserve">nu eenmaal </w:t>
      </w:r>
      <w:r w:rsidRPr="005F3F87" w:rsidR="00E44194">
        <w:t>een complex in vivo systeem nodig hebt”</w:t>
      </w:r>
      <w:r w:rsidR="00C879AB">
        <w:t>. Alternatieven</w:t>
      </w:r>
      <w:r w:rsidR="0046686C">
        <w:t>-</w:t>
      </w:r>
      <w:r w:rsidR="00C879AB">
        <w:t xml:space="preserve">onderwijs is </w:t>
      </w:r>
      <w:r w:rsidR="005409FA">
        <w:t xml:space="preserve">nog </w:t>
      </w:r>
      <w:r w:rsidR="00C879AB">
        <w:t>niet</w:t>
      </w:r>
      <w:r w:rsidR="005409FA">
        <w:t xml:space="preserve"> </w:t>
      </w:r>
      <w:r w:rsidR="0046686C">
        <w:t>of</w:t>
      </w:r>
      <w:r w:rsidR="005409FA">
        <w:t xml:space="preserve"> nauwelijks</w:t>
      </w:r>
      <w:r w:rsidR="00C879AB">
        <w:t xml:space="preserve"> ingebed in het academische curriculum. Ook systematic reviews </w:t>
      </w:r>
      <w:r w:rsidR="00F71F25">
        <w:t>zijn</w:t>
      </w:r>
      <w:r w:rsidR="00C879AB">
        <w:t xml:space="preserve"> </w:t>
      </w:r>
      <w:r w:rsidR="00F71F25">
        <w:t xml:space="preserve">als onderzoeksmethode </w:t>
      </w:r>
      <w:r w:rsidR="00C879AB">
        <w:t xml:space="preserve">bij de meeste studenten </w:t>
      </w:r>
      <w:r w:rsidR="00F71F25">
        <w:t>n</w:t>
      </w:r>
      <w:r w:rsidR="00C879AB">
        <w:t xml:space="preserve">iet bekend: </w:t>
      </w:r>
      <w:r w:rsidR="00F71F25">
        <w:t xml:space="preserve">terwijl </w:t>
      </w:r>
      <w:r w:rsidR="00C879AB">
        <w:t xml:space="preserve">het uitvoeren van systematic reviews een zeer effectieve methode </w:t>
      </w:r>
      <w:r w:rsidR="00F71F25">
        <w:t xml:space="preserve">is </w:t>
      </w:r>
      <w:r w:rsidR="00C879AB">
        <w:t>gebleken om nieuwe inzichten te genereren en de motivatie tot verandering/verbetering te induceren (</w:t>
      </w:r>
      <w:hyperlink w:history="1" r:id="rId9">
        <w:r w:rsidRPr="00EA0D8F" w:rsidR="00C879AB">
          <w:rPr>
            <w:rStyle w:val="Hyperlink"/>
          </w:rPr>
          <w:t xml:space="preserve">Menon </w:t>
        </w:r>
        <w:r w:rsidRPr="00EA0D8F" w:rsidR="00EA0D8F">
          <w:rPr>
            <w:rStyle w:val="Hyperlink"/>
          </w:rPr>
          <w:t>et al</w:t>
        </w:r>
      </w:hyperlink>
      <w:r w:rsidR="00EA0D8F">
        <w:t xml:space="preserve">. </w:t>
      </w:r>
      <w:r w:rsidR="00C879AB">
        <w:t xml:space="preserve">2021). </w:t>
      </w:r>
      <w:r w:rsidR="005409FA">
        <w:t>Het uitvoeren van systematic reviews zou mainstream moeten zijn, daar het ook</w:t>
      </w:r>
      <w:r w:rsidR="00D57000">
        <w:t xml:space="preserve"> direct</w:t>
      </w:r>
      <w:r w:rsidR="005409FA">
        <w:t xml:space="preserve"> leidt tot de implementatie van de 3Vs</w:t>
      </w:r>
      <w:r w:rsidR="00152653">
        <w:t>/3Rs</w:t>
      </w:r>
      <w:r w:rsidR="005409FA">
        <w:t xml:space="preserve">. </w:t>
      </w:r>
      <w:r w:rsidR="00C879AB">
        <w:t>Er is veel m</w:t>
      </w:r>
      <w:r w:rsidRPr="005F3F87" w:rsidR="005F3F87">
        <w:t xml:space="preserve">eer </w:t>
      </w:r>
      <w:r w:rsidR="00E172A5">
        <w:t xml:space="preserve">gericht </w:t>
      </w:r>
      <w:r w:rsidRPr="005F3F87" w:rsidR="005F3F87">
        <w:t>onderwijs</w:t>
      </w:r>
      <w:r w:rsidR="00C879AB">
        <w:t xml:space="preserve"> nodig, zoals</w:t>
      </w:r>
      <w:r w:rsidRPr="005F3F87" w:rsidR="005F3F87">
        <w:t xml:space="preserve"> </w:t>
      </w:r>
      <w:hyperlink w:history="1" r:id="rId10">
        <w:r w:rsidRPr="00BD01C1" w:rsidR="00D57000">
          <w:rPr>
            <w:rStyle w:val="Hyperlink"/>
          </w:rPr>
          <w:t xml:space="preserve">ETPLAS </w:t>
        </w:r>
        <w:r w:rsidRPr="00BD01C1" w:rsidR="005F3F87">
          <w:rPr>
            <w:rStyle w:val="Hyperlink"/>
          </w:rPr>
          <w:t>EU module 52</w:t>
        </w:r>
        <w:r w:rsidRPr="00BD01C1" w:rsidR="00C879AB">
          <w:rPr>
            <w:rStyle w:val="Hyperlink"/>
          </w:rPr>
          <w:t>,</w:t>
        </w:r>
      </w:hyperlink>
      <w:r w:rsidR="00C879AB">
        <w:t xml:space="preserve"> searching for </w:t>
      </w:r>
      <w:r w:rsidR="00EA0D8F">
        <w:t xml:space="preserve">existing non-animal </w:t>
      </w:r>
      <w:r w:rsidR="00C879AB">
        <w:t xml:space="preserve">alternatives. Het </w:t>
      </w:r>
      <w:r w:rsidR="00E172A5">
        <w:t>blijkt</w:t>
      </w:r>
      <w:r w:rsidR="00C879AB">
        <w:t xml:space="preserve"> </w:t>
      </w:r>
      <w:r w:rsidR="00E172A5">
        <w:t>uitdagend</w:t>
      </w:r>
      <w:r w:rsidR="00C879AB">
        <w:t xml:space="preserve"> om vernieuwend onderwijs</w:t>
      </w:r>
      <w:r w:rsidR="00E172A5">
        <w:t xml:space="preserve"> een plek te geven</w:t>
      </w:r>
      <w:r w:rsidR="00C879AB">
        <w:t xml:space="preserve"> in </w:t>
      </w:r>
      <w:r w:rsidR="00BD01C1">
        <w:t xml:space="preserve">reeds </w:t>
      </w:r>
      <w:r w:rsidR="00C879AB">
        <w:t>bestaande curricula.</w:t>
      </w:r>
      <w:r w:rsidR="00F71F25">
        <w:t xml:space="preserve"> </w:t>
      </w:r>
      <w:r w:rsidR="00C879AB">
        <w:t xml:space="preserve">De implementatie van het </w:t>
      </w:r>
      <w:r w:rsidR="00E172A5">
        <w:t xml:space="preserve">UNL NFU </w:t>
      </w:r>
      <w:r w:rsidR="00F71F25">
        <w:t>TPI</w:t>
      </w:r>
      <w:r w:rsidR="00C879AB">
        <w:t xml:space="preserve"> streefbeeld in het onderwijs is een </w:t>
      </w:r>
      <w:r w:rsidR="00E172A5">
        <w:t>lakmoestest in deze.</w:t>
      </w:r>
    </w:p>
    <w:p w:rsidRPr="00E44194" w:rsidR="00E44194" w:rsidP="005F3F87" w:rsidRDefault="00E44194" w14:paraId="325ACEB4" w14:textId="77777777">
      <w:pPr>
        <w:pStyle w:val="Lijstalinea"/>
        <w:rPr>
          <w:b/>
        </w:rPr>
      </w:pPr>
    </w:p>
    <w:p w:rsidR="00C879AB" w:rsidP="00C879AB" w:rsidRDefault="006C0407" w14:paraId="60B8A6D5" w14:textId="46500E1F">
      <w:pPr>
        <w:rPr>
          <w:b/>
        </w:rPr>
      </w:pPr>
      <w:r>
        <w:rPr>
          <w:b/>
        </w:rPr>
        <w:t>W</w:t>
      </w:r>
      <w:r w:rsidRPr="005F3F87" w:rsidR="00777987">
        <w:rPr>
          <w:b/>
        </w:rPr>
        <w:t>et- en regelgeving dierproeven</w:t>
      </w:r>
    </w:p>
    <w:p w:rsidRPr="00C75C70" w:rsidR="005F3F87" w:rsidP="00C879AB" w:rsidRDefault="00C879AB" w14:paraId="3CF9BEB3" w14:textId="4C471A0E">
      <w:pPr>
        <w:rPr>
          <w:b/>
        </w:rPr>
      </w:pPr>
      <w:r>
        <w:t>D</w:t>
      </w:r>
      <w:r w:rsidR="005F3F87">
        <w:t xml:space="preserve">e wetgeving </w:t>
      </w:r>
      <w:r>
        <w:t xml:space="preserve">zit </w:t>
      </w:r>
      <w:r w:rsidR="00C75C70">
        <w:t xml:space="preserve">als basis </w:t>
      </w:r>
      <w:r w:rsidR="005F3F87">
        <w:t>goed in elkaar</w:t>
      </w:r>
      <w:r>
        <w:t xml:space="preserve"> en biedt voldoende </w:t>
      </w:r>
      <w:r w:rsidR="00C75C70">
        <w:t>ruimte</w:t>
      </w:r>
      <w:r>
        <w:t xml:space="preserve"> om te komen tot alternatieven implementatie. </w:t>
      </w:r>
      <w:r w:rsidR="00234B09">
        <w:t>Zo stelt de</w:t>
      </w:r>
      <w:r w:rsidR="005F3F87">
        <w:t xml:space="preserve"> EU Directive 2010/63EU </w:t>
      </w:r>
      <w:r>
        <w:t>dat</w:t>
      </w:r>
      <w:r w:rsidR="005F3F87">
        <w:t xml:space="preserve"> de 3R</w:t>
      </w:r>
      <w:r w:rsidR="00234B09">
        <w:t>’</w:t>
      </w:r>
      <w:r w:rsidR="005F3F87">
        <w:t>s een legal obligation</w:t>
      </w:r>
      <w:r>
        <w:t xml:space="preserve"> zijn. </w:t>
      </w:r>
      <w:r w:rsidRPr="00C75C70">
        <w:t>In de</w:t>
      </w:r>
      <w:r w:rsidRPr="00C75C70" w:rsidR="00C75C70">
        <w:rPr>
          <w:b/>
        </w:rPr>
        <w:t xml:space="preserve"> </w:t>
      </w:r>
      <w:r w:rsidRPr="00C879AB" w:rsidR="005F3F87">
        <w:t>REACH legislation</w:t>
      </w:r>
      <w:r w:rsidRPr="00C879AB">
        <w:t xml:space="preserve"> voor chemicals wordt genoemd dat “</w:t>
      </w:r>
      <w:r w:rsidRPr="00C879AB" w:rsidR="005F3F87">
        <w:t xml:space="preserve">animal studies </w:t>
      </w:r>
      <w:r w:rsidRPr="00C879AB">
        <w:t xml:space="preserve">only </w:t>
      </w:r>
      <w:r w:rsidRPr="00C879AB" w:rsidR="005F3F87">
        <w:t>as a last resort</w:t>
      </w:r>
      <w:r w:rsidRPr="00C879AB">
        <w:t xml:space="preserve">” gekozen moeten worden. </w:t>
      </w:r>
      <w:r w:rsidR="00234B09">
        <w:t xml:space="preserve">Het probleem </w:t>
      </w:r>
      <w:r>
        <w:t xml:space="preserve">zit in </w:t>
      </w:r>
      <w:r w:rsidR="00C75C70">
        <w:t xml:space="preserve">de </w:t>
      </w:r>
      <w:r>
        <w:t>uitvoering</w:t>
      </w:r>
      <w:r w:rsidR="00C75C70">
        <w:t xml:space="preserve"> van de wetgeving</w:t>
      </w:r>
      <w:r>
        <w:t>. D</w:t>
      </w:r>
      <w:r w:rsidR="00234B09">
        <w:t xml:space="preserve">e toepassing van de wettelijke kaders </w:t>
      </w:r>
      <w:r w:rsidR="005F3F87">
        <w:t xml:space="preserve">vergt nadere </w:t>
      </w:r>
      <w:r>
        <w:t xml:space="preserve">uitwerking in </w:t>
      </w:r>
      <w:r w:rsidR="005F3F87">
        <w:t>policies</w:t>
      </w:r>
      <w:r>
        <w:t>/gedragscodes</w:t>
      </w:r>
      <w:r w:rsidR="00C75C70">
        <w:t>/jurisprudentie</w:t>
      </w:r>
      <w:r>
        <w:t xml:space="preserve"> etc</w:t>
      </w:r>
      <w:r w:rsidR="005F3F87">
        <w:t>.</w:t>
      </w:r>
      <w:r>
        <w:t xml:space="preserve"> </w:t>
      </w:r>
      <w:r w:rsidR="00234B09">
        <w:br/>
      </w:r>
      <w:r w:rsidR="00234B09">
        <w:br/>
      </w:r>
      <w:r w:rsidR="00BD01C1">
        <w:t xml:space="preserve">De </w:t>
      </w:r>
      <w:r w:rsidR="005F3F87">
        <w:t>DEC</w:t>
      </w:r>
      <w:r>
        <w:t>/CCD</w:t>
      </w:r>
      <w:r w:rsidR="005F3F87">
        <w:t xml:space="preserve"> </w:t>
      </w:r>
      <w:r w:rsidR="00234B09">
        <w:t xml:space="preserve">zouden bijvoorbeeld veel kritischer moeten zijn en zouden </w:t>
      </w:r>
      <w:r>
        <w:t xml:space="preserve">een uitgebreide gedocumenteerde literatuursearch </w:t>
      </w:r>
      <w:r w:rsidR="00234B09">
        <w:t xml:space="preserve">moeten eisen ten aanzien van de onderzoeksopzet, bij voorkeur </w:t>
      </w:r>
      <w:r w:rsidR="00BD01C1">
        <w:t xml:space="preserve">in de vorm van </w:t>
      </w:r>
      <w:r w:rsidR="00C75C70">
        <w:t>een systematic review.</w:t>
      </w:r>
      <w:r w:rsidR="00F54B5A">
        <w:t xml:space="preserve"> </w:t>
      </w:r>
    </w:p>
    <w:p w:rsidRPr="005F3F87" w:rsidR="005F3F87" w:rsidRDefault="005F3F87" w14:paraId="54159B43" w14:textId="77777777">
      <w:pPr>
        <w:rPr>
          <w:b/>
        </w:rPr>
      </w:pPr>
    </w:p>
    <w:p w:rsidR="00777987" w:rsidRDefault="00777987" w14:paraId="5BF2490E" w14:textId="39371ACC">
      <w:pPr>
        <w:rPr>
          <w:b/>
        </w:rPr>
      </w:pPr>
      <w:r w:rsidRPr="005F3F87">
        <w:rPr>
          <w:b/>
        </w:rPr>
        <w:t>W</w:t>
      </w:r>
      <w:r w:rsidR="00234B09">
        <w:rPr>
          <w:b/>
        </w:rPr>
        <w:t xml:space="preserve">at is </w:t>
      </w:r>
      <w:r w:rsidRPr="005F3F87">
        <w:rPr>
          <w:b/>
        </w:rPr>
        <w:t>nodig om te komen tot proefdiervrij onderzoek?</w:t>
      </w:r>
    </w:p>
    <w:p w:rsidR="005F3F87" w:rsidRDefault="005F3F87" w14:paraId="78E9979E" w14:textId="77777777">
      <w:pPr>
        <w:rPr>
          <w:b/>
        </w:rPr>
      </w:pPr>
    </w:p>
    <w:p w:rsidR="00234B09" w:rsidP="0046686C" w:rsidRDefault="00234B09" w14:paraId="4144A10E" w14:textId="77777777">
      <w:pPr>
        <w:pStyle w:val="Lijstalinea"/>
        <w:numPr>
          <w:ilvl w:val="0"/>
          <w:numId w:val="5"/>
        </w:numPr>
      </w:pPr>
      <w:r>
        <w:t xml:space="preserve">Onderwijs academie updaten, programma’s opzetten rond TPI streefbeeld implementatie; </w:t>
      </w:r>
    </w:p>
    <w:p w:rsidR="00234B09" w:rsidP="0046686C" w:rsidRDefault="00234B09" w14:paraId="00E811E5" w14:textId="219909B8">
      <w:pPr>
        <w:pStyle w:val="Lijstalinea"/>
        <w:numPr>
          <w:ilvl w:val="0"/>
          <w:numId w:val="5"/>
        </w:numPr>
      </w:pPr>
      <w:r>
        <w:t>Onderwijsprogramma’s starten vanaf hoogste klas lagere school.</w:t>
      </w:r>
    </w:p>
    <w:p w:rsidR="004133B0" w:rsidP="0046686C" w:rsidRDefault="004133B0" w14:paraId="346A7A11" w14:textId="54D24905">
      <w:pPr>
        <w:pStyle w:val="Lijstalinea"/>
        <w:numPr>
          <w:ilvl w:val="0"/>
          <w:numId w:val="5"/>
        </w:numPr>
      </w:pPr>
      <w:r>
        <w:t>Vertrouwen in alternatieven verhogen door g</w:t>
      </w:r>
      <w:r w:rsidR="005F3F87">
        <w:t xml:space="preserve">oede voorbeelden uit </w:t>
      </w:r>
      <w:r>
        <w:t xml:space="preserve">te </w:t>
      </w:r>
      <w:r w:rsidR="005F3F87">
        <w:t>dragen</w:t>
      </w:r>
      <w:r>
        <w:t xml:space="preserve">. </w:t>
      </w:r>
    </w:p>
    <w:p w:rsidR="005F3F87" w:rsidP="0046686C" w:rsidRDefault="004133B0" w14:paraId="7FE020DE" w14:textId="77777777">
      <w:pPr>
        <w:pStyle w:val="Lijstalinea"/>
        <w:numPr>
          <w:ilvl w:val="0"/>
          <w:numId w:val="5"/>
        </w:numPr>
      </w:pPr>
      <w:r>
        <w:t>Jurisprudentie ontwikkelen.</w:t>
      </w:r>
    </w:p>
    <w:p w:rsidR="00BD01C1" w:rsidP="00BD01C1" w:rsidRDefault="004133B0" w14:paraId="7A57E20D" w14:textId="77777777">
      <w:pPr>
        <w:pStyle w:val="Lijstalinea"/>
        <w:numPr>
          <w:ilvl w:val="0"/>
          <w:numId w:val="5"/>
        </w:numPr>
      </w:pPr>
      <w:r>
        <w:t xml:space="preserve">Policies en richtlijnen ontwikkelen </w:t>
      </w:r>
      <w:r w:rsidR="00234B09">
        <w:t xml:space="preserve">en aanscherpen t.a.v. </w:t>
      </w:r>
      <w:r>
        <w:t>3V alternatieven</w:t>
      </w:r>
    </w:p>
    <w:p w:rsidR="004133B0" w:rsidP="00BD01C1" w:rsidRDefault="004133B0" w14:paraId="15ECE51F" w14:textId="7A3A690A">
      <w:pPr>
        <w:pStyle w:val="Lijstalinea"/>
        <w:numPr>
          <w:ilvl w:val="0"/>
          <w:numId w:val="5"/>
        </w:numPr>
      </w:pPr>
      <w:r>
        <w:t>S</w:t>
      </w:r>
      <w:r w:rsidR="00152653">
        <w:t>ystematische reviews</w:t>
      </w:r>
      <w:bookmarkStart w:name="_GoBack" w:id="0"/>
      <w:bookmarkEnd w:id="0"/>
      <w:r>
        <w:t xml:space="preserve"> </w:t>
      </w:r>
      <w:r w:rsidR="0046686C">
        <w:t xml:space="preserve">vaker </w:t>
      </w:r>
      <w:r>
        <w:t>verplichten</w:t>
      </w:r>
    </w:p>
    <w:p w:rsidR="004133B0" w:rsidP="004133B0" w:rsidRDefault="004133B0" w14:paraId="3C1E86F7" w14:textId="77777777"/>
    <w:p w:rsidRPr="005F3F87" w:rsidR="00234B09" w:rsidRDefault="00234B09" w14:paraId="120BCD3E" w14:textId="77777777"/>
    <w:sectPr w:rsidRPr="005F3F87" w:rsidR="00234B09" w:rsidSect="00BE0BBD">
      <w:pgSz w:w="11900" w:h="16840"/>
      <w:pgMar w:top="720" w:right="720" w:bottom="720" w:left="72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46A8"/>
    <w:multiLevelType w:val="hybridMultilevel"/>
    <w:tmpl w:val="C73038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6EBE"/>
    <w:multiLevelType w:val="hybridMultilevel"/>
    <w:tmpl w:val="6CC89D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67B61"/>
    <w:multiLevelType w:val="hybridMultilevel"/>
    <w:tmpl w:val="3B2EC7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D700A"/>
    <w:multiLevelType w:val="hybridMultilevel"/>
    <w:tmpl w:val="09346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D5D2A"/>
    <w:multiLevelType w:val="hybridMultilevel"/>
    <w:tmpl w:val="C860C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28"/>
    <w:rsid w:val="00015EC2"/>
    <w:rsid w:val="000375BA"/>
    <w:rsid w:val="000A3A6A"/>
    <w:rsid w:val="00152653"/>
    <w:rsid w:val="00185133"/>
    <w:rsid w:val="00197544"/>
    <w:rsid w:val="00224E9D"/>
    <w:rsid w:val="00234B09"/>
    <w:rsid w:val="002518ED"/>
    <w:rsid w:val="003C1328"/>
    <w:rsid w:val="003E2DBE"/>
    <w:rsid w:val="004133B0"/>
    <w:rsid w:val="004144DC"/>
    <w:rsid w:val="0046686C"/>
    <w:rsid w:val="004B7C1F"/>
    <w:rsid w:val="005409FA"/>
    <w:rsid w:val="00580854"/>
    <w:rsid w:val="005B033E"/>
    <w:rsid w:val="005D5649"/>
    <w:rsid w:val="005F3F87"/>
    <w:rsid w:val="00626BEA"/>
    <w:rsid w:val="00644CAD"/>
    <w:rsid w:val="0066526E"/>
    <w:rsid w:val="00690F24"/>
    <w:rsid w:val="006C0407"/>
    <w:rsid w:val="006C7977"/>
    <w:rsid w:val="00777987"/>
    <w:rsid w:val="007A600C"/>
    <w:rsid w:val="00831131"/>
    <w:rsid w:val="008508ED"/>
    <w:rsid w:val="008B16A8"/>
    <w:rsid w:val="00916C25"/>
    <w:rsid w:val="009D5CCB"/>
    <w:rsid w:val="009D7EB2"/>
    <w:rsid w:val="00B56154"/>
    <w:rsid w:val="00BD01C1"/>
    <w:rsid w:val="00BE0BBD"/>
    <w:rsid w:val="00C75C70"/>
    <w:rsid w:val="00C879AB"/>
    <w:rsid w:val="00CD32FC"/>
    <w:rsid w:val="00D04399"/>
    <w:rsid w:val="00D57000"/>
    <w:rsid w:val="00D6451F"/>
    <w:rsid w:val="00D67D7B"/>
    <w:rsid w:val="00D87F05"/>
    <w:rsid w:val="00E172A5"/>
    <w:rsid w:val="00E44194"/>
    <w:rsid w:val="00E80854"/>
    <w:rsid w:val="00EA0D8F"/>
    <w:rsid w:val="00F3680E"/>
    <w:rsid w:val="00F444A6"/>
    <w:rsid w:val="00F54B5A"/>
    <w:rsid w:val="00F71F25"/>
    <w:rsid w:val="00F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FCCA"/>
  <w15:chartTrackingRefBased/>
  <w15:docId w15:val="{3B15BF3A-4241-C749-82B6-715B5B02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798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7F0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7F0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18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580463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598382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.nl/en/research/research-news/nwa-funding-for-research-on-transition-to-animal-free-models-in-safety-assess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u.nl/achtergrond/merel-ritskes-hoitinga-nieuwe-hoogleraar-evidence-based-transitie-proefdiervrije-innovaties" TargetMode="External"/><Relationship Id="rId10" Type="http://schemas.openxmlformats.org/officeDocument/2006/relationships/hyperlink" Target="https://learn.etplas.eu/courses/eu-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4898637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1250</ap:Words>
  <ap:Characters>6879</ap:Characters>
  <ap:DocSecurity>0</ap:DocSecurity>
  <ap:Lines>57</ap:Lines>
  <ap:Paragraphs>16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2023-04-12T19:00:00.0000000Z</dcterms:created>
  <dcterms:modified xsi:type="dcterms:W3CDTF">2023-04-12T19:00:00.0000000Z</dcterms:modified>
  <version/>
  <category/>
</coreProperties>
</file>