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41C" w:rsidR="00F43A1B" w:rsidRDefault="00544FEF" w14:paraId="496270D3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755B715E" wp14:anchorId="0B346D8D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42EA46C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3B6031" w:rsidRDefault="003B6031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08F3899" w14:textId="77777777">
      <w:pPr>
        <w:rPr>
          <w:szCs w:val="17"/>
        </w:rPr>
      </w:pPr>
    </w:p>
    <w:p w:rsidRPr="00700006" w:rsidR="004A3C8C" w:rsidP="001464AF" w:rsidRDefault="00107DB7" w14:paraId="717B3FA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6DA21A22" wp14:anchorId="5019175D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164B1707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3CC3789A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1044F" w:rsidRDefault="00187872" w14:paraId="31F68616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Notitie</w:t>
                                  </w:r>
                                  <w:r w:rsidR="00D270C8">
                                    <w:t xml:space="preserve"> </w:t>
                                  </w:r>
                                  <w:r w:rsidR="004F7807">
                                    <w:t>inzake voorstel</w:t>
                                  </w:r>
                                  <w:r w:rsidR="007B534E">
                                    <w:t xml:space="preserve"> </w:t>
                                  </w:r>
                                  <w:r>
                                    <w:t xml:space="preserve">wetgevingsrapporteurs </w:t>
                                  </w:r>
                                  <w:r w:rsidR="00F1044F">
                                    <w:t>Energiewet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982C12C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0839A442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265F2157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2A8EC44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420C77B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359697D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4830E196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4C769823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59BF31B9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16E3594E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AE5C9AC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1C8BC89D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CB74995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E8ED54A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5B0A2E">
                                    <w:t>Erkens (VVD) en Leijten (SP)</w:t>
                                  </w:r>
                                </w:p>
                                <w:p w:rsidR="003B6031" w:rsidRDefault="003B6031" w14:paraId="68992A9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57047B63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3-04-04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F1044F">
                                        <w:t>4 april 2023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61FE6133" w14:textId="77777777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76E3D25E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1D0A4F1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F8A0C3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5E02628E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399BFF82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19175D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164B1707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3CC3789A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1044F" w:rsidRDefault="00187872" w14:paraId="31F68616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Notitie</w:t>
                            </w:r>
                            <w:r w:rsidR="00D270C8">
                              <w:t xml:space="preserve"> </w:t>
                            </w:r>
                            <w:r w:rsidR="004F7807">
                              <w:t>inzake voorstel</w:t>
                            </w:r>
                            <w:r w:rsidR="007B534E">
                              <w:t xml:space="preserve"> </w:t>
                            </w:r>
                            <w:r>
                              <w:t xml:space="preserve">wetgevingsrapporteurs </w:t>
                            </w:r>
                            <w:r w:rsidR="00F1044F">
                              <w:t>Energiewet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982C12C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0839A442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265F2157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2A8EC44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420C77B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359697D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4830E196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4C769823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59BF31B9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16E3594E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AE5C9AC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1C8BC89D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CB74995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E8ED54A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5B0A2E">
                              <w:t>Erkens (VVD) en Leijten (SP)</w:t>
                            </w:r>
                          </w:p>
                          <w:p w:rsidR="003B6031" w:rsidRDefault="003B6031" w14:paraId="68992A9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57047B63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3-04-04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1044F">
                                  <w:t>4 april 2023</w:t>
                                </w:r>
                              </w:sdtContent>
                            </w:sdt>
                          </w:p>
                          <w:p w:rsidR="003B6031" w:rsidP="001C1D27" w:rsidRDefault="00700006" w14:paraId="61FE6133" w14:textId="77777777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76E3D25E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1D0A4F1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F8A0C3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5E02628E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399BFF82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20454C4C" w14:textId="77777777">
      <w:pPr>
        <w:rPr>
          <w:b/>
        </w:rPr>
      </w:pPr>
      <w:r>
        <w:rPr>
          <w:b/>
        </w:rPr>
        <w:t>Inleiding</w:t>
      </w:r>
    </w:p>
    <w:p w:rsidR="00D270C8" w:rsidP="00D270C8" w:rsidRDefault="00D270C8" w14:paraId="1D8CD1A9" w14:textId="77777777"/>
    <w:p w:rsidR="007E29D5" w:rsidP="00D270C8" w:rsidRDefault="00D270C8" w14:paraId="3E53EFE6" w14:textId="5063FCF3">
      <w:r>
        <w:t xml:space="preserve">Tijdens haar procedurevergadering van 20 december 2022 heeft de vaste commissie voor Economische Zaken en Klimaat (EZK) besloten dat er wetgevingsrapporteurs worden benoemd voor wetsvoorstel </w:t>
      </w:r>
      <w:r w:rsidR="007E29D5">
        <w:t>Energiewet</w:t>
      </w:r>
      <w:r>
        <w:t>.</w:t>
      </w:r>
      <w:r>
        <w:rPr>
          <w:rStyle w:val="Voetnootmarkering"/>
        </w:rPr>
        <w:footnoteReference w:id="2"/>
      </w:r>
      <w:r>
        <w:t xml:space="preserve"> </w:t>
      </w:r>
      <w:r w:rsidR="00BC34B3">
        <w:t xml:space="preserve">De commissie heeft </w:t>
      </w:r>
      <w:r w:rsidR="004F7807">
        <w:t xml:space="preserve">in aanloop op de indiening van het wetsvoorstel </w:t>
      </w:r>
      <w:r w:rsidR="00BC34B3">
        <w:t>de leden Erkens (VVD) en Leijten (SP) aangesteld als r</w:t>
      </w:r>
      <w:r w:rsidR="004F7807">
        <w:t>apporteurs</w:t>
      </w:r>
      <w:r w:rsidR="00BC34B3">
        <w:t xml:space="preserve">. </w:t>
      </w:r>
      <w:r w:rsidR="004F7807">
        <w:t>Het</w:t>
      </w:r>
      <w:r w:rsidR="009D1041">
        <w:t xml:space="preserve"> wetsvoorstel </w:t>
      </w:r>
      <w:r w:rsidR="004F7807">
        <w:t>wordt naar verwachting in het tweede kwartaal van 2023 bij de Kamer ingediend.</w:t>
      </w:r>
      <w:r w:rsidR="004F7807">
        <w:rPr>
          <w:rStyle w:val="Voetnootmarkering"/>
        </w:rPr>
        <w:footnoteReference w:id="3"/>
      </w:r>
      <w:bookmarkStart w:name="_GoBack" w:id="0"/>
      <w:bookmarkEnd w:id="0"/>
    </w:p>
    <w:p w:rsidR="003324DC" w:rsidP="003324DC" w:rsidRDefault="003324DC" w14:paraId="35272A8A" w14:textId="77777777"/>
    <w:p w:rsidR="008A6C9D" w:rsidP="003324DC" w:rsidRDefault="0005096C" w14:paraId="3A97BDC2" w14:textId="77777777">
      <w:r>
        <w:t xml:space="preserve">In het kader van de voorbereiding van </w:t>
      </w:r>
      <w:r w:rsidR="008A6C9D">
        <w:t>het mandaatvoorstel willen de rapporteurs graag een informeel gesprek met de minister voor Klimaat en Energie en ambtenaren voer</w:t>
      </w:r>
      <w:r>
        <w:t>en.</w:t>
      </w:r>
    </w:p>
    <w:p w:rsidRPr="00444A3D" w:rsidR="008A6C9D" w:rsidP="003324DC" w:rsidRDefault="008A6C9D" w14:paraId="6A579C35" w14:textId="77777777"/>
    <w:p w:rsidRPr="00C309CA" w:rsidR="003324DC" w:rsidP="003324DC" w:rsidRDefault="003324DC" w14:paraId="3E108A33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34E6B863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B92A46A" w14:textId="77777777">
            <w:pPr>
              <w:pStyle w:val="Lijstalinea"/>
            </w:pPr>
          </w:p>
          <w:p w:rsidR="001F61E4" w:rsidP="00D270C8" w:rsidRDefault="008A6C9D" w14:paraId="63BA40D6" w14:textId="77777777">
            <w:pPr>
              <w:pStyle w:val="Lijstalinea"/>
              <w:numPr>
                <w:ilvl w:val="0"/>
                <w:numId w:val="26"/>
              </w:numPr>
            </w:pPr>
            <w:r>
              <w:t>Toestemming verlenen</w:t>
            </w:r>
            <w:r w:rsidR="007E29D5">
              <w:t xml:space="preserve"> aan wetgevingsrapporteurs Energiewet om </w:t>
            </w:r>
            <w:r w:rsidR="0005096C">
              <w:t xml:space="preserve">in het kader van de voorbereiding van het mandaatvoorstel </w:t>
            </w:r>
            <w:r w:rsidR="007E29D5">
              <w:t>informele gesprekken te voeren met de bewindspersoon en ambtenaren</w:t>
            </w:r>
            <w:r w:rsidR="004D5BBD">
              <w:t xml:space="preserve">. </w:t>
            </w:r>
          </w:p>
          <w:p w:rsidRPr="00D270C8" w:rsidR="00D270C8" w:rsidP="00D270C8" w:rsidRDefault="00D270C8" w14:paraId="7B5632C5" w14:textId="77777777">
            <w:pPr>
              <w:pStyle w:val="Lijstalinea"/>
            </w:pPr>
          </w:p>
        </w:tc>
      </w:tr>
    </w:tbl>
    <w:p w:rsidR="00FE13E5" w:rsidP="003324DC" w:rsidRDefault="00FE13E5" w14:paraId="123C7B85" w14:textId="77777777">
      <w:pPr>
        <w:rPr>
          <w:b/>
        </w:rPr>
      </w:pPr>
    </w:p>
    <w:p w:rsidRPr="00D270C8" w:rsidR="00D270C8" w:rsidP="00D270C8" w:rsidRDefault="00D270C8" w14:paraId="355B50B8" w14:textId="77777777">
      <w:pPr>
        <w:rPr>
          <w:b/>
        </w:rPr>
      </w:pPr>
    </w:p>
    <w:sectPr w:rsidRPr="00D270C8" w:rsidR="00D270C8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CE73" w14:textId="77777777" w:rsidR="009904D8" w:rsidRDefault="009904D8">
      <w:r>
        <w:separator/>
      </w:r>
    </w:p>
  </w:endnote>
  <w:endnote w:type="continuationSeparator" w:id="0">
    <w:p w14:paraId="54E747B6" w14:textId="77777777" w:rsidR="009904D8" w:rsidRDefault="009904D8">
      <w:r>
        <w:continuationSeparator/>
      </w:r>
    </w:p>
  </w:endnote>
  <w:endnote w:type="continuationNotice" w:id="1">
    <w:p w14:paraId="52B36465" w14:textId="77777777" w:rsidR="009904D8" w:rsidRDefault="00990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F668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5E35ADAC" wp14:editId="4C547D3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53EA2" w14:textId="17D0FA33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D10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5ADA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CtyT0h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11853EA2" w14:textId="17D0FA33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D10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6054B019" wp14:editId="2BF4985C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6185BCC3" wp14:editId="62A77FA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FFBE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FDDE37" wp14:editId="6342C71C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D2493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" stroked="f">
              <v:textbox inset="0,0,0,0">
                <w:txbxContent>
                  <w:p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3DD62ED" wp14:editId="2F28EB3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D18F1" w14:textId="77777777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44A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BLPKW7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44A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63E9F4A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FD3D9D8" wp14:editId="0D5916E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BB821" w14:textId="77777777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44A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AQbgF1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44A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D628" w14:textId="77777777" w:rsidR="009904D8" w:rsidRDefault="009904D8">
      <w:r>
        <w:separator/>
      </w:r>
    </w:p>
  </w:footnote>
  <w:footnote w:type="continuationSeparator" w:id="0">
    <w:p w14:paraId="510FD086" w14:textId="77777777" w:rsidR="009904D8" w:rsidRDefault="009904D8">
      <w:r>
        <w:continuationSeparator/>
      </w:r>
    </w:p>
  </w:footnote>
  <w:footnote w:type="continuationNotice" w:id="1">
    <w:p w14:paraId="5C683A59" w14:textId="77777777" w:rsidR="009904D8" w:rsidRDefault="009904D8"/>
  </w:footnote>
  <w:footnote w:id="2">
    <w:p w14:paraId="2DD050D2" w14:textId="77777777" w:rsidR="00D270C8" w:rsidRDefault="00D270C8" w:rsidP="00D270C8">
      <w:pPr>
        <w:pStyle w:val="Voetnoottekst"/>
      </w:pPr>
      <w:r>
        <w:rPr>
          <w:rStyle w:val="Voetnootmarkering"/>
        </w:rPr>
        <w:footnoteRef/>
      </w:r>
      <w:r>
        <w:t xml:space="preserve"> Dit </w:t>
      </w:r>
      <w:r w:rsidRPr="0042089C">
        <w:t>zoals bedoeld in het Reglement van Orde (artikel 7.36) en zoals aanbevolen in het rapport van de Werkgroep versterking functies Tweede Kamer (hierna: werkgroep-Van der Staaij)</w:t>
      </w:r>
      <w:r>
        <w:t>.</w:t>
      </w:r>
    </w:p>
  </w:footnote>
  <w:footnote w:id="3">
    <w:p w14:paraId="2BB944E8" w14:textId="77777777" w:rsidR="004F7807" w:rsidRDefault="004F7807" w:rsidP="004F7807">
      <w:pPr>
        <w:pStyle w:val="Voetnoottekst"/>
      </w:pPr>
      <w:r>
        <w:rPr>
          <w:rStyle w:val="Voetnootmarkering"/>
        </w:rPr>
        <w:footnoteRef/>
      </w:r>
      <w:r>
        <w:t xml:space="preserve"> Zie hiervoor de integrale planningsbrief, Kamerstuk </w:t>
      </w:r>
      <w:r w:rsidRPr="00BC34B3">
        <w:t>36200-XIII, nr. 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C221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4ED8D1FB" wp14:editId="6EFC5961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60113" w14:textId="77777777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3-04-0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044F">
                                <w:t>4 april 2023</w:t>
                              </w:r>
                            </w:sdtContent>
                          </w:sdt>
                        </w:p>
                        <w:p w14:paraId="168412D1" w14:textId="77777777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D270C8">
                            <w:t>Mandaatnotitie wetgevingsrapporteurs Tijdelijke wet Klimaatfonds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" filled="f" stroked="f" strokeweight=".5pt">
              <v:path arrowok="t"/>
              <v:textbox style="mso-fit-shape-to-text:t" inset="0,0,0,0">
                <w:txbxContent>
                  <w:p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3-04-0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1044F">
                          <w:t>4 april 2023</w:t>
                        </w:r>
                      </w:sdtContent>
                    </w:sdt>
                  </w:p>
                  <w:p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D270C8">
                      <w:t>Mandaatnotitie wetgevingsrapporteurs Tijdelijke wet Klimaatfonds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parlisweb/resources/info_icon_small.png" style="width:9pt;height:9pt;visibility:visible;mso-wrap-style:square" o:bullet="t">
        <v:imagedata r:id="rId1" o:title="info_icon_small"/>
      </v:shape>
    </w:pict>
  </w:numPicBullet>
  <w:abstractNum w:abstractNumId="0" w15:restartNumberingAfterBreak="0">
    <w:nsid w:val="00BC6942"/>
    <w:multiLevelType w:val="hybridMultilevel"/>
    <w:tmpl w:val="C680BE3A"/>
    <w:lvl w:ilvl="0" w:tplc="6A02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63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4A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88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06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A3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1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9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B40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E8499D"/>
    <w:multiLevelType w:val="hybridMultilevel"/>
    <w:tmpl w:val="9134F7E2"/>
    <w:lvl w:ilvl="0" w:tplc="1EAA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0D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A7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A1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C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6D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AE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0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26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ABD"/>
    <w:multiLevelType w:val="hybridMultilevel"/>
    <w:tmpl w:val="5F26B926"/>
    <w:lvl w:ilvl="0" w:tplc="8AA0B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06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23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C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4D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0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A5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08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11" w15:restartNumberingAfterBreak="0">
    <w:nsid w:val="1A475ACD"/>
    <w:multiLevelType w:val="hybridMultilevel"/>
    <w:tmpl w:val="533A4780"/>
    <w:lvl w:ilvl="0" w:tplc="1C1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6459D"/>
    <w:multiLevelType w:val="hybridMultilevel"/>
    <w:tmpl w:val="B582B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20BCD"/>
    <w:multiLevelType w:val="hybridMultilevel"/>
    <w:tmpl w:val="C7082212"/>
    <w:lvl w:ilvl="0" w:tplc="5A365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3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A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86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81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2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62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4E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E4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A67DA"/>
    <w:multiLevelType w:val="hybridMultilevel"/>
    <w:tmpl w:val="ED3E1D4C"/>
    <w:lvl w:ilvl="0" w:tplc="50AAD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03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C9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88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0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03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E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A5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EE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36A3143"/>
    <w:multiLevelType w:val="hybridMultilevel"/>
    <w:tmpl w:val="3E3AB4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21" w15:restartNumberingAfterBreak="0">
    <w:nsid w:val="38931965"/>
    <w:multiLevelType w:val="hybridMultilevel"/>
    <w:tmpl w:val="3E3AB4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996A1"/>
    <w:multiLevelType w:val="multilevel"/>
    <w:tmpl w:val="01B8B6F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94B3B"/>
    <w:multiLevelType w:val="hybridMultilevel"/>
    <w:tmpl w:val="A1FA7E64"/>
    <w:lvl w:ilvl="0" w:tplc="21784B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40EB5"/>
    <w:multiLevelType w:val="hybridMultilevel"/>
    <w:tmpl w:val="D020FBE0"/>
    <w:lvl w:ilvl="0" w:tplc="5832F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A9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02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C7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8C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CC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4C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EB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182134"/>
    <w:multiLevelType w:val="hybridMultilevel"/>
    <w:tmpl w:val="0F521D6E"/>
    <w:lvl w:ilvl="0" w:tplc="04408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C347A15"/>
    <w:multiLevelType w:val="hybridMultilevel"/>
    <w:tmpl w:val="9E00F7DA"/>
    <w:lvl w:ilvl="0" w:tplc="0DCC9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21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7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B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E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F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FF50AF5"/>
    <w:multiLevelType w:val="hybridMultilevel"/>
    <w:tmpl w:val="EA94F1BE"/>
    <w:lvl w:ilvl="0" w:tplc="FDDC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7700B"/>
    <w:multiLevelType w:val="hybridMultilevel"/>
    <w:tmpl w:val="6EEE3316"/>
    <w:lvl w:ilvl="0" w:tplc="308A8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F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5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8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28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68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03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E6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0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F0203"/>
    <w:multiLevelType w:val="hybridMultilevel"/>
    <w:tmpl w:val="D2B04D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6"/>
  </w:num>
  <w:num w:numId="5">
    <w:abstractNumId w:val="7"/>
  </w:num>
  <w:num w:numId="6">
    <w:abstractNumId w:val="30"/>
  </w:num>
  <w:num w:numId="7">
    <w:abstractNumId w:val="43"/>
  </w:num>
  <w:num w:numId="8">
    <w:abstractNumId w:val="32"/>
  </w:num>
  <w:num w:numId="9">
    <w:abstractNumId w:val="3"/>
  </w:num>
  <w:num w:numId="10">
    <w:abstractNumId w:val="6"/>
  </w:num>
  <w:num w:numId="11">
    <w:abstractNumId w:val="26"/>
  </w:num>
  <w:num w:numId="12">
    <w:abstractNumId w:val="13"/>
  </w:num>
  <w:num w:numId="13">
    <w:abstractNumId w:val="36"/>
  </w:num>
  <w:num w:numId="14">
    <w:abstractNumId w:val="28"/>
  </w:num>
  <w:num w:numId="15">
    <w:abstractNumId w:val="2"/>
  </w:num>
  <w:num w:numId="16">
    <w:abstractNumId w:val="15"/>
  </w:num>
  <w:num w:numId="17">
    <w:abstractNumId w:val="29"/>
  </w:num>
  <w:num w:numId="18">
    <w:abstractNumId w:val="45"/>
  </w:num>
  <w:num w:numId="19">
    <w:abstractNumId w:val="37"/>
  </w:num>
  <w:num w:numId="20">
    <w:abstractNumId w:val="33"/>
  </w:num>
  <w:num w:numId="21">
    <w:abstractNumId w:val="38"/>
  </w:num>
  <w:num w:numId="22">
    <w:abstractNumId w:val="8"/>
  </w:num>
  <w:num w:numId="23">
    <w:abstractNumId w:val="40"/>
  </w:num>
  <w:num w:numId="24">
    <w:abstractNumId w:val="41"/>
  </w:num>
  <w:num w:numId="25">
    <w:abstractNumId w:val="19"/>
  </w:num>
  <w:num w:numId="26">
    <w:abstractNumId w:val="4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9"/>
  </w:num>
  <w:num w:numId="32">
    <w:abstractNumId w:val="5"/>
  </w:num>
  <w:num w:numId="33">
    <w:abstractNumId w:val="34"/>
  </w:num>
  <w:num w:numId="34">
    <w:abstractNumId w:val="1"/>
  </w:num>
  <w:num w:numId="35">
    <w:abstractNumId w:val="14"/>
  </w:num>
  <w:num w:numId="36">
    <w:abstractNumId w:val="0"/>
  </w:num>
  <w:num w:numId="37">
    <w:abstractNumId w:val="25"/>
  </w:num>
  <w:num w:numId="38">
    <w:abstractNumId w:val="17"/>
  </w:num>
  <w:num w:numId="39">
    <w:abstractNumId w:val="11"/>
  </w:num>
  <w:num w:numId="40">
    <w:abstractNumId w:val="12"/>
  </w:num>
  <w:num w:numId="41">
    <w:abstractNumId w:val="22"/>
  </w:num>
  <w:num w:numId="42">
    <w:abstractNumId w:val="18"/>
  </w:num>
  <w:num w:numId="43">
    <w:abstractNumId w:val="42"/>
  </w:num>
  <w:num w:numId="44">
    <w:abstractNumId w:val="27"/>
  </w:num>
  <w:num w:numId="45">
    <w:abstractNumId w:val="21"/>
  </w:num>
  <w:num w:numId="4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096C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872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4DA5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4F88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A3D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5BBD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129F"/>
    <w:rsid w:val="004F45D7"/>
    <w:rsid w:val="004F4852"/>
    <w:rsid w:val="004F6506"/>
    <w:rsid w:val="004F6562"/>
    <w:rsid w:val="004F6D56"/>
    <w:rsid w:val="004F71B9"/>
    <w:rsid w:val="004F71E8"/>
    <w:rsid w:val="004F7807"/>
    <w:rsid w:val="00500299"/>
    <w:rsid w:val="00500EB7"/>
    <w:rsid w:val="00501372"/>
    <w:rsid w:val="005036AA"/>
    <w:rsid w:val="00503943"/>
    <w:rsid w:val="00505E5C"/>
    <w:rsid w:val="00507337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3B3B"/>
    <w:rsid w:val="005768FA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0A2E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34E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9D5"/>
    <w:rsid w:val="007E2E03"/>
    <w:rsid w:val="007E3557"/>
    <w:rsid w:val="007E39BA"/>
    <w:rsid w:val="007E4545"/>
    <w:rsid w:val="007E4C4F"/>
    <w:rsid w:val="007E4E01"/>
    <w:rsid w:val="007E5B8A"/>
    <w:rsid w:val="007E64E2"/>
    <w:rsid w:val="007E719B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A6C9D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21D7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4D8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041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3D75"/>
    <w:rsid w:val="00A63F2E"/>
    <w:rsid w:val="00A668BC"/>
    <w:rsid w:val="00A70A26"/>
    <w:rsid w:val="00A718B9"/>
    <w:rsid w:val="00A7390E"/>
    <w:rsid w:val="00A762E4"/>
    <w:rsid w:val="00A7710D"/>
    <w:rsid w:val="00A772D5"/>
    <w:rsid w:val="00A7755B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4B3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0C8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1AE9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0823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5D8E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044F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0784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05E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4CF83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aliases w:val="Voetnoottekst Char1 Char,Voetnoottekst Char Char Char,Voetnoottekst Char3 Char Char Char,Voetnoottekst Char4 Char Char Char Char,Voetnoottekst Char3 Char Char Char Char Char,Voetnoottekst Char2,Voetnoottekst Char Char,Footnote Text Char2"/>
    <w:basedOn w:val="Standaard"/>
    <w:link w:val="VoetnoottekstChar"/>
    <w:qFormat/>
    <w:rPr>
      <w:sz w:val="13"/>
      <w:szCs w:val="20"/>
    </w:rPr>
  </w:style>
  <w:style w:type="character" w:customStyle="1" w:styleId="VoetnoottekstChar">
    <w:name w:val="Voetnoottekst Char"/>
    <w:aliases w:val="Voetnoottekst Char1 Char Char,Voetnoottekst Char Char Char Char,Voetnoottekst Char3 Char Char Char Char,Voetnoottekst Char4 Char Char Char Char Char,Voetnoottekst Char3 Char Char Char Char Char Char,Voetnoottekst Char2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aliases w:val="Footnote Reference/,Footnotes refss,Odwołanie przypisu,Footnote symbol,Footnote Reference Number,Appel note de bas de p,Appel note de bas de p + (Asian) Batang,Black,(NECG) Footnote Reference,Nota,Footnote Refernece,Odwo?anie przypisu"/>
    <w:basedOn w:val="Standaardalinea-lettertype"/>
    <w:uiPriority w:val="99"/>
    <w:qFormat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paragraph" w:customStyle="1" w:styleId="Stafnotitiekop1">
    <w:name w:val="Stafnotitie kop 1"/>
    <w:basedOn w:val="Standaard"/>
    <w:next w:val="Standaard"/>
    <w:rsid w:val="00D270C8"/>
    <w:pPr>
      <w:numPr>
        <w:numId w:val="41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2">
    <w:name w:val="Stafnotitie kop 2"/>
    <w:basedOn w:val="Standaard"/>
    <w:next w:val="Standaard"/>
    <w:rsid w:val="00D270C8"/>
    <w:pPr>
      <w:numPr>
        <w:ilvl w:val="1"/>
        <w:numId w:val="41"/>
      </w:numPr>
      <w:autoSpaceDN w:val="0"/>
      <w:spacing w:before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  <w:style w:type="paragraph" w:customStyle="1" w:styleId="Stafnotitiekop3">
    <w:name w:val="Stafnotitie kop 3"/>
    <w:basedOn w:val="Standaard"/>
    <w:next w:val="Standaard"/>
    <w:rsid w:val="00D270C8"/>
    <w:pPr>
      <w:numPr>
        <w:ilvl w:val="2"/>
        <w:numId w:val="41"/>
      </w:numPr>
      <w:autoSpaceDN w:val="0"/>
      <w:spacing w:before="220" w:after="220" w:line="240" w:lineRule="exact"/>
      <w:textAlignment w:val="baseline"/>
    </w:pPr>
    <w:rPr>
      <w:rFonts w:eastAsia="DejaVu Sans" w:cs="Lohit Hindi"/>
      <w:b/>
      <w:color w:val="000000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2023-03-30T15:40:00.0000000Z</dcterms:created>
  <dcterms:modified xsi:type="dcterms:W3CDTF">2023-03-30T15:41:00.0000000Z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0x0101004AD5F8C7A65E614F935E608A616AA8DB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416fe279-59b6-4163-8776-a03c3097265e</vt:lpwstr>
  </property>
</Properties>
</file>