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24" w:rsidP="00F373DB" w:rsidRDefault="00855624" w14:paraId="0AC3EB51" w14:textId="77777777">
      <w:pPr>
        <w:tabs>
          <w:tab w:val="left" w:pos="6285"/>
        </w:tabs>
      </w:pPr>
      <w:bookmarkStart w:name="_GoBack" w:id="0"/>
      <w:bookmarkEnd w:id="0"/>
    </w:p>
    <w:p w:rsidR="00855624" w:rsidP="00F373DB" w:rsidRDefault="00855624" w14:paraId="13708C62" w14:textId="48C79D5D">
      <w:pPr>
        <w:tabs>
          <w:tab w:val="left" w:pos="6285"/>
        </w:tabs>
      </w:pPr>
      <w:r>
        <w:t>Datum: 1</w:t>
      </w:r>
      <w:r w:rsidR="006D2FD9">
        <w:t xml:space="preserve">0 februari </w:t>
      </w:r>
      <w:r>
        <w:t>2023</w:t>
      </w:r>
    </w:p>
    <w:p w:rsidR="00915EED" w:rsidP="00F373DB" w:rsidRDefault="00915EED" w14:paraId="7CA1853F" w14:textId="77777777">
      <w:pPr>
        <w:tabs>
          <w:tab w:val="left" w:pos="6285"/>
        </w:tabs>
      </w:pPr>
    </w:p>
    <w:p w:rsidR="00915EED" w:rsidP="00F373DB" w:rsidRDefault="00915EED" w14:paraId="1DC5E9AC" w14:textId="77777777">
      <w:pPr>
        <w:tabs>
          <w:tab w:val="left" w:pos="6285"/>
        </w:tabs>
      </w:pPr>
    </w:p>
    <w:p w:rsidR="7A29DD64" w:rsidP="76358F55" w:rsidRDefault="7A29DD64" w14:paraId="4746840F" w14:textId="002320B9">
      <w:pPr>
        <w:tabs>
          <w:tab w:val="left" w:pos="6285"/>
        </w:tabs>
        <w:rPr>
          <w:b/>
          <w:bCs/>
        </w:rPr>
      </w:pPr>
      <w:r w:rsidRPr="76358F55">
        <w:rPr>
          <w:b/>
          <w:bCs/>
        </w:rPr>
        <w:t>Uitgangspunten</w:t>
      </w:r>
    </w:p>
    <w:p w:rsidR="5EFD250D" w:rsidP="76358F55" w:rsidRDefault="5EFD250D" w14:paraId="5A53BFCF" w14:textId="380BDC3F">
      <w:pPr>
        <w:tabs>
          <w:tab w:val="left" w:pos="6285"/>
        </w:tabs>
      </w:pPr>
      <w:r>
        <w:t xml:space="preserve"> </w:t>
      </w:r>
    </w:p>
    <w:p w:rsidR="5EFD250D" w:rsidP="76358F55" w:rsidRDefault="5EFD250D" w14:paraId="3A422F4B" w14:textId="021C4C58">
      <w:pPr>
        <w:tabs>
          <w:tab w:val="left" w:pos="6285"/>
        </w:tabs>
      </w:pPr>
      <w:r>
        <w:t>In de hoofdlijnenbrief constitutionele toetsing van 1 juli 2022 vat de regering haar voorkeur samen:</w:t>
      </w:r>
    </w:p>
    <w:p w:rsidR="76358F55" w:rsidP="76358F55" w:rsidRDefault="76358F55" w14:paraId="3C43EC47" w14:textId="7EF116F5">
      <w:pPr>
        <w:tabs>
          <w:tab w:val="left" w:pos="6285"/>
        </w:tabs>
      </w:pPr>
    </w:p>
    <w:p w:rsidR="372CBAE9" w:rsidP="76358F55" w:rsidRDefault="372CBAE9" w14:paraId="219C59FB" w14:textId="5389A49E">
      <w:pPr>
        <w:pStyle w:val="Lijstalinea"/>
        <w:numPr>
          <w:ilvl w:val="0"/>
          <w:numId w:val="6"/>
        </w:numPr>
        <w:tabs>
          <w:tab w:val="left" w:pos="6285"/>
        </w:tabs>
      </w:pPr>
      <w:r>
        <w:t>Toetsing</w:t>
      </w:r>
      <w:r w:rsidR="5EFD250D">
        <w:t xml:space="preserve"> alleen aan de klassieke vrijheidsrechten;</w:t>
      </w:r>
    </w:p>
    <w:p w:rsidR="50990F6C" w:rsidP="76358F55" w:rsidRDefault="50990F6C" w14:paraId="6D05BF4D" w14:textId="100D5EFD">
      <w:pPr>
        <w:pStyle w:val="Lijstalinea"/>
        <w:numPr>
          <w:ilvl w:val="0"/>
          <w:numId w:val="6"/>
        </w:numPr>
        <w:tabs>
          <w:tab w:val="left" w:pos="6285"/>
        </w:tabs>
      </w:pPr>
      <w:r>
        <w:t>Gespreide</w:t>
      </w:r>
      <w:r w:rsidR="5EFD250D">
        <w:t xml:space="preserve"> toetsing door bestaande rechters (zelfde systeem als voor toetsing aan eenieder verbindende bepalingen van verdragen, dus geen constitutioneel hof en dus toetsing ex post);</w:t>
      </w:r>
    </w:p>
    <w:p w:rsidR="494BCDD7" w:rsidP="76358F55" w:rsidRDefault="494BCDD7" w14:paraId="4A3924E4" w14:textId="18CA5C2D">
      <w:pPr>
        <w:pStyle w:val="Lijstalinea"/>
        <w:numPr>
          <w:ilvl w:val="0"/>
          <w:numId w:val="6"/>
        </w:numPr>
        <w:tabs>
          <w:tab w:val="left" w:pos="6285"/>
        </w:tabs>
      </w:pPr>
      <w:r>
        <w:t>Bij</w:t>
      </w:r>
      <w:r w:rsidR="5EFD250D">
        <w:t xml:space="preserve"> onverenigbaarheid wordt het wettelijke voorschrift buiten toepassing gelaten (geen nietigheid, vernietiging o.i.d.).</w:t>
      </w:r>
    </w:p>
    <w:p w:rsidR="5EFD250D" w:rsidP="76358F55" w:rsidRDefault="5EFD250D" w14:paraId="453524F4" w14:textId="3A909280">
      <w:pPr>
        <w:tabs>
          <w:tab w:val="left" w:pos="6285"/>
        </w:tabs>
      </w:pPr>
      <w:r>
        <w:t xml:space="preserve"> </w:t>
      </w:r>
    </w:p>
    <w:p w:rsidR="5EFD250D" w:rsidP="76358F55" w:rsidRDefault="5EFD250D" w14:paraId="29407906" w14:textId="1C5D8EDF">
      <w:pPr>
        <w:tabs>
          <w:tab w:val="left" w:pos="6285"/>
        </w:tabs>
      </w:pPr>
      <w:r>
        <w:t xml:space="preserve">Er lijkt een algemene consensus te zijn ontstaan binnen regering, parlement en rechterlijke macht dat het toetsingsverbod van art. 120 </w:t>
      </w:r>
      <w:proofErr w:type="spellStart"/>
      <w:r>
        <w:t>Gw</w:t>
      </w:r>
      <w:proofErr w:type="spellEnd"/>
      <w:r>
        <w:t xml:space="preserve"> in deze lijn opgeheven moet worden (althans voor zover het toetsing van wetten aan de grondwet betreft; over toetsing van verdragen aan de grondwet </w:t>
      </w:r>
      <w:r w:rsidR="4E0F1FAD">
        <w:t>ziet de NOvA</w:t>
      </w:r>
      <w:r>
        <w:t xml:space="preserve"> niets terug, zie ook hierna).</w:t>
      </w:r>
    </w:p>
    <w:p w:rsidR="5EFD250D" w:rsidP="76358F55" w:rsidRDefault="5EFD250D" w14:paraId="51FB94BA" w14:textId="1509BD5B">
      <w:pPr>
        <w:tabs>
          <w:tab w:val="left" w:pos="6285"/>
        </w:tabs>
      </w:pPr>
      <w:r>
        <w:t xml:space="preserve"> </w:t>
      </w:r>
    </w:p>
    <w:p w:rsidR="5EFD250D" w:rsidP="76358F55" w:rsidRDefault="5EFD250D" w14:paraId="22026ABD" w14:textId="5251DCE1">
      <w:pPr>
        <w:tabs>
          <w:tab w:val="left" w:pos="6285"/>
        </w:tabs>
      </w:pPr>
      <w:r>
        <w:t>De door de regering voorgestelde richting lijkt vrijwel volledig in lijn met het initiatief</w:t>
      </w:r>
      <w:r w:rsidR="01F6197D">
        <w:t xml:space="preserve"> </w:t>
      </w:r>
      <w:r>
        <w:t>wetsvoorstel Halsema/Van Tongeren uit 2004, dat in 2017/8 vervallen is verklaard c.q. is ingetrokken.</w:t>
      </w:r>
    </w:p>
    <w:p w:rsidR="5EFD250D" w:rsidP="76358F55" w:rsidRDefault="5EFD250D" w14:paraId="6F7424EE" w14:textId="75144566">
      <w:pPr>
        <w:tabs>
          <w:tab w:val="left" w:pos="6285"/>
        </w:tabs>
      </w:pPr>
      <w:r>
        <w:t xml:space="preserve"> </w:t>
      </w:r>
    </w:p>
    <w:p w:rsidR="5EFD250D" w:rsidP="76358F55" w:rsidRDefault="5EFD250D" w14:paraId="4F0F8B86" w14:textId="30EBB070">
      <w:pPr>
        <w:tabs>
          <w:tab w:val="left" w:pos="6285"/>
        </w:tabs>
      </w:pPr>
      <w:r>
        <w:t xml:space="preserve">De NOvA </w:t>
      </w:r>
      <w:r w:rsidR="00D0620A">
        <w:t xml:space="preserve">had </w:t>
      </w:r>
      <w:r w:rsidR="314A3B98">
        <w:t xml:space="preserve">in een </w:t>
      </w:r>
      <w:hyperlink r:id="rId11">
        <w:r w:rsidRPr="76358F55" w:rsidR="314A3B98">
          <w:rPr>
            <w:rStyle w:val="Hyperlink"/>
          </w:rPr>
          <w:t>wetgevingsadvies d.d.</w:t>
        </w:r>
        <w:r w:rsidRPr="76358F55">
          <w:rPr>
            <w:rStyle w:val="Hyperlink"/>
          </w:rPr>
          <w:t xml:space="preserve"> 2 februari 2004</w:t>
        </w:r>
      </w:hyperlink>
      <w:r>
        <w:t xml:space="preserve"> al positief </w:t>
      </w:r>
      <w:r w:rsidR="19F0C816">
        <w:t xml:space="preserve">geadviseerd over </w:t>
      </w:r>
      <w:r>
        <w:t>een dergelijke afschaffing van het toetsingsverbod als voorgesteld door Halsema/Van Tongeren in 2004.</w:t>
      </w:r>
      <w:r w:rsidR="577DCFCE">
        <w:t xml:space="preserve"> </w:t>
      </w:r>
      <w:r>
        <w:t>De alinea uit de brief van 2 februari 2004 lijkt nog helemaal actueel:</w:t>
      </w:r>
    </w:p>
    <w:p w:rsidR="5EFD250D" w:rsidP="76358F55" w:rsidRDefault="5EFD250D" w14:paraId="6CE60F60" w14:textId="2FE8A35D">
      <w:pPr>
        <w:tabs>
          <w:tab w:val="left" w:pos="6285"/>
        </w:tabs>
      </w:pPr>
      <w:r>
        <w:t xml:space="preserve"> </w:t>
      </w:r>
    </w:p>
    <w:p w:rsidR="47F67587" w:rsidP="76358F55" w:rsidRDefault="47F67587" w14:paraId="69DC3D9C" w14:textId="2F2F704D">
      <w:pPr>
        <w:tabs>
          <w:tab w:val="left" w:pos="6285"/>
        </w:tabs>
        <w:ind w:left="720"/>
        <w:rPr>
          <w:i/>
          <w:iCs/>
        </w:rPr>
      </w:pPr>
      <w:r w:rsidRPr="76358F55">
        <w:rPr>
          <w:i/>
          <w:iCs/>
        </w:rPr>
        <w:t>“</w:t>
      </w:r>
      <w:r w:rsidRPr="76358F55" w:rsidR="5EFD250D">
        <w:rPr>
          <w:i/>
          <w:iCs/>
        </w:rPr>
        <w:t>De Algemene Raad kan zich vinden in de aangebrachte beperking tot de klassieke grondrechten, maar pleit voor de meest ruime opsomming van deze grondrechten in de bijlage bij het wetsvoorstel. De Algemene Raad onderschrijft de keuze voor een systeem van gespreide toetsing en vertrouwt er met de commissie op dat de rechter wetten zoveel mogelijk Grondwetconform zal uitleggen en ook overigens terughoudend van de nieuwe bevoegdheid om een wettelijke bepaling buiten toepassing te laten, gebruik zal maken.</w:t>
      </w:r>
      <w:r w:rsidRPr="76358F55" w:rsidR="7951C400">
        <w:rPr>
          <w:i/>
          <w:iCs/>
        </w:rPr>
        <w:t>”</w:t>
      </w:r>
    </w:p>
    <w:p w:rsidR="5EFD250D" w:rsidP="76358F55" w:rsidRDefault="5EFD250D" w14:paraId="672E85B2" w14:textId="4CC27691">
      <w:pPr>
        <w:tabs>
          <w:tab w:val="left" w:pos="6285"/>
        </w:tabs>
      </w:pPr>
      <w:r>
        <w:t xml:space="preserve"> </w:t>
      </w:r>
    </w:p>
    <w:p w:rsidR="00D0620A" w:rsidP="00DA6365" w:rsidRDefault="00D0620A" w14:paraId="13ACEE90" w14:textId="5C26EB2D">
      <w:pPr>
        <w:tabs>
          <w:tab w:val="left" w:pos="6285"/>
        </w:tabs>
      </w:pPr>
      <w:r>
        <w:t xml:space="preserve">De NOvA blijft voor rechterlijke toetsing van wetten aan de grondwet. De NOvA onderschrijft ook </w:t>
      </w:r>
      <w:r w:rsidR="00E27415">
        <w:t>een</w:t>
      </w:r>
      <w:r>
        <w:t xml:space="preserve"> stelsel van gespreide toetsing</w:t>
      </w:r>
      <w:r w:rsidR="00E27415">
        <w:t xml:space="preserve"> in gewone procedures</w:t>
      </w:r>
      <w:r>
        <w:t xml:space="preserve"> (dus geen constitutioneel hof)</w:t>
      </w:r>
      <w:r w:rsidR="00E27415">
        <w:t xml:space="preserve">. De NOvA is het ook eens </w:t>
      </w:r>
      <w:r>
        <w:t xml:space="preserve">dat de rechter wettelijke voorschriften buiten toepassing </w:t>
      </w:r>
      <w:r w:rsidR="00E27415">
        <w:t xml:space="preserve">laat (dus niet onverbindend verklaart of vernietigt). </w:t>
      </w:r>
    </w:p>
    <w:p w:rsidR="00E27415" w:rsidP="00DA6365" w:rsidRDefault="00E27415" w14:paraId="5C190BA4" w14:textId="2B6CBB7B">
      <w:pPr>
        <w:tabs>
          <w:tab w:val="left" w:pos="6285"/>
        </w:tabs>
      </w:pPr>
    </w:p>
    <w:p w:rsidR="00E27415" w:rsidP="00DA6365" w:rsidRDefault="00E27415" w14:paraId="056115A9" w14:textId="043B7B9C">
      <w:pPr>
        <w:tabs>
          <w:tab w:val="left" w:pos="6285"/>
        </w:tabs>
      </w:pPr>
      <w:r>
        <w:t>Maar de NOvA vindt niet dat de toetsing beperkt moet worden tot de klassieke grondrechten. Dat was negentien jaar geleden nog een ambitieuze</w:t>
      </w:r>
      <w:r w:rsidR="006D2FD9">
        <w:t>, betekenisvolle</w:t>
      </w:r>
      <w:r>
        <w:t xml:space="preserve"> stap, maar nu niet meer.</w:t>
      </w:r>
    </w:p>
    <w:p w:rsidR="00D0620A" w:rsidP="00DA6365" w:rsidRDefault="00D0620A" w14:paraId="1B6366B0" w14:textId="77777777">
      <w:pPr>
        <w:tabs>
          <w:tab w:val="left" w:pos="6285"/>
        </w:tabs>
      </w:pPr>
    </w:p>
    <w:p w:rsidR="00D0620A" w:rsidP="00DA6365" w:rsidRDefault="00E27415" w14:paraId="25912672" w14:textId="3EAE6F45">
      <w:pPr>
        <w:tabs>
          <w:tab w:val="left" w:pos="6285"/>
        </w:tabs>
      </w:pPr>
      <w:r>
        <w:t>E</w:t>
      </w:r>
      <w:r w:rsidR="0074105B">
        <w:t>en wijziging van artikel 120 Grondwet zoals waar de regering aan denkt</w:t>
      </w:r>
      <w:r>
        <w:t xml:space="preserve"> zal anno 2023 niet</w:t>
      </w:r>
      <w:r w:rsidR="0074105B">
        <w:t xml:space="preserve"> </w:t>
      </w:r>
      <w:r w:rsidR="00330CFB">
        <w:t xml:space="preserve">tot een wezenlijke </w:t>
      </w:r>
      <w:r w:rsidR="00D0620A">
        <w:t xml:space="preserve">versterking van de grondwet </w:t>
      </w:r>
      <w:r>
        <w:t xml:space="preserve">in </w:t>
      </w:r>
      <w:r w:rsidR="00330CFB">
        <w:t>de rechtspraktijk</w:t>
      </w:r>
      <w:r>
        <w:t xml:space="preserve"> leiden</w:t>
      </w:r>
      <w:r w:rsidR="00330CFB">
        <w:t>. De regering stelt als een van haar doelen “dat de grondwettelijke grondrechten een levendiger onderdeel worden van de rechtspraak en burgers zich bewuster kunnen worden van de waarde en de betekenis van de Grondwet.”</w:t>
      </w:r>
      <w:r w:rsidR="0074105B">
        <w:t xml:space="preserve"> (p. 3 van de </w:t>
      </w:r>
      <w:r w:rsidR="006D2FD9">
        <w:t>hoofdlijnen</w:t>
      </w:r>
      <w:r w:rsidR="0074105B">
        <w:t>brief)</w:t>
      </w:r>
      <w:r w:rsidR="00330CFB">
        <w:t xml:space="preserve"> De NOvA onderschrijft dit doel. Maar om dit echt te verwezenlijken volstaat </w:t>
      </w:r>
      <w:r w:rsidR="00FA2503">
        <w:t xml:space="preserve">nu </w:t>
      </w:r>
      <w:r w:rsidR="00330CFB">
        <w:t xml:space="preserve">niet </w:t>
      </w:r>
      <w:r w:rsidR="00FA2503">
        <w:t xml:space="preserve">meer alleen </w:t>
      </w:r>
      <w:r w:rsidR="00330CFB">
        <w:t>de afschaffing van het toetsingsverbod voor klassieke grondrechte</w:t>
      </w:r>
      <w:r w:rsidR="00FA2503">
        <w:t>n</w:t>
      </w:r>
      <w:r w:rsidR="00330CFB">
        <w:t xml:space="preserve">. </w:t>
      </w:r>
    </w:p>
    <w:p w:rsidR="00D0620A" w:rsidP="00DA6365" w:rsidRDefault="00D0620A" w14:paraId="4E9DC058" w14:textId="77777777">
      <w:pPr>
        <w:tabs>
          <w:tab w:val="left" w:pos="6285"/>
        </w:tabs>
      </w:pPr>
    </w:p>
    <w:p w:rsidR="00DA6365" w:rsidP="00DA6365" w:rsidRDefault="00330CFB" w14:paraId="4DF3E942" w14:textId="33EB4BA2">
      <w:pPr>
        <w:tabs>
          <w:tab w:val="left" w:pos="6285"/>
        </w:tabs>
      </w:pPr>
      <w:r>
        <w:t xml:space="preserve">Daarvoor is </w:t>
      </w:r>
      <w:r w:rsidR="00DA6365">
        <w:t xml:space="preserve">ten eerste nodig </w:t>
      </w:r>
      <w:r>
        <w:t xml:space="preserve">dat </w:t>
      </w:r>
      <w:r w:rsidR="00DA6365">
        <w:t xml:space="preserve">de catalogus van grondrechten wordt uitgebreid, ook tot </w:t>
      </w:r>
      <w:r w:rsidR="0074105B">
        <w:t xml:space="preserve">sociale </w:t>
      </w:r>
      <w:r w:rsidR="00DA6365">
        <w:t>grond</w:t>
      </w:r>
      <w:r w:rsidR="0074105B">
        <w:t>rechten</w:t>
      </w:r>
      <w:r w:rsidR="00DA6365">
        <w:t xml:space="preserve">. Alleen dan zal </w:t>
      </w:r>
      <w:r w:rsidR="00FA2503">
        <w:t xml:space="preserve">de </w:t>
      </w:r>
      <w:r w:rsidR="00DA6365">
        <w:t>bescherming d</w:t>
      </w:r>
      <w:r w:rsidR="00FA2503">
        <w:t>ie</w:t>
      </w:r>
      <w:r w:rsidR="00DA6365">
        <w:t xml:space="preserve"> de Grondwet </w:t>
      </w:r>
      <w:r w:rsidR="00FA2503">
        <w:t xml:space="preserve">biedt </w:t>
      </w:r>
      <w:r w:rsidR="00E27415">
        <w:t>betekenisvol</w:t>
      </w:r>
      <w:r w:rsidR="00DA6365">
        <w:t xml:space="preserve"> </w:t>
      </w:r>
      <w:r w:rsidR="00FA2503">
        <w:t xml:space="preserve">groter </w:t>
      </w:r>
      <w:r w:rsidR="00DA6365">
        <w:t xml:space="preserve">zijn dan </w:t>
      </w:r>
      <w:r w:rsidR="00FA2503">
        <w:t xml:space="preserve">de bescherming die </w:t>
      </w:r>
      <w:r w:rsidR="00E27415">
        <w:t>nu</w:t>
      </w:r>
      <w:r w:rsidR="00DA6365">
        <w:t xml:space="preserve"> </w:t>
      </w:r>
      <w:r w:rsidR="00FA2503">
        <w:t xml:space="preserve">al </w:t>
      </w:r>
      <w:r w:rsidR="00DA6365">
        <w:t>door internationale verdragen wordt geboden. Bedenk daarbij dat die verdragen, zoals in het bijzonder het Europees Verdrag voor de Rechten van de Mens (EVRM), slechts bedoeld zijn om een absolute minimumbescherming te bieden.</w:t>
      </w:r>
      <w:r w:rsidR="00D0620A">
        <w:t xml:space="preserve"> De Nederlandse standaard </w:t>
      </w:r>
      <w:r w:rsidR="00FA2503">
        <w:t xml:space="preserve">van grondrechtenbescherming </w:t>
      </w:r>
      <w:r w:rsidR="00D0620A">
        <w:t>zou steeds hoger moeten zijn.</w:t>
      </w:r>
    </w:p>
    <w:p w:rsidR="00DA6365" w:rsidP="00DA6365" w:rsidRDefault="00DA6365" w14:paraId="12B3FD9A" w14:textId="5ABA8506">
      <w:pPr>
        <w:tabs>
          <w:tab w:val="left" w:pos="6285"/>
        </w:tabs>
      </w:pPr>
    </w:p>
    <w:p w:rsidR="491EA487" w:rsidP="00DA6365" w:rsidRDefault="00DA6365" w14:paraId="73E0DE17" w14:textId="3E08BE55">
      <w:pPr>
        <w:tabs>
          <w:tab w:val="left" w:pos="6285"/>
        </w:tabs>
      </w:pPr>
      <w:r>
        <w:t xml:space="preserve">Ten tweede zullen de voorwaarden waaronder </w:t>
      </w:r>
      <w:r w:rsidR="0074105B">
        <w:t xml:space="preserve">de grondrechten </w:t>
      </w:r>
      <w:r>
        <w:t>mogen worden ingeperkt</w:t>
      </w:r>
      <w:r w:rsidR="00FA2503">
        <w:t xml:space="preserve"> </w:t>
      </w:r>
      <w:r>
        <w:t xml:space="preserve">moeten worden aangevuld. Nu is het </w:t>
      </w:r>
      <w:r w:rsidR="00FA2503">
        <w:t xml:space="preserve">vaak </w:t>
      </w:r>
      <w:r>
        <w:t xml:space="preserve">zo dat </w:t>
      </w:r>
      <w:r w:rsidR="00FA2503">
        <w:t xml:space="preserve">de Nederlandse </w:t>
      </w:r>
      <w:r>
        <w:t>grondrechten mogen worden beperkt bij wet</w:t>
      </w:r>
      <w:r w:rsidR="00FA2503">
        <w:t>, zonder verdere beperkingen voor de wetgever</w:t>
      </w:r>
      <w:r>
        <w:t xml:space="preserve">. Dat biedt </w:t>
      </w:r>
      <w:r w:rsidR="00E27415">
        <w:t>nauwelijks</w:t>
      </w:r>
      <w:r>
        <w:t xml:space="preserve"> houvast voor </w:t>
      </w:r>
      <w:r w:rsidR="00E27415">
        <w:t>inhoudelijke toetsing</w:t>
      </w:r>
      <w:r>
        <w:t xml:space="preserve"> </w:t>
      </w:r>
      <w:r w:rsidR="00E27415">
        <w:t xml:space="preserve">van die wet </w:t>
      </w:r>
      <w:r>
        <w:t xml:space="preserve">door de rechter. De rechter moet ook de </w:t>
      </w:r>
      <w:r w:rsidR="0074105B">
        <w:t xml:space="preserve">kwaliteit van de wetgeving inhoudelijk </w:t>
      </w:r>
      <w:r>
        <w:t>kunnen</w:t>
      </w:r>
      <w:r w:rsidR="0074105B">
        <w:t xml:space="preserve"> </w:t>
      </w:r>
      <w:r>
        <w:t>toetsen</w:t>
      </w:r>
      <w:r w:rsidR="0074105B">
        <w:t>. Daar</w:t>
      </w:r>
      <w:r>
        <w:t xml:space="preserve">voor </w:t>
      </w:r>
      <w:r w:rsidR="00D0620A">
        <w:t>kunnen</w:t>
      </w:r>
      <w:r>
        <w:t xml:space="preserve"> inhoudelijke </w:t>
      </w:r>
      <w:proofErr w:type="spellStart"/>
      <w:r>
        <w:t>toetscriteria</w:t>
      </w:r>
      <w:proofErr w:type="spellEnd"/>
      <w:r>
        <w:t xml:space="preserve"> worden toegevoegd aan d</w:t>
      </w:r>
      <w:r w:rsidR="00D0620A">
        <w:t>e beperkingsclausules, zo</w:t>
      </w:r>
      <w:r>
        <w:t xml:space="preserve">als </w:t>
      </w:r>
      <w:r w:rsidR="00FA2503">
        <w:t xml:space="preserve">al </w:t>
      </w:r>
      <w:r w:rsidR="00E27415">
        <w:t>gebruikelijk is in verdragen</w:t>
      </w:r>
      <w:r w:rsidR="00FA2503">
        <w:t xml:space="preserve"> en grondwetten van andere landen</w:t>
      </w:r>
      <w:r w:rsidR="00E27415">
        <w:t xml:space="preserve">. Denk </w:t>
      </w:r>
      <w:r w:rsidR="00D0620A">
        <w:t>bijvoorbeeld een</w:t>
      </w:r>
      <w:r>
        <w:t xml:space="preserve"> criterium van </w:t>
      </w:r>
      <w:r w:rsidR="0074105B">
        <w:t>proportionaliteit (‘is de</w:t>
      </w:r>
      <w:r>
        <w:t>ze</w:t>
      </w:r>
      <w:r w:rsidR="0074105B">
        <w:t xml:space="preserve"> beperking noodzakelijk in een democratische samenleving’)</w:t>
      </w:r>
      <w:r>
        <w:t>.</w:t>
      </w:r>
    </w:p>
    <w:p w:rsidR="76358F55" w:rsidP="76358F55" w:rsidRDefault="76358F55" w14:paraId="5B11C085" w14:textId="30A91246">
      <w:pPr>
        <w:tabs>
          <w:tab w:val="left" w:pos="6285"/>
        </w:tabs>
      </w:pPr>
    </w:p>
    <w:p w:rsidR="2C5DA58E" w:rsidP="76358F55" w:rsidRDefault="2C5DA58E" w14:paraId="77D2C779" w14:textId="6CF98BA9">
      <w:pPr>
        <w:tabs>
          <w:tab w:val="left" w:pos="6285"/>
        </w:tabs>
        <w:rPr>
          <w:i/>
          <w:iCs/>
        </w:rPr>
      </w:pPr>
      <w:r w:rsidRPr="76358F55">
        <w:rPr>
          <w:i/>
          <w:iCs/>
        </w:rPr>
        <w:t>Verhouding</w:t>
      </w:r>
      <w:r w:rsidRPr="76358F55" w:rsidR="02CE0625">
        <w:rPr>
          <w:i/>
          <w:iCs/>
        </w:rPr>
        <w:t xml:space="preserve"> </w:t>
      </w:r>
      <w:r w:rsidRPr="76358F55" w:rsidR="26CAD30F">
        <w:rPr>
          <w:i/>
          <w:iCs/>
        </w:rPr>
        <w:t xml:space="preserve">grondwet </w:t>
      </w:r>
      <w:r w:rsidRPr="76358F55" w:rsidR="65517D81">
        <w:rPr>
          <w:i/>
          <w:iCs/>
        </w:rPr>
        <w:t xml:space="preserve">en </w:t>
      </w:r>
      <w:r w:rsidRPr="76358F55" w:rsidR="26CAD30F">
        <w:rPr>
          <w:i/>
          <w:iCs/>
        </w:rPr>
        <w:t>verdragen</w:t>
      </w:r>
      <w:r w:rsidRPr="76358F55" w:rsidR="2D135C73">
        <w:rPr>
          <w:i/>
          <w:iCs/>
        </w:rPr>
        <w:t xml:space="preserve"> </w:t>
      </w:r>
    </w:p>
    <w:p w:rsidR="3701A66B" w:rsidP="76358F55" w:rsidRDefault="3701A66B" w14:paraId="108388D9" w14:textId="10480C42">
      <w:pPr>
        <w:tabs>
          <w:tab w:val="left" w:pos="6285"/>
        </w:tabs>
      </w:pPr>
      <w:r>
        <w:t>Veel van</w:t>
      </w:r>
      <w:r w:rsidR="622078BD">
        <w:t xml:space="preserve"> de in de Grondwet opgenomen vrijheden en grondrechten </w:t>
      </w:r>
      <w:r w:rsidR="3A195A26">
        <w:t xml:space="preserve">worden </w:t>
      </w:r>
      <w:r w:rsidR="20B9CF0E">
        <w:t xml:space="preserve">al </w:t>
      </w:r>
      <w:r w:rsidR="622078BD">
        <w:t xml:space="preserve">(en vaak veel verdergaand) beschermd door internationale instrumenten (EVRM, IVBPR, EU-Handvest etc.) waar de rechter wettelijke bepalingen aan moet toetsen (art. 93 en 94 </w:t>
      </w:r>
      <w:proofErr w:type="spellStart"/>
      <w:r w:rsidR="622078BD">
        <w:t>Gw</w:t>
      </w:r>
      <w:proofErr w:type="spellEnd"/>
      <w:r w:rsidR="622078BD">
        <w:t>)</w:t>
      </w:r>
      <w:r w:rsidR="0074105B">
        <w:t>.</w:t>
      </w:r>
    </w:p>
    <w:p w:rsidR="76358F55" w:rsidP="76358F55" w:rsidRDefault="76358F55" w14:paraId="11EB7B75" w14:textId="2984BFE6">
      <w:pPr>
        <w:tabs>
          <w:tab w:val="left" w:pos="6285"/>
        </w:tabs>
      </w:pPr>
    </w:p>
    <w:p w:rsidR="2658A003" w:rsidP="76358F55" w:rsidRDefault="2658A003" w14:paraId="6E158321" w14:textId="707AA7F4">
      <w:pPr>
        <w:tabs>
          <w:tab w:val="left" w:pos="6285"/>
        </w:tabs>
      </w:pPr>
      <w:r>
        <w:t xml:space="preserve">Op sommige punten </w:t>
      </w:r>
      <w:r w:rsidR="3DC28A8F">
        <w:t xml:space="preserve">echter, </w:t>
      </w:r>
      <w:r>
        <w:t>heeft onze grondwet een regeling die specifieker is dan internationale verdragen</w:t>
      </w:r>
      <w:r w:rsidR="00FA2503">
        <w:t>. I</w:t>
      </w:r>
      <w:r>
        <w:t>n dat opzicht zou het loslaten van het toetsingsverbod binnen de huidige constellati</w:t>
      </w:r>
      <w:r w:rsidR="73FCB577">
        <w:t xml:space="preserve">e </w:t>
      </w:r>
      <w:r w:rsidR="0074105B">
        <w:t xml:space="preserve">enige </w:t>
      </w:r>
      <w:r w:rsidR="73FCB577">
        <w:t>verbeteringen kunnen</w:t>
      </w:r>
      <w:r>
        <w:t xml:space="preserve"> opleveren. Ook waar de Grondwet geen tot weinig extra bescherming (b)lijkt te bieden, kan dat een aanleiding vormen voor nader debat en mogelijke grondwetswijzigingen, waar dat nu in de praktijk grotendeels irrelevant is (omdat lagere wetgeving ook maar heel weinig aan de grondwet wordt getoetst). </w:t>
      </w:r>
    </w:p>
    <w:p w:rsidR="76358F55" w:rsidP="76358F55" w:rsidRDefault="76358F55" w14:paraId="6DE77BFE" w14:textId="42AEC964">
      <w:pPr>
        <w:tabs>
          <w:tab w:val="left" w:pos="6285"/>
        </w:tabs>
      </w:pPr>
    </w:p>
    <w:p w:rsidR="0C045F7A" w:rsidP="76358F55" w:rsidRDefault="0C045F7A" w14:paraId="38E8F2A4" w14:textId="0CCB8F34">
      <w:pPr>
        <w:tabs>
          <w:tab w:val="left" w:pos="6285"/>
        </w:tabs>
      </w:pPr>
      <w:r>
        <w:t>De NOvA ziet opheffing van het verbod op constitutionele toetsing</w:t>
      </w:r>
      <w:r w:rsidR="00E27415">
        <w:t xml:space="preserve"> door de rechter</w:t>
      </w:r>
      <w:r>
        <w:t xml:space="preserve"> </w:t>
      </w:r>
      <w:r w:rsidR="00E27415">
        <w:t xml:space="preserve">daarom wel </w:t>
      </w:r>
      <w:r>
        <w:t xml:space="preserve">als een belangrijke en positieve eerste stap. </w:t>
      </w:r>
      <w:r w:rsidR="00FA2503">
        <w:t>Maar niet meer dan dat: een eerste stap.</w:t>
      </w:r>
    </w:p>
    <w:p w:rsidR="76358F55" w:rsidP="76358F55" w:rsidRDefault="76358F55" w14:paraId="12D5F661" w14:textId="01B93538">
      <w:pPr>
        <w:tabs>
          <w:tab w:val="left" w:pos="6285"/>
        </w:tabs>
      </w:pPr>
    </w:p>
    <w:p w:rsidR="0C045F7A" w:rsidP="76358F55" w:rsidRDefault="0C045F7A" w14:paraId="493BF94A" w14:textId="4C2C6D65">
      <w:pPr>
        <w:tabs>
          <w:tab w:val="left" w:pos="6285"/>
        </w:tabs>
      </w:pPr>
      <w:r w:rsidRPr="76358F55">
        <w:rPr>
          <w:i/>
          <w:iCs/>
        </w:rPr>
        <w:t>Discussievragen over constitutionele toetsing</w:t>
      </w:r>
      <w:r>
        <w:t xml:space="preserve"> </w:t>
      </w:r>
    </w:p>
    <w:p w:rsidR="76358F55" w:rsidP="76358F55" w:rsidRDefault="76358F55" w14:paraId="29F08237" w14:textId="4F77644D">
      <w:pPr>
        <w:tabs>
          <w:tab w:val="left" w:pos="6285"/>
        </w:tabs>
      </w:pPr>
    </w:p>
    <w:p w:rsidR="40924D80" w:rsidP="76358F55" w:rsidRDefault="40924D80" w14:paraId="26C4B80D" w14:textId="5716A28A">
      <w:pPr>
        <w:tabs>
          <w:tab w:val="left" w:pos="6285"/>
        </w:tabs>
      </w:pPr>
      <w:r>
        <w:t xml:space="preserve">De NOvA brengt onderstaande punten in voor verdere discussie. </w:t>
      </w:r>
    </w:p>
    <w:p w:rsidR="76358F55" w:rsidP="76358F55" w:rsidRDefault="76358F55" w14:paraId="18341376" w14:textId="67A2D091">
      <w:pPr>
        <w:tabs>
          <w:tab w:val="left" w:pos="6285"/>
        </w:tabs>
      </w:pPr>
    </w:p>
    <w:p w:rsidR="2CB02AF1" w:rsidP="76358F55" w:rsidRDefault="2CB02AF1" w14:paraId="25948270" w14:textId="423381F2">
      <w:pPr>
        <w:tabs>
          <w:tab w:val="left" w:pos="6285"/>
        </w:tabs>
      </w:pPr>
      <w:r>
        <w:t>D</w:t>
      </w:r>
      <w:r w:rsidR="03E7056F">
        <w:t xml:space="preserve">e vraag die </w:t>
      </w:r>
      <w:r w:rsidR="2E2757DF">
        <w:t>zich aandient</w:t>
      </w:r>
      <w:r w:rsidR="03E7056F">
        <w:t>: i</w:t>
      </w:r>
      <w:r w:rsidR="2E718285">
        <w:t>s h</w:t>
      </w:r>
      <w:r w:rsidR="1F4A85F7">
        <w:t>et schrappen van artikel 1</w:t>
      </w:r>
      <w:r w:rsidR="2007D7F9">
        <w:t xml:space="preserve">20 </w:t>
      </w:r>
      <w:proofErr w:type="spellStart"/>
      <w:r w:rsidR="2007D7F9">
        <w:t>Gw</w:t>
      </w:r>
      <w:proofErr w:type="spellEnd"/>
      <w:r w:rsidR="2007D7F9">
        <w:t xml:space="preserve"> </w:t>
      </w:r>
      <w:r w:rsidR="1541C7E6">
        <w:t>genoeg</w:t>
      </w:r>
      <w:r w:rsidR="6E865367">
        <w:t>? O</w:t>
      </w:r>
      <w:r w:rsidR="0A4B3F4C">
        <w:t xml:space="preserve">f </w:t>
      </w:r>
      <w:r w:rsidR="3024FE40">
        <w:t>zijn er</w:t>
      </w:r>
      <w:r w:rsidR="0A4B3F4C">
        <w:t xml:space="preserve"> daarnaast </w:t>
      </w:r>
      <w:r w:rsidR="0743CB89">
        <w:t>aanvullende hervormingen</w:t>
      </w:r>
      <w:r w:rsidR="4B4A7AA8">
        <w:t xml:space="preserve"> noodzakelijk</w:t>
      </w:r>
      <w:r w:rsidR="4BC40C40">
        <w:t>, zoals:</w:t>
      </w:r>
      <w:r w:rsidR="0D3B1A6D">
        <w:t xml:space="preserve"> </w:t>
      </w:r>
      <w:r w:rsidR="0743CB89">
        <w:t xml:space="preserve"> </w:t>
      </w:r>
    </w:p>
    <w:p w:rsidR="4CCE2043" w:rsidP="76358F55" w:rsidRDefault="4CCE2043" w14:paraId="403D36BA" w14:textId="5EBA7A44">
      <w:pPr>
        <w:pStyle w:val="Lijstalinea"/>
        <w:numPr>
          <w:ilvl w:val="0"/>
          <w:numId w:val="4"/>
        </w:numPr>
        <w:tabs>
          <w:tab w:val="left" w:pos="6285"/>
        </w:tabs>
      </w:pPr>
      <w:r>
        <w:t xml:space="preserve">Uitbreiding van </w:t>
      </w:r>
      <w:r w:rsidR="5EFD250D">
        <w:t>de catalogus van grondrechten in de Nederlandse grondwet zodat ten minste ook alle door verdragen gewaarborgde fundamentele vrijheden en grondrechten door de grondwet worden beschermd</w:t>
      </w:r>
      <w:r w:rsidR="00D0620A">
        <w:t xml:space="preserve">, en liefst op een </w:t>
      </w:r>
      <w:r w:rsidR="00FA2503">
        <w:t xml:space="preserve">eigen Nederlands en dus significant </w:t>
      </w:r>
      <w:r w:rsidR="00D0620A">
        <w:t>hoge</w:t>
      </w:r>
      <w:r w:rsidR="00FA2503">
        <w:t xml:space="preserve">r </w:t>
      </w:r>
      <w:r w:rsidR="00D0620A">
        <w:t>niveau</w:t>
      </w:r>
      <w:r w:rsidR="00E27415">
        <w:t xml:space="preserve">. Wellicht kan het gehele verbod worden afgeschaft. De Nederlandse rechter </w:t>
      </w:r>
      <w:r w:rsidR="00FA2503">
        <w:t>weet</w:t>
      </w:r>
      <w:r w:rsidR="00E27415">
        <w:t xml:space="preserve"> </w:t>
      </w:r>
      <w:r w:rsidR="00FA2503">
        <w:t xml:space="preserve">zelf wel </w:t>
      </w:r>
      <w:r w:rsidR="00E27415">
        <w:t>hoe hij moet omgaan met verschillende soorten bepalingen die zich in meerder</w:t>
      </w:r>
      <w:r w:rsidR="00FA2503">
        <w:t>e</w:t>
      </w:r>
      <w:r w:rsidR="00E27415">
        <w:t xml:space="preserve"> of mindere mate direct laten toepassen</w:t>
      </w:r>
      <w:r w:rsidR="4442AE47">
        <w:t>;</w:t>
      </w:r>
    </w:p>
    <w:p w:rsidR="271874C2" w:rsidP="76358F55" w:rsidRDefault="271874C2" w14:paraId="599A5DF6" w14:textId="6D57C275">
      <w:pPr>
        <w:pStyle w:val="Lijstalinea"/>
        <w:numPr>
          <w:ilvl w:val="0"/>
          <w:numId w:val="4"/>
        </w:numPr>
        <w:tabs>
          <w:tab w:val="left" w:pos="6285"/>
        </w:tabs>
      </w:pPr>
      <w:r>
        <w:t xml:space="preserve">Aanpassing van </w:t>
      </w:r>
      <w:r w:rsidR="5EFD250D">
        <w:t>de clausulering van de grondrechten</w:t>
      </w:r>
      <w:r w:rsidR="2B167ED9">
        <w:t>,</w:t>
      </w:r>
      <w:r w:rsidR="5EFD250D">
        <w:t xml:space="preserve"> opdat ook inhoudelijke c.q. materiële toetsing van (de kwaliteit van) wetten kan plaatsvinden (zie ook brief van 22 april 2022, punt 2, van de Afdeling bestuursrechtspraak van de RvS) én die toetsing verder gaat dan die bij toetsing aan het EVRM</w:t>
      </w:r>
      <w:r w:rsidR="71AB464B">
        <w:t>.</w:t>
      </w:r>
    </w:p>
    <w:p w:rsidR="00193702" w:rsidP="76358F55" w:rsidRDefault="00193702" w14:paraId="387EDE2E" w14:textId="480A1A6C">
      <w:pPr>
        <w:pStyle w:val="Lijstalinea"/>
        <w:numPr>
          <w:ilvl w:val="0"/>
          <w:numId w:val="4"/>
        </w:numPr>
        <w:tabs>
          <w:tab w:val="left" w:pos="6285"/>
        </w:tabs>
      </w:pPr>
      <w:r>
        <w:t xml:space="preserve">Mogelijk maken </w:t>
      </w:r>
      <w:r w:rsidR="0F115E89">
        <w:t xml:space="preserve">van </w:t>
      </w:r>
      <w:r w:rsidR="00E27415">
        <w:t xml:space="preserve">rechterlijke </w:t>
      </w:r>
      <w:r>
        <w:t>t</w:t>
      </w:r>
      <w:r w:rsidR="66563D56">
        <w:t>oetsing van verdragen aan de Grondwet.</w:t>
      </w:r>
    </w:p>
    <w:p w:rsidR="76358F55" w:rsidP="76358F55" w:rsidRDefault="76358F55" w14:paraId="5E4FDB4F" w14:textId="7B0E2103">
      <w:pPr>
        <w:tabs>
          <w:tab w:val="left" w:pos="6285"/>
        </w:tabs>
      </w:pPr>
    </w:p>
    <w:p w:rsidR="546915F8" w:rsidP="76358F55" w:rsidRDefault="00FA2503" w14:paraId="23DF93DE" w14:textId="11186497">
      <w:pPr>
        <w:tabs>
          <w:tab w:val="left" w:pos="6285"/>
        </w:tabs>
      </w:pPr>
      <w:r>
        <w:t>Wat dat laatste betreft,</w:t>
      </w:r>
      <w:r w:rsidR="00665ACE">
        <w:t>:</w:t>
      </w:r>
      <w:r>
        <w:t xml:space="preserve"> om </w:t>
      </w:r>
      <w:r w:rsidR="546915F8">
        <w:t xml:space="preserve"> de grondwettelijke grondrechten een levendiger onderdeel </w:t>
      </w:r>
      <w:r w:rsidR="00665ACE">
        <w:t xml:space="preserve">te laten </w:t>
      </w:r>
      <w:r w:rsidR="546915F8">
        <w:t xml:space="preserve">worden van de rechtspraktijk en burgers bewuster </w:t>
      </w:r>
      <w:r w:rsidR="00665ACE">
        <w:t xml:space="preserve">te maken </w:t>
      </w:r>
      <w:r w:rsidR="546915F8">
        <w:t>van de waarde en betekenis van de</w:t>
      </w:r>
      <w:r w:rsidR="00665ACE">
        <w:t xml:space="preserve"> g</w:t>
      </w:r>
      <w:r w:rsidR="546915F8">
        <w:t>rondwet</w:t>
      </w:r>
      <w:r w:rsidR="00665ACE">
        <w:t xml:space="preserve"> is het van groot belang dat de effectieve werking van de grondwet als eerste en hoogste garantie voor de bescherming van grondrechten wordt gepercipieerd en gewaardeerd.</w:t>
      </w:r>
      <w:r w:rsidR="546915F8">
        <w:t xml:space="preserve"> Wat </w:t>
      </w:r>
      <w:r w:rsidR="219029A9">
        <w:t xml:space="preserve">dient </w:t>
      </w:r>
      <w:r w:rsidR="00665ACE">
        <w:t xml:space="preserve">dus </w:t>
      </w:r>
      <w:r w:rsidR="546915F8">
        <w:t>precies d</w:t>
      </w:r>
      <w:r w:rsidR="0D270262">
        <w:t>e</w:t>
      </w:r>
      <w:r w:rsidR="546915F8">
        <w:t xml:space="preserve"> </w:t>
      </w:r>
      <w:r w:rsidR="19AC34AD">
        <w:t>betekenis en status</w:t>
      </w:r>
      <w:r w:rsidR="2C3D54D1">
        <w:t xml:space="preserve"> te zijn</w:t>
      </w:r>
      <w:r w:rsidR="19AC34AD">
        <w:t xml:space="preserve"> </w:t>
      </w:r>
      <w:r w:rsidR="546915F8">
        <w:t xml:space="preserve">van de </w:t>
      </w:r>
      <w:r w:rsidR="00665ACE">
        <w:t>g</w:t>
      </w:r>
      <w:r w:rsidR="546915F8">
        <w:t>rondwe</w:t>
      </w:r>
      <w:r w:rsidR="319A25F9">
        <w:t xml:space="preserve">t ten opzichte van verdragen? </w:t>
      </w:r>
    </w:p>
    <w:p w:rsidR="319A25F9" w:rsidP="76358F55" w:rsidRDefault="319A25F9" w14:paraId="6FD7692D" w14:textId="4B60587A">
      <w:pPr>
        <w:pStyle w:val="Lijstalinea"/>
        <w:numPr>
          <w:ilvl w:val="0"/>
          <w:numId w:val="1"/>
        </w:numPr>
        <w:tabs>
          <w:tab w:val="left" w:pos="6285"/>
        </w:tabs>
      </w:pPr>
      <w:r>
        <w:t xml:space="preserve">Zowel de wetgever als de rechter in Nederland hanteren het EVRM als de belangrijkste toets voor de handhaving van grondrechten. </w:t>
      </w:r>
      <w:r w:rsidR="7C8805D0">
        <w:t xml:space="preserve">Is </w:t>
      </w:r>
      <w:r>
        <w:t>de interpretatie daarvan door het EHRM als een gewone rechterlijke toets</w:t>
      </w:r>
      <w:r w:rsidR="22B45053">
        <w:t>, voldoende?</w:t>
      </w:r>
      <w:r>
        <w:t xml:space="preserve"> (“</w:t>
      </w:r>
      <w:r w:rsidR="1E11445A">
        <w:t>A</w:t>
      </w:r>
      <w:r>
        <w:t>ls het volgens het EHRM kan, is het goed”)</w:t>
      </w:r>
    </w:p>
    <w:p w:rsidR="319643AF" w:rsidP="76358F55" w:rsidRDefault="319643AF" w14:paraId="0FBB875F" w14:textId="5E3A2746">
      <w:pPr>
        <w:pStyle w:val="Lijstalinea"/>
        <w:numPr>
          <w:ilvl w:val="0"/>
          <w:numId w:val="1"/>
        </w:numPr>
        <w:tabs>
          <w:tab w:val="left" w:pos="6285"/>
        </w:tabs>
      </w:pPr>
      <w:r>
        <w:t>O</w:t>
      </w:r>
      <w:r w:rsidR="02DC3C3B">
        <w:t>f dient</w:t>
      </w:r>
      <w:r w:rsidR="319A25F9">
        <w:t xml:space="preserve"> het EVRM te</w:t>
      </w:r>
      <w:r w:rsidR="4348831D">
        <w:t xml:space="preserve"> worden</w:t>
      </w:r>
      <w:r w:rsidR="319A25F9">
        <w:t xml:space="preserve"> beschouw</w:t>
      </w:r>
      <w:r w:rsidR="3A0C01DD">
        <w:t>d</w:t>
      </w:r>
      <w:r w:rsidR="319A25F9">
        <w:t xml:space="preserve"> </w:t>
      </w:r>
      <w:r w:rsidR="5BFD2BCC">
        <w:t>als</w:t>
      </w:r>
      <w:r w:rsidR="319A25F9">
        <w:t xml:space="preserve"> de absolute, minimale ondergrens voor alle Europese rechtsstaten, waar de Nederlandse rechtsbescherming altijd ruimschoots geacht w</w:t>
      </w:r>
      <w:r w:rsidR="32BA54AB">
        <w:t>ordt</w:t>
      </w:r>
      <w:r w:rsidR="00327B6C">
        <w:t xml:space="preserve"> boven</w:t>
      </w:r>
      <w:r w:rsidR="2CD7F069">
        <w:t>uit te</w:t>
      </w:r>
      <w:r w:rsidR="319A25F9">
        <w:t xml:space="preserve"> torenen</w:t>
      </w:r>
      <w:r w:rsidR="229AF5B6">
        <w:t>?</w:t>
      </w:r>
      <w:r w:rsidR="319A25F9">
        <w:t xml:space="preserve"> </w:t>
      </w:r>
    </w:p>
    <w:p w:rsidR="7C8EE2D4" w:rsidP="003A0DAB" w:rsidRDefault="7C8EE2D4" w14:paraId="4164D8F0" w14:textId="608F304E">
      <w:pPr>
        <w:tabs>
          <w:tab w:val="left" w:pos="6285"/>
        </w:tabs>
      </w:pPr>
      <w:r>
        <w:t xml:space="preserve">Als dat laatste het geval is, </w:t>
      </w:r>
      <w:r w:rsidR="319A25F9">
        <w:t xml:space="preserve">zou de invoering van constitutionele toetsing </w:t>
      </w:r>
      <w:r w:rsidR="239520E0">
        <w:t>ertoe moeten leiden</w:t>
      </w:r>
      <w:r w:rsidR="37CB25E6">
        <w:t xml:space="preserve"> </w:t>
      </w:r>
      <w:r w:rsidR="681C6A53">
        <w:t xml:space="preserve">dat </w:t>
      </w:r>
      <w:r w:rsidR="319A25F9">
        <w:t xml:space="preserve">de Nederlandse rechtsbescherming naar </w:t>
      </w:r>
      <w:r w:rsidR="00665ACE">
        <w:t xml:space="preserve">een hoger </w:t>
      </w:r>
      <w:r w:rsidR="319A25F9">
        <w:t xml:space="preserve">niveau </w:t>
      </w:r>
      <w:r w:rsidR="623A0611">
        <w:t>getild wordt</w:t>
      </w:r>
      <w:r w:rsidR="00665ACE">
        <w:t xml:space="preserve">. Als dat hogere niveau er eenmaal is, brengt dat ook mee dat aandacht zal moeten uitgaan naar de toetsing van verdragen aan de grondwet. </w:t>
      </w:r>
    </w:p>
    <w:p w:rsidR="76358F55" w:rsidP="76358F55" w:rsidRDefault="76358F55" w14:paraId="57469908" w14:textId="5A382973">
      <w:pPr>
        <w:tabs>
          <w:tab w:val="left" w:pos="6285"/>
        </w:tabs>
      </w:pPr>
    </w:p>
    <w:p w:rsidR="76358F55" w:rsidP="76358F55" w:rsidRDefault="76358F55" w14:paraId="684FB68B" w14:textId="6C0C1A9D">
      <w:pPr>
        <w:tabs>
          <w:tab w:val="left" w:pos="6285"/>
        </w:tabs>
      </w:pPr>
    </w:p>
    <w:p w:rsidR="76358F55" w:rsidP="76358F55" w:rsidRDefault="76358F55" w14:paraId="24882240" w14:textId="2A230FD2">
      <w:pPr>
        <w:tabs>
          <w:tab w:val="left" w:pos="6285"/>
        </w:tabs>
      </w:pPr>
    </w:p>
    <w:p w:rsidR="5EFD250D" w:rsidP="76358F55" w:rsidRDefault="5EFD250D" w14:paraId="04FCDD40" w14:textId="0CC05F4A">
      <w:pPr>
        <w:tabs>
          <w:tab w:val="left" w:pos="6285"/>
        </w:tabs>
      </w:pPr>
      <w:r>
        <w:t xml:space="preserve"> </w:t>
      </w:r>
    </w:p>
    <w:p w:rsidR="00BD4DFD" w:rsidP="00F373DB" w:rsidRDefault="00BD4DFD" w14:paraId="4CE26D4E" w14:textId="77777777">
      <w:pPr>
        <w:tabs>
          <w:tab w:val="left" w:pos="6285"/>
        </w:tabs>
      </w:pPr>
    </w:p>
    <w:p w:rsidRPr="00F72345" w:rsidR="00D07DF9" w:rsidP="00F373DB" w:rsidRDefault="00D07DF9" w14:paraId="21E26F9C" w14:textId="77777777">
      <w:pPr>
        <w:tabs>
          <w:tab w:val="left" w:pos="6285"/>
        </w:tabs>
      </w:pPr>
    </w:p>
    <w:sectPr w:rsidRPr="00F72345" w:rsidR="00D07DF9" w:rsidSect="00D30BE0">
      <w:headerReference w:type="default" r:id="rId12"/>
      <w:footerReference w:type="default" r:id="rId13"/>
      <w:headerReference w:type="first" r:id="rId14"/>
      <w:type w:val="continuous"/>
      <w:pgSz w:w="11907" w:h="16840" w:code="9"/>
      <w:pgMar w:top="2410" w:right="1418" w:bottom="1440" w:left="1701" w:header="709" w:footer="709" w:gutter="0"/>
      <w:cols w:space="708"/>
      <w:formProt w:val="0"/>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C4F2" w14:textId="77777777" w:rsidR="00825023" w:rsidRDefault="00825023">
      <w:pPr>
        <w:spacing w:line="240" w:lineRule="auto"/>
      </w:pPr>
      <w:r>
        <w:separator/>
      </w:r>
    </w:p>
  </w:endnote>
  <w:endnote w:type="continuationSeparator" w:id="0">
    <w:p w14:paraId="47FBEA87" w14:textId="77777777" w:rsidR="00825023" w:rsidRDefault="00825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18229"/>
      <w:docPartObj>
        <w:docPartGallery w:val="Page Numbers (Bottom of Page)"/>
        <w:docPartUnique/>
      </w:docPartObj>
    </w:sdtPr>
    <w:sdtEndPr/>
    <w:sdtContent>
      <w:sdt>
        <w:sdtPr>
          <w:id w:val="429898185"/>
          <w:docPartObj>
            <w:docPartGallery w:val="Page Numbers (Top of Page)"/>
            <w:docPartUnique/>
          </w:docPartObj>
        </w:sdtPr>
        <w:sdtEndPr/>
        <w:sdtContent>
          <w:p w14:paraId="5B81859B" w14:textId="580C389D" w:rsidR="00F373DB" w:rsidRPr="00F373DB" w:rsidRDefault="00327B6C">
            <w:pPr>
              <w:pStyle w:val="Voettekst"/>
              <w:jc w:val="right"/>
            </w:pPr>
            <w:r w:rsidRPr="00F373DB">
              <w:t xml:space="preserve">Pagina </w:t>
            </w:r>
            <w:r w:rsidRPr="00F373DB">
              <w:rPr>
                <w:bCs/>
                <w:sz w:val="24"/>
                <w:szCs w:val="24"/>
              </w:rPr>
              <w:fldChar w:fldCharType="begin"/>
            </w:r>
            <w:r w:rsidRPr="00F373DB">
              <w:rPr>
                <w:bCs/>
              </w:rPr>
              <w:instrText>PAGE</w:instrText>
            </w:r>
            <w:r w:rsidRPr="00F373DB">
              <w:rPr>
                <w:bCs/>
                <w:sz w:val="24"/>
                <w:szCs w:val="24"/>
              </w:rPr>
              <w:fldChar w:fldCharType="separate"/>
            </w:r>
            <w:r w:rsidR="00644752">
              <w:rPr>
                <w:bCs/>
                <w:noProof/>
              </w:rPr>
              <w:t>3</w:t>
            </w:r>
            <w:r w:rsidRPr="00F373DB">
              <w:rPr>
                <w:bCs/>
                <w:sz w:val="24"/>
                <w:szCs w:val="24"/>
              </w:rPr>
              <w:fldChar w:fldCharType="end"/>
            </w:r>
            <w:r w:rsidRPr="00F373DB">
              <w:t xml:space="preserve"> van </w:t>
            </w:r>
            <w:r w:rsidRPr="00F373DB">
              <w:rPr>
                <w:bCs/>
                <w:sz w:val="24"/>
                <w:szCs w:val="24"/>
              </w:rPr>
              <w:fldChar w:fldCharType="begin"/>
            </w:r>
            <w:r w:rsidRPr="00F373DB">
              <w:rPr>
                <w:bCs/>
              </w:rPr>
              <w:instrText>NUMPAGES</w:instrText>
            </w:r>
            <w:r w:rsidRPr="00F373DB">
              <w:rPr>
                <w:bCs/>
                <w:sz w:val="24"/>
                <w:szCs w:val="24"/>
              </w:rPr>
              <w:fldChar w:fldCharType="separate"/>
            </w:r>
            <w:r w:rsidR="00644752">
              <w:rPr>
                <w:bCs/>
                <w:noProof/>
              </w:rPr>
              <w:t>3</w:t>
            </w:r>
            <w:r w:rsidRPr="00F373DB">
              <w:rPr>
                <w:bCs/>
                <w:sz w:val="24"/>
                <w:szCs w:val="24"/>
              </w:rPr>
              <w:fldChar w:fldCharType="end"/>
            </w:r>
          </w:p>
        </w:sdtContent>
      </w:sdt>
    </w:sdtContent>
  </w:sdt>
  <w:p w14:paraId="5B81859C" w14:textId="77777777" w:rsidR="00FE3F8E" w:rsidRPr="00F373DB" w:rsidRDefault="00FE3F8E" w:rsidP="00F373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22C4A" w14:textId="77777777" w:rsidR="00825023" w:rsidRDefault="00825023">
      <w:pPr>
        <w:spacing w:line="240" w:lineRule="auto"/>
      </w:pPr>
      <w:r>
        <w:separator/>
      </w:r>
    </w:p>
  </w:footnote>
  <w:footnote w:type="continuationSeparator" w:id="0">
    <w:p w14:paraId="0581DA06" w14:textId="77777777" w:rsidR="00825023" w:rsidRDefault="008250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8599" w14:textId="77777777" w:rsidR="001C1B02" w:rsidRDefault="00327B6C">
    <w:pPr>
      <w:pStyle w:val="Koptekst"/>
    </w:pPr>
    <w:r>
      <w:rPr>
        <w:noProof/>
      </w:rPr>
      <w:drawing>
        <wp:anchor distT="0" distB="0" distL="114300" distR="114300" simplePos="0" relativeHeight="251658240" behindDoc="0" locked="0" layoutInCell="1" allowOverlap="1" wp14:anchorId="5F3467A3" wp14:editId="7878B1E7">
          <wp:simplePos x="0" y="0"/>
          <wp:positionH relativeFrom="column">
            <wp:posOffset>-822960</wp:posOffset>
          </wp:positionH>
          <wp:positionV relativeFrom="paragraph">
            <wp:posOffset>-231140</wp:posOffset>
          </wp:positionV>
          <wp:extent cx="3400425" cy="1066800"/>
          <wp:effectExtent l="19050" t="0" r="9525" b="0"/>
          <wp:wrapNone/>
          <wp:docPr id="2" name="Afbeelding 2"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ogo_OVA_bold"/>
                  <pic:cNvPicPr>
                    <a:picLocks noChangeAspect="1" noChangeArrowheads="1"/>
                  </pic:cNvPicPr>
                </pic:nvPicPr>
                <pic:blipFill>
                  <a:blip r:embed="rId1"/>
                  <a:srcRect t="29004" b="27003"/>
                  <a:stretch>
                    <a:fillRect/>
                  </a:stretch>
                </pic:blipFill>
                <pic:spPr bwMode="auto">
                  <a:xfrm>
                    <a:off x="0" y="0"/>
                    <a:ext cx="3400425" cy="1066800"/>
                  </a:xfrm>
                  <a:prstGeom prst="rect">
                    <a:avLst/>
                  </a:prstGeom>
                  <a:noFill/>
                  <a:ln w="9525">
                    <a:noFill/>
                    <a:miter lim="800000"/>
                    <a:headEnd/>
                    <a:tailEnd/>
                  </a:ln>
                </pic:spPr>
              </pic:pic>
            </a:graphicData>
          </a:graphic>
        </wp:anchor>
      </w:drawing>
    </w:r>
  </w:p>
  <w:p w14:paraId="5B81859A" w14:textId="77777777" w:rsidR="00FE3F8E" w:rsidRDefault="00FE3F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859D" w14:textId="77777777" w:rsidR="00F373DB" w:rsidRDefault="00327B6C">
    <w:pPr>
      <w:pStyle w:val="Koptekst"/>
    </w:pPr>
    <w:r>
      <w:rPr>
        <w:noProof/>
      </w:rPr>
      <w:drawing>
        <wp:anchor distT="0" distB="0" distL="114300" distR="114300" simplePos="0" relativeHeight="251659264" behindDoc="0" locked="0" layoutInCell="1" allowOverlap="1" wp14:anchorId="494DD504" wp14:editId="49F1DC16">
          <wp:simplePos x="0" y="0"/>
          <wp:positionH relativeFrom="column">
            <wp:posOffset>-1038225</wp:posOffset>
          </wp:positionH>
          <wp:positionV relativeFrom="paragraph">
            <wp:posOffset>-224155</wp:posOffset>
          </wp:positionV>
          <wp:extent cx="3400425" cy="1066800"/>
          <wp:effectExtent l="0" t="0" r="9525" b="0"/>
          <wp:wrapNone/>
          <wp:docPr id="3" name="Afbeelding 3"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Logo_OVA_bold"/>
                  <pic:cNvPicPr>
                    <a:picLocks noChangeAspect="1" noChangeArrowheads="1"/>
                  </pic:cNvPicPr>
                </pic:nvPicPr>
                <pic:blipFill>
                  <a:blip r:embed="rId1"/>
                  <a:srcRect t="29004" b="27003"/>
                  <a:stretch>
                    <a:fillRect/>
                  </a:stretch>
                </pic:blipFill>
                <pic:spPr bwMode="auto">
                  <a:xfrm>
                    <a:off x="0" y="0"/>
                    <a:ext cx="340042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134"/>
    <w:multiLevelType w:val="hybridMultilevel"/>
    <w:tmpl w:val="11A2DD1C"/>
    <w:lvl w:ilvl="0" w:tplc="3708818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C930B4"/>
    <w:multiLevelType w:val="hybridMultilevel"/>
    <w:tmpl w:val="34E0C3A2"/>
    <w:lvl w:ilvl="0" w:tplc="F7504E70">
      <w:start w:val="1"/>
      <w:numFmt w:val="bullet"/>
      <w:lvlText w:val=""/>
      <w:lvlJc w:val="left"/>
      <w:pPr>
        <w:ind w:left="360" w:hanging="360"/>
      </w:pPr>
      <w:rPr>
        <w:rFonts w:ascii="Symbol" w:hAnsi="Symbol" w:hint="default"/>
      </w:rPr>
    </w:lvl>
    <w:lvl w:ilvl="1" w:tplc="8A229E56">
      <w:start w:val="1"/>
      <w:numFmt w:val="decimal"/>
      <w:lvlText w:val="%2."/>
      <w:lvlJc w:val="left"/>
      <w:pPr>
        <w:tabs>
          <w:tab w:val="num" w:pos="1440"/>
        </w:tabs>
        <w:ind w:left="1440" w:hanging="360"/>
      </w:pPr>
    </w:lvl>
    <w:lvl w:ilvl="2" w:tplc="CAE08AC4">
      <w:start w:val="1"/>
      <w:numFmt w:val="decimal"/>
      <w:lvlText w:val="%3."/>
      <w:lvlJc w:val="left"/>
      <w:pPr>
        <w:tabs>
          <w:tab w:val="num" w:pos="2160"/>
        </w:tabs>
        <w:ind w:left="2160" w:hanging="360"/>
      </w:pPr>
    </w:lvl>
    <w:lvl w:ilvl="3" w:tplc="F0F45FF0">
      <w:start w:val="1"/>
      <w:numFmt w:val="decimal"/>
      <w:lvlText w:val="%4."/>
      <w:lvlJc w:val="left"/>
      <w:pPr>
        <w:tabs>
          <w:tab w:val="num" w:pos="2880"/>
        </w:tabs>
        <w:ind w:left="2880" w:hanging="360"/>
      </w:pPr>
    </w:lvl>
    <w:lvl w:ilvl="4" w:tplc="06BE17F0">
      <w:start w:val="1"/>
      <w:numFmt w:val="decimal"/>
      <w:lvlText w:val="%5."/>
      <w:lvlJc w:val="left"/>
      <w:pPr>
        <w:tabs>
          <w:tab w:val="num" w:pos="3600"/>
        </w:tabs>
        <w:ind w:left="3600" w:hanging="360"/>
      </w:pPr>
    </w:lvl>
    <w:lvl w:ilvl="5" w:tplc="CF4C0DBE">
      <w:start w:val="1"/>
      <w:numFmt w:val="decimal"/>
      <w:lvlText w:val="%6."/>
      <w:lvlJc w:val="left"/>
      <w:pPr>
        <w:tabs>
          <w:tab w:val="num" w:pos="4320"/>
        </w:tabs>
        <w:ind w:left="4320" w:hanging="360"/>
      </w:pPr>
    </w:lvl>
    <w:lvl w:ilvl="6" w:tplc="A7AE374A">
      <w:start w:val="1"/>
      <w:numFmt w:val="decimal"/>
      <w:lvlText w:val="%7."/>
      <w:lvlJc w:val="left"/>
      <w:pPr>
        <w:tabs>
          <w:tab w:val="num" w:pos="5040"/>
        </w:tabs>
        <w:ind w:left="5040" w:hanging="360"/>
      </w:pPr>
    </w:lvl>
    <w:lvl w:ilvl="7" w:tplc="9EFE11D8">
      <w:start w:val="1"/>
      <w:numFmt w:val="decimal"/>
      <w:lvlText w:val="%8."/>
      <w:lvlJc w:val="left"/>
      <w:pPr>
        <w:tabs>
          <w:tab w:val="num" w:pos="5760"/>
        </w:tabs>
        <w:ind w:left="5760" w:hanging="360"/>
      </w:pPr>
    </w:lvl>
    <w:lvl w:ilvl="8" w:tplc="F4FE656A">
      <w:start w:val="1"/>
      <w:numFmt w:val="decimal"/>
      <w:lvlText w:val="%9."/>
      <w:lvlJc w:val="left"/>
      <w:pPr>
        <w:tabs>
          <w:tab w:val="num" w:pos="6480"/>
        </w:tabs>
        <w:ind w:left="6480" w:hanging="360"/>
      </w:pPr>
    </w:lvl>
  </w:abstractNum>
  <w:abstractNum w:abstractNumId="2" w15:restartNumberingAfterBreak="0">
    <w:nsid w:val="21C11684"/>
    <w:multiLevelType w:val="hybridMultilevel"/>
    <w:tmpl w:val="D212BA4E"/>
    <w:lvl w:ilvl="0" w:tplc="5F84A112">
      <w:start w:val="1"/>
      <w:numFmt w:val="upperLetter"/>
      <w:lvlText w:val="%1."/>
      <w:lvlJc w:val="left"/>
      <w:pPr>
        <w:ind w:left="360" w:hanging="360"/>
      </w:pPr>
    </w:lvl>
    <w:lvl w:ilvl="1" w:tplc="A1F00A62">
      <w:start w:val="1"/>
      <w:numFmt w:val="decimal"/>
      <w:lvlText w:val="%2."/>
      <w:lvlJc w:val="left"/>
      <w:pPr>
        <w:tabs>
          <w:tab w:val="num" w:pos="1440"/>
        </w:tabs>
        <w:ind w:left="1440" w:hanging="360"/>
      </w:pPr>
    </w:lvl>
    <w:lvl w:ilvl="2" w:tplc="ABB49644">
      <w:start w:val="1"/>
      <w:numFmt w:val="decimal"/>
      <w:lvlText w:val="%3."/>
      <w:lvlJc w:val="left"/>
      <w:pPr>
        <w:tabs>
          <w:tab w:val="num" w:pos="2160"/>
        </w:tabs>
        <w:ind w:left="2160" w:hanging="360"/>
      </w:pPr>
    </w:lvl>
    <w:lvl w:ilvl="3" w:tplc="13BEB9A4">
      <w:start w:val="1"/>
      <w:numFmt w:val="decimal"/>
      <w:lvlText w:val="%4."/>
      <w:lvlJc w:val="left"/>
      <w:pPr>
        <w:tabs>
          <w:tab w:val="num" w:pos="2880"/>
        </w:tabs>
        <w:ind w:left="2880" w:hanging="360"/>
      </w:pPr>
    </w:lvl>
    <w:lvl w:ilvl="4" w:tplc="3AD42112">
      <w:start w:val="1"/>
      <w:numFmt w:val="decimal"/>
      <w:lvlText w:val="%5."/>
      <w:lvlJc w:val="left"/>
      <w:pPr>
        <w:tabs>
          <w:tab w:val="num" w:pos="3600"/>
        </w:tabs>
        <w:ind w:left="3600" w:hanging="360"/>
      </w:pPr>
    </w:lvl>
    <w:lvl w:ilvl="5" w:tplc="F6FA6396">
      <w:start w:val="1"/>
      <w:numFmt w:val="decimal"/>
      <w:lvlText w:val="%6."/>
      <w:lvlJc w:val="left"/>
      <w:pPr>
        <w:tabs>
          <w:tab w:val="num" w:pos="4320"/>
        </w:tabs>
        <w:ind w:left="4320" w:hanging="360"/>
      </w:pPr>
    </w:lvl>
    <w:lvl w:ilvl="6" w:tplc="EB747516">
      <w:start w:val="1"/>
      <w:numFmt w:val="decimal"/>
      <w:lvlText w:val="%7."/>
      <w:lvlJc w:val="left"/>
      <w:pPr>
        <w:tabs>
          <w:tab w:val="num" w:pos="5040"/>
        </w:tabs>
        <w:ind w:left="5040" w:hanging="360"/>
      </w:pPr>
    </w:lvl>
    <w:lvl w:ilvl="7" w:tplc="3F700BDC">
      <w:start w:val="1"/>
      <w:numFmt w:val="decimal"/>
      <w:lvlText w:val="%8."/>
      <w:lvlJc w:val="left"/>
      <w:pPr>
        <w:tabs>
          <w:tab w:val="num" w:pos="5760"/>
        </w:tabs>
        <w:ind w:left="5760" w:hanging="360"/>
      </w:pPr>
    </w:lvl>
    <w:lvl w:ilvl="8" w:tplc="59688120">
      <w:start w:val="1"/>
      <w:numFmt w:val="decimal"/>
      <w:lvlText w:val="%9."/>
      <w:lvlJc w:val="left"/>
      <w:pPr>
        <w:tabs>
          <w:tab w:val="num" w:pos="6480"/>
        </w:tabs>
        <w:ind w:left="6480" w:hanging="360"/>
      </w:pPr>
    </w:lvl>
  </w:abstractNum>
  <w:abstractNum w:abstractNumId="3" w15:restartNumberingAfterBreak="0">
    <w:nsid w:val="2BDDD683"/>
    <w:multiLevelType w:val="hybridMultilevel"/>
    <w:tmpl w:val="45E6DF3C"/>
    <w:lvl w:ilvl="0" w:tplc="8488C26E">
      <w:start w:val="1"/>
      <w:numFmt w:val="bullet"/>
      <w:lvlText w:val=""/>
      <w:lvlJc w:val="left"/>
      <w:pPr>
        <w:ind w:left="720" w:hanging="360"/>
      </w:pPr>
      <w:rPr>
        <w:rFonts w:ascii="Symbol" w:hAnsi="Symbol" w:hint="default"/>
      </w:rPr>
    </w:lvl>
    <w:lvl w:ilvl="1" w:tplc="7B9A4BA0">
      <w:start w:val="1"/>
      <w:numFmt w:val="bullet"/>
      <w:lvlText w:val="o"/>
      <w:lvlJc w:val="left"/>
      <w:pPr>
        <w:ind w:left="1440" w:hanging="360"/>
      </w:pPr>
      <w:rPr>
        <w:rFonts w:ascii="Courier New" w:hAnsi="Courier New" w:hint="default"/>
      </w:rPr>
    </w:lvl>
    <w:lvl w:ilvl="2" w:tplc="BD9ECC16">
      <w:start w:val="1"/>
      <w:numFmt w:val="bullet"/>
      <w:lvlText w:val=""/>
      <w:lvlJc w:val="left"/>
      <w:pPr>
        <w:ind w:left="2160" w:hanging="360"/>
      </w:pPr>
      <w:rPr>
        <w:rFonts w:ascii="Wingdings" w:hAnsi="Wingdings" w:hint="default"/>
      </w:rPr>
    </w:lvl>
    <w:lvl w:ilvl="3" w:tplc="E4B2353E">
      <w:start w:val="1"/>
      <w:numFmt w:val="bullet"/>
      <w:lvlText w:val=""/>
      <w:lvlJc w:val="left"/>
      <w:pPr>
        <w:ind w:left="2880" w:hanging="360"/>
      </w:pPr>
      <w:rPr>
        <w:rFonts w:ascii="Symbol" w:hAnsi="Symbol" w:hint="default"/>
      </w:rPr>
    </w:lvl>
    <w:lvl w:ilvl="4" w:tplc="13F05748">
      <w:start w:val="1"/>
      <w:numFmt w:val="bullet"/>
      <w:lvlText w:val="o"/>
      <w:lvlJc w:val="left"/>
      <w:pPr>
        <w:ind w:left="3600" w:hanging="360"/>
      </w:pPr>
      <w:rPr>
        <w:rFonts w:ascii="Courier New" w:hAnsi="Courier New" w:hint="default"/>
      </w:rPr>
    </w:lvl>
    <w:lvl w:ilvl="5" w:tplc="D6423808">
      <w:start w:val="1"/>
      <w:numFmt w:val="bullet"/>
      <w:lvlText w:val=""/>
      <w:lvlJc w:val="left"/>
      <w:pPr>
        <w:ind w:left="4320" w:hanging="360"/>
      </w:pPr>
      <w:rPr>
        <w:rFonts w:ascii="Wingdings" w:hAnsi="Wingdings" w:hint="default"/>
      </w:rPr>
    </w:lvl>
    <w:lvl w:ilvl="6" w:tplc="D33C59C6">
      <w:start w:val="1"/>
      <w:numFmt w:val="bullet"/>
      <w:lvlText w:val=""/>
      <w:lvlJc w:val="left"/>
      <w:pPr>
        <w:ind w:left="5040" w:hanging="360"/>
      </w:pPr>
      <w:rPr>
        <w:rFonts w:ascii="Symbol" w:hAnsi="Symbol" w:hint="default"/>
      </w:rPr>
    </w:lvl>
    <w:lvl w:ilvl="7" w:tplc="84A2D6D6">
      <w:start w:val="1"/>
      <w:numFmt w:val="bullet"/>
      <w:lvlText w:val="o"/>
      <w:lvlJc w:val="left"/>
      <w:pPr>
        <w:ind w:left="5760" w:hanging="360"/>
      </w:pPr>
      <w:rPr>
        <w:rFonts w:ascii="Courier New" w:hAnsi="Courier New" w:hint="default"/>
      </w:rPr>
    </w:lvl>
    <w:lvl w:ilvl="8" w:tplc="8CD09D4E">
      <w:start w:val="1"/>
      <w:numFmt w:val="bullet"/>
      <w:lvlText w:val=""/>
      <w:lvlJc w:val="left"/>
      <w:pPr>
        <w:ind w:left="6480" w:hanging="360"/>
      </w:pPr>
      <w:rPr>
        <w:rFonts w:ascii="Wingdings" w:hAnsi="Wingdings" w:hint="default"/>
      </w:rPr>
    </w:lvl>
  </w:abstractNum>
  <w:abstractNum w:abstractNumId="4" w15:restartNumberingAfterBreak="0">
    <w:nsid w:val="2CA278CD"/>
    <w:multiLevelType w:val="hybridMultilevel"/>
    <w:tmpl w:val="B3AC5272"/>
    <w:lvl w:ilvl="0" w:tplc="C8E21EBC">
      <w:start w:val="1"/>
      <w:numFmt w:val="lowerRoman"/>
      <w:lvlText w:val="%1)"/>
      <w:lvlJc w:val="left"/>
      <w:pPr>
        <w:ind w:left="360" w:hanging="360"/>
      </w:pPr>
      <w:rPr>
        <w:rFonts w:hint="default"/>
      </w:rPr>
    </w:lvl>
    <w:lvl w:ilvl="1" w:tplc="7766E48C">
      <w:start w:val="1"/>
      <w:numFmt w:val="bullet"/>
      <w:lvlText w:val="▫"/>
      <w:lvlJc w:val="left"/>
      <w:pPr>
        <w:ind w:left="1080" w:hanging="360"/>
      </w:pPr>
      <w:rPr>
        <w:rFonts w:ascii="Courier New" w:hAnsi="Courier New" w:hint="default"/>
      </w:rPr>
    </w:lvl>
    <w:lvl w:ilvl="2" w:tplc="4D90FB56" w:tentative="1">
      <w:start w:val="1"/>
      <w:numFmt w:val="bullet"/>
      <w:lvlText w:val=""/>
      <w:lvlJc w:val="left"/>
      <w:pPr>
        <w:ind w:left="1800" w:hanging="360"/>
      </w:pPr>
      <w:rPr>
        <w:rFonts w:ascii="Wingdings" w:hAnsi="Wingdings" w:hint="default"/>
      </w:rPr>
    </w:lvl>
    <w:lvl w:ilvl="3" w:tplc="AC8621AC" w:tentative="1">
      <w:start w:val="1"/>
      <w:numFmt w:val="bullet"/>
      <w:lvlText w:val=""/>
      <w:lvlJc w:val="left"/>
      <w:pPr>
        <w:ind w:left="2520" w:hanging="360"/>
      </w:pPr>
      <w:rPr>
        <w:rFonts w:ascii="Symbol" w:hAnsi="Symbol" w:hint="default"/>
      </w:rPr>
    </w:lvl>
    <w:lvl w:ilvl="4" w:tplc="0D364EF8" w:tentative="1">
      <w:start w:val="1"/>
      <w:numFmt w:val="bullet"/>
      <w:lvlText w:val="o"/>
      <w:lvlJc w:val="left"/>
      <w:pPr>
        <w:ind w:left="3240" w:hanging="360"/>
      </w:pPr>
      <w:rPr>
        <w:rFonts w:ascii="Courier New" w:hAnsi="Courier New" w:cs="Courier New" w:hint="default"/>
      </w:rPr>
    </w:lvl>
    <w:lvl w:ilvl="5" w:tplc="FC2CE2F0" w:tentative="1">
      <w:start w:val="1"/>
      <w:numFmt w:val="bullet"/>
      <w:lvlText w:val=""/>
      <w:lvlJc w:val="left"/>
      <w:pPr>
        <w:ind w:left="3960" w:hanging="360"/>
      </w:pPr>
      <w:rPr>
        <w:rFonts w:ascii="Wingdings" w:hAnsi="Wingdings" w:hint="default"/>
      </w:rPr>
    </w:lvl>
    <w:lvl w:ilvl="6" w:tplc="A0FC59BC" w:tentative="1">
      <w:start w:val="1"/>
      <w:numFmt w:val="bullet"/>
      <w:lvlText w:val=""/>
      <w:lvlJc w:val="left"/>
      <w:pPr>
        <w:ind w:left="4680" w:hanging="360"/>
      </w:pPr>
      <w:rPr>
        <w:rFonts w:ascii="Symbol" w:hAnsi="Symbol" w:hint="default"/>
      </w:rPr>
    </w:lvl>
    <w:lvl w:ilvl="7" w:tplc="0596CF68" w:tentative="1">
      <w:start w:val="1"/>
      <w:numFmt w:val="bullet"/>
      <w:lvlText w:val="o"/>
      <w:lvlJc w:val="left"/>
      <w:pPr>
        <w:ind w:left="5400" w:hanging="360"/>
      </w:pPr>
      <w:rPr>
        <w:rFonts w:ascii="Courier New" w:hAnsi="Courier New" w:cs="Courier New" w:hint="default"/>
      </w:rPr>
    </w:lvl>
    <w:lvl w:ilvl="8" w:tplc="5CF472AA" w:tentative="1">
      <w:start w:val="1"/>
      <w:numFmt w:val="bullet"/>
      <w:lvlText w:val=""/>
      <w:lvlJc w:val="left"/>
      <w:pPr>
        <w:ind w:left="6120" w:hanging="360"/>
      </w:pPr>
      <w:rPr>
        <w:rFonts w:ascii="Wingdings" w:hAnsi="Wingdings" w:hint="default"/>
      </w:rPr>
    </w:lvl>
  </w:abstractNum>
  <w:abstractNum w:abstractNumId="5" w15:restartNumberingAfterBreak="0">
    <w:nsid w:val="2E083181"/>
    <w:multiLevelType w:val="hybridMultilevel"/>
    <w:tmpl w:val="49E0788C"/>
    <w:lvl w:ilvl="0" w:tplc="F606E47E">
      <w:start w:val="1"/>
      <w:numFmt w:val="bullet"/>
      <w:lvlText w:val=""/>
      <w:lvlJc w:val="left"/>
      <w:pPr>
        <w:ind w:left="720" w:hanging="360"/>
      </w:pPr>
      <w:rPr>
        <w:rFonts w:ascii="Symbol" w:hAnsi="Symbol" w:hint="default"/>
      </w:rPr>
    </w:lvl>
    <w:lvl w:ilvl="1" w:tplc="336AEA30">
      <w:start w:val="1"/>
      <w:numFmt w:val="bullet"/>
      <w:lvlText w:val="o"/>
      <w:lvlJc w:val="left"/>
      <w:pPr>
        <w:ind w:left="1440" w:hanging="360"/>
      </w:pPr>
      <w:rPr>
        <w:rFonts w:ascii="Courier New" w:hAnsi="Courier New" w:hint="default"/>
      </w:rPr>
    </w:lvl>
    <w:lvl w:ilvl="2" w:tplc="B5F87126">
      <w:start w:val="1"/>
      <w:numFmt w:val="bullet"/>
      <w:lvlText w:val=""/>
      <w:lvlJc w:val="left"/>
      <w:pPr>
        <w:ind w:left="2160" w:hanging="360"/>
      </w:pPr>
      <w:rPr>
        <w:rFonts w:ascii="Wingdings" w:hAnsi="Wingdings" w:hint="default"/>
      </w:rPr>
    </w:lvl>
    <w:lvl w:ilvl="3" w:tplc="1D62B126">
      <w:start w:val="1"/>
      <w:numFmt w:val="bullet"/>
      <w:lvlText w:val=""/>
      <w:lvlJc w:val="left"/>
      <w:pPr>
        <w:ind w:left="2880" w:hanging="360"/>
      </w:pPr>
      <w:rPr>
        <w:rFonts w:ascii="Symbol" w:hAnsi="Symbol" w:hint="default"/>
      </w:rPr>
    </w:lvl>
    <w:lvl w:ilvl="4" w:tplc="9D568F8A">
      <w:start w:val="1"/>
      <w:numFmt w:val="bullet"/>
      <w:lvlText w:val="o"/>
      <w:lvlJc w:val="left"/>
      <w:pPr>
        <w:ind w:left="3600" w:hanging="360"/>
      </w:pPr>
      <w:rPr>
        <w:rFonts w:ascii="Courier New" w:hAnsi="Courier New" w:hint="default"/>
      </w:rPr>
    </w:lvl>
    <w:lvl w:ilvl="5" w:tplc="2F9CEDE8">
      <w:start w:val="1"/>
      <w:numFmt w:val="bullet"/>
      <w:lvlText w:val=""/>
      <w:lvlJc w:val="left"/>
      <w:pPr>
        <w:ind w:left="4320" w:hanging="360"/>
      </w:pPr>
      <w:rPr>
        <w:rFonts w:ascii="Wingdings" w:hAnsi="Wingdings" w:hint="default"/>
      </w:rPr>
    </w:lvl>
    <w:lvl w:ilvl="6" w:tplc="9954D06C">
      <w:start w:val="1"/>
      <w:numFmt w:val="bullet"/>
      <w:lvlText w:val=""/>
      <w:lvlJc w:val="left"/>
      <w:pPr>
        <w:ind w:left="5040" w:hanging="360"/>
      </w:pPr>
      <w:rPr>
        <w:rFonts w:ascii="Symbol" w:hAnsi="Symbol" w:hint="default"/>
      </w:rPr>
    </w:lvl>
    <w:lvl w:ilvl="7" w:tplc="7FD8EDAE">
      <w:start w:val="1"/>
      <w:numFmt w:val="bullet"/>
      <w:lvlText w:val="o"/>
      <w:lvlJc w:val="left"/>
      <w:pPr>
        <w:ind w:left="5760" w:hanging="360"/>
      </w:pPr>
      <w:rPr>
        <w:rFonts w:ascii="Courier New" w:hAnsi="Courier New" w:hint="default"/>
      </w:rPr>
    </w:lvl>
    <w:lvl w:ilvl="8" w:tplc="F0327822">
      <w:start w:val="1"/>
      <w:numFmt w:val="bullet"/>
      <w:lvlText w:val=""/>
      <w:lvlJc w:val="left"/>
      <w:pPr>
        <w:ind w:left="6480" w:hanging="360"/>
      </w:pPr>
      <w:rPr>
        <w:rFonts w:ascii="Wingdings" w:hAnsi="Wingdings" w:hint="default"/>
      </w:rPr>
    </w:lvl>
  </w:abstractNum>
  <w:abstractNum w:abstractNumId="6" w15:restartNumberingAfterBreak="0">
    <w:nsid w:val="31E843CA"/>
    <w:multiLevelType w:val="hybridMultilevel"/>
    <w:tmpl w:val="549A06B4"/>
    <w:lvl w:ilvl="0" w:tplc="90266C16">
      <w:start w:val="1"/>
      <w:numFmt w:val="bullet"/>
      <w:lvlText w:val=""/>
      <w:lvlJc w:val="left"/>
      <w:pPr>
        <w:ind w:left="720" w:hanging="360"/>
      </w:pPr>
      <w:rPr>
        <w:rFonts w:ascii="Symbol" w:hAnsi="Symbol" w:hint="default"/>
      </w:rPr>
    </w:lvl>
    <w:lvl w:ilvl="1" w:tplc="248A0C3A">
      <w:start w:val="1"/>
      <w:numFmt w:val="bullet"/>
      <w:lvlText w:val="o"/>
      <w:lvlJc w:val="left"/>
      <w:pPr>
        <w:ind w:left="1440" w:hanging="360"/>
      </w:pPr>
      <w:rPr>
        <w:rFonts w:ascii="Courier New" w:hAnsi="Courier New" w:hint="default"/>
      </w:rPr>
    </w:lvl>
    <w:lvl w:ilvl="2" w:tplc="517A3F58">
      <w:start w:val="1"/>
      <w:numFmt w:val="bullet"/>
      <w:lvlText w:val=""/>
      <w:lvlJc w:val="left"/>
      <w:pPr>
        <w:ind w:left="2160" w:hanging="360"/>
      </w:pPr>
      <w:rPr>
        <w:rFonts w:ascii="Wingdings" w:hAnsi="Wingdings" w:hint="default"/>
      </w:rPr>
    </w:lvl>
    <w:lvl w:ilvl="3" w:tplc="A3661AF8">
      <w:start w:val="1"/>
      <w:numFmt w:val="bullet"/>
      <w:lvlText w:val=""/>
      <w:lvlJc w:val="left"/>
      <w:pPr>
        <w:ind w:left="2880" w:hanging="360"/>
      </w:pPr>
      <w:rPr>
        <w:rFonts w:ascii="Symbol" w:hAnsi="Symbol" w:hint="default"/>
      </w:rPr>
    </w:lvl>
    <w:lvl w:ilvl="4" w:tplc="16401540">
      <w:start w:val="1"/>
      <w:numFmt w:val="bullet"/>
      <w:lvlText w:val="o"/>
      <w:lvlJc w:val="left"/>
      <w:pPr>
        <w:ind w:left="3600" w:hanging="360"/>
      </w:pPr>
      <w:rPr>
        <w:rFonts w:ascii="Courier New" w:hAnsi="Courier New" w:hint="default"/>
      </w:rPr>
    </w:lvl>
    <w:lvl w:ilvl="5" w:tplc="BF4C6E08">
      <w:start w:val="1"/>
      <w:numFmt w:val="bullet"/>
      <w:lvlText w:val=""/>
      <w:lvlJc w:val="left"/>
      <w:pPr>
        <w:ind w:left="4320" w:hanging="360"/>
      </w:pPr>
      <w:rPr>
        <w:rFonts w:ascii="Wingdings" w:hAnsi="Wingdings" w:hint="default"/>
      </w:rPr>
    </w:lvl>
    <w:lvl w:ilvl="6" w:tplc="ADBA3418">
      <w:start w:val="1"/>
      <w:numFmt w:val="bullet"/>
      <w:lvlText w:val=""/>
      <w:lvlJc w:val="left"/>
      <w:pPr>
        <w:ind w:left="5040" w:hanging="360"/>
      </w:pPr>
      <w:rPr>
        <w:rFonts w:ascii="Symbol" w:hAnsi="Symbol" w:hint="default"/>
      </w:rPr>
    </w:lvl>
    <w:lvl w:ilvl="7" w:tplc="E6643DBA">
      <w:start w:val="1"/>
      <w:numFmt w:val="bullet"/>
      <w:lvlText w:val="o"/>
      <w:lvlJc w:val="left"/>
      <w:pPr>
        <w:ind w:left="5760" w:hanging="360"/>
      </w:pPr>
      <w:rPr>
        <w:rFonts w:ascii="Courier New" w:hAnsi="Courier New" w:hint="default"/>
      </w:rPr>
    </w:lvl>
    <w:lvl w:ilvl="8" w:tplc="8B502558">
      <w:start w:val="1"/>
      <w:numFmt w:val="bullet"/>
      <w:lvlText w:val=""/>
      <w:lvlJc w:val="left"/>
      <w:pPr>
        <w:ind w:left="6480" w:hanging="360"/>
      </w:pPr>
      <w:rPr>
        <w:rFonts w:ascii="Wingdings" w:hAnsi="Wingdings" w:hint="default"/>
      </w:rPr>
    </w:lvl>
  </w:abstractNum>
  <w:abstractNum w:abstractNumId="7" w15:restartNumberingAfterBreak="0">
    <w:nsid w:val="3475195E"/>
    <w:multiLevelType w:val="hybridMultilevel"/>
    <w:tmpl w:val="C88C3578"/>
    <w:lvl w:ilvl="0" w:tplc="C4161A8E">
      <w:start w:val="1"/>
      <w:numFmt w:val="bullet"/>
      <w:lvlText w:val="-"/>
      <w:lvlJc w:val="left"/>
      <w:pPr>
        <w:ind w:left="720" w:hanging="360"/>
      </w:pPr>
      <w:rPr>
        <w:rFonts w:ascii="Arial" w:eastAsia="Times New Roman" w:hAnsi="Arial" w:cs="Arial" w:hint="default"/>
      </w:rPr>
    </w:lvl>
    <w:lvl w:ilvl="1" w:tplc="3216C2C0" w:tentative="1">
      <w:start w:val="1"/>
      <w:numFmt w:val="bullet"/>
      <w:lvlText w:val="o"/>
      <w:lvlJc w:val="left"/>
      <w:pPr>
        <w:ind w:left="1440" w:hanging="360"/>
      </w:pPr>
      <w:rPr>
        <w:rFonts w:ascii="Courier New" w:hAnsi="Courier New" w:cs="Courier New" w:hint="default"/>
      </w:rPr>
    </w:lvl>
    <w:lvl w:ilvl="2" w:tplc="D5468DBA" w:tentative="1">
      <w:start w:val="1"/>
      <w:numFmt w:val="bullet"/>
      <w:lvlText w:val=""/>
      <w:lvlJc w:val="left"/>
      <w:pPr>
        <w:ind w:left="2160" w:hanging="360"/>
      </w:pPr>
      <w:rPr>
        <w:rFonts w:ascii="Wingdings" w:hAnsi="Wingdings" w:hint="default"/>
      </w:rPr>
    </w:lvl>
    <w:lvl w:ilvl="3" w:tplc="84BA6BFA" w:tentative="1">
      <w:start w:val="1"/>
      <w:numFmt w:val="bullet"/>
      <w:lvlText w:val=""/>
      <w:lvlJc w:val="left"/>
      <w:pPr>
        <w:ind w:left="2880" w:hanging="360"/>
      </w:pPr>
      <w:rPr>
        <w:rFonts w:ascii="Symbol" w:hAnsi="Symbol" w:hint="default"/>
      </w:rPr>
    </w:lvl>
    <w:lvl w:ilvl="4" w:tplc="E1702E18" w:tentative="1">
      <w:start w:val="1"/>
      <w:numFmt w:val="bullet"/>
      <w:lvlText w:val="o"/>
      <w:lvlJc w:val="left"/>
      <w:pPr>
        <w:ind w:left="3600" w:hanging="360"/>
      </w:pPr>
      <w:rPr>
        <w:rFonts w:ascii="Courier New" w:hAnsi="Courier New" w:cs="Courier New" w:hint="default"/>
      </w:rPr>
    </w:lvl>
    <w:lvl w:ilvl="5" w:tplc="CB868EE4" w:tentative="1">
      <w:start w:val="1"/>
      <w:numFmt w:val="bullet"/>
      <w:lvlText w:val=""/>
      <w:lvlJc w:val="left"/>
      <w:pPr>
        <w:ind w:left="4320" w:hanging="360"/>
      </w:pPr>
      <w:rPr>
        <w:rFonts w:ascii="Wingdings" w:hAnsi="Wingdings" w:hint="default"/>
      </w:rPr>
    </w:lvl>
    <w:lvl w:ilvl="6" w:tplc="25CA337C" w:tentative="1">
      <w:start w:val="1"/>
      <w:numFmt w:val="bullet"/>
      <w:lvlText w:val=""/>
      <w:lvlJc w:val="left"/>
      <w:pPr>
        <w:ind w:left="5040" w:hanging="360"/>
      </w:pPr>
      <w:rPr>
        <w:rFonts w:ascii="Symbol" w:hAnsi="Symbol" w:hint="default"/>
      </w:rPr>
    </w:lvl>
    <w:lvl w:ilvl="7" w:tplc="782EDBFE" w:tentative="1">
      <w:start w:val="1"/>
      <w:numFmt w:val="bullet"/>
      <w:lvlText w:val="o"/>
      <w:lvlJc w:val="left"/>
      <w:pPr>
        <w:ind w:left="5760" w:hanging="360"/>
      </w:pPr>
      <w:rPr>
        <w:rFonts w:ascii="Courier New" w:hAnsi="Courier New" w:cs="Courier New" w:hint="default"/>
      </w:rPr>
    </w:lvl>
    <w:lvl w:ilvl="8" w:tplc="386E59B6" w:tentative="1">
      <w:start w:val="1"/>
      <w:numFmt w:val="bullet"/>
      <w:lvlText w:val=""/>
      <w:lvlJc w:val="left"/>
      <w:pPr>
        <w:ind w:left="6480" w:hanging="360"/>
      </w:pPr>
      <w:rPr>
        <w:rFonts w:ascii="Wingdings" w:hAnsi="Wingdings" w:hint="default"/>
      </w:rPr>
    </w:lvl>
  </w:abstractNum>
  <w:abstractNum w:abstractNumId="8" w15:restartNumberingAfterBreak="0">
    <w:nsid w:val="4AA72AF0"/>
    <w:multiLevelType w:val="hybridMultilevel"/>
    <w:tmpl w:val="FC726586"/>
    <w:lvl w:ilvl="0" w:tplc="40CAE90A">
      <w:start w:val="1"/>
      <w:numFmt w:val="bullet"/>
      <w:pStyle w:val="Lijstmetbullits"/>
      <w:lvlText w:val=""/>
      <w:lvlJc w:val="left"/>
      <w:pPr>
        <w:ind w:left="360" w:hanging="360"/>
      </w:pPr>
      <w:rPr>
        <w:rFonts w:ascii="Symbol" w:hAnsi="Symbol" w:hint="default"/>
      </w:rPr>
    </w:lvl>
    <w:lvl w:ilvl="1" w:tplc="CA7EE8BA">
      <w:start w:val="1"/>
      <w:numFmt w:val="bullet"/>
      <w:lvlText w:val="▫"/>
      <w:lvlJc w:val="left"/>
      <w:pPr>
        <w:ind w:left="1080" w:hanging="360"/>
      </w:pPr>
      <w:rPr>
        <w:rFonts w:ascii="Courier New" w:hAnsi="Courier New" w:hint="default"/>
      </w:rPr>
    </w:lvl>
    <w:lvl w:ilvl="2" w:tplc="D13C767C" w:tentative="1">
      <w:start w:val="1"/>
      <w:numFmt w:val="bullet"/>
      <w:lvlText w:val=""/>
      <w:lvlJc w:val="left"/>
      <w:pPr>
        <w:ind w:left="1800" w:hanging="360"/>
      </w:pPr>
      <w:rPr>
        <w:rFonts w:ascii="Wingdings" w:hAnsi="Wingdings" w:hint="default"/>
      </w:rPr>
    </w:lvl>
    <w:lvl w:ilvl="3" w:tplc="DA3A7788" w:tentative="1">
      <w:start w:val="1"/>
      <w:numFmt w:val="bullet"/>
      <w:lvlText w:val=""/>
      <w:lvlJc w:val="left"/>
      <w:pPr>
        <w:ind w:left="2520" w:hanging="360"/>
      </w:pPr>
      <w:rPr>
        <w:rFonts w:ascii="Symbol" w:hAnsi="Symbol" w:hint="default"/>
      </w:rPr>
    </w:lvl>
    <w:lvl w:ilvl="4" w:tplc="3EE068A0" w:tentative="1">
      <w:start w:val="1"/>
      <w:numFmt w:val="bullet"/>
      <w:lvlText w:val="o"/>
      <w:lvlJc w:val="left"/>
      <w:pPr>
        <w:ind w:left="3240" w:hanging="360"/>
      </w:pPr>
      <w:rPr>
        <w:rFonts w:ascii="Courier New" w:hAnsi="Courier New" w:cs="Courier New" w:hint="default"/>
      </w:rPr>
    </w:lvl>
    <w:lvl w:ilvl="5" w:tplc="42B80E00" w:tentative="1">
      <w:start w:val="1"/>
      <w:numFmt w:val="bullet"/>
      <w:lvlText w:val=""/>
      <w:lvlJc w:val="left"/>
      <w:pPr>
        <w:ind w:left="3960" w:hanging="360"/>
      </w:pPr>
      <w:rPr>
        <w:rFonts w:ascii="Wingdings" w:hAnsi="Wingdings" w:hint="default"/>
      </w:rPr>
    </w:lvl>
    <w:lvl w:ilvl="6" w:tplc="76FE552A" w:tentative="1">
      <w:start w:val="1"/>
      <w:numFmt w:val="bullet"/>
      <w:lvlText w:val=""/>
      <w:lvlJc w:val="left"/>
      <w:pPr>
        <w:ind w:left="4680" w:hanging="360"/>
      </w:pPr>
      <w:rPr>
        <w:rFonts w:ascii="Symbol" w:hAnsi="Symbol" w:hint="default"/>
      </w:rPr>
    </w:lvl>
    <w:lvl w:ilvl="7" w:tplc="8CA06800" w:tentative="1">
      <w:start w:val="1"/>
      <w:numFmt w:val="bullet"/>
      <w:lvlText w:val="o"/>
      <w:lvlJc w:val="left"/>
      <w:pPr>
        <w:ind w:left="5400" w:hanging="360"/>
      </w:pPr>
      <w:rPr>
        <w:rFonts w:ascii="Courier New" w:hAnsi="Courier New" w:cs="Courier New" w:hint="default"/>
      </w:rPr>
    </w:lvl>
    <w:lvl w:ilvl="8" w:tplc="1DD60AEA" w:tentative="1">
      <w:start w:val="1"/>
      <w:numFmt w:val="bullet"/>
      <w:lvlText w:val=""/>
      <w:lvlJc w:val="left"/>
      <w:pPr>
        <w:ind w:left="6120" w:hanging="360"/>
      </w:pPr>
      <w:rPr>
        <w:rFonts w:ascii="Wingdings" w:hAnsi="Wingdings" w:hint="default"/>
      </w:rPr>
    </w:lvl>
  </w:abstractNum>
  <w:abstractNum w:abstractNumId="9" w15:restartNumberingAfterBreak="0">
    <w:nsid w:val="4ECA652D"/>
    <w:multiLevelType w:val="hybridMultilevel"/>
    <w:tmpl w:val="8938A012"/>
    <w:lvl w:ilvl="0" w:tplc="360E27C6">
      <w:start w:val="1"/>
      <w:numFmt w:val="decimal"/>
      <w:lvlText w:val="%1."/>
      <w:lvlJc w:val="left"/>
      <w:pPr>
        <w:ind w:left="360" w:hanging="360"/>
      </w:pPr>
    </w:lvl>
    <w:lvl w:ilvl="1" w:tplc="3A621C6E">
      <w:start w:val="1"/>
      <w:numFmt w:val="decimal"/>
      <w:lvlText w:val="%2."/>
      <w:lvlJc w:val="left"/>
      <w:pPr>
        <w:tabs>
          <w:tab w:val="num" w:pos="1440"/>
        </w:tabs>
        <w:ind w:left="1440" w:hanging="360"/>
      </w:pPr>
    </w:lvl>
    <w:lvl w:ilvl="2" w:tplc="0EB0D1A0">
      <w:start w:val="1"/>
      <w:numFmt w:val="decimal"/>
      <w:lvlText w:val="%3."/>
      <w:lvlJc w:val="left"/>
      <w:pPr>
        <w:tabs>
          <w:tab w:val="num" w:pos="2160"/>
        </w:tabs>
        <w:ind w:left="2160" w:hanging="360"/>
      </w:pPr>
    </w:lvl>
    <w:lvl w:ilvl="3" w:tplc="772A2BB0">
      <w:start w:val="1"/>
      <w:numFmt w:val="decimal"/>
      <w:lvlText w:val="%4."/>
      <w:lvlJc w:val="left"/>
      <w:pPr>
        <w:tabs>
          <w:tab w:val="num" w:pos="2880"/>
        </w:tabs>
        <w:ind w:left="2880" w:hanging="360"/>
      </w:pPr>
    </w:lvl>
    <w:lvl w:ilvl="4" w:tplc="4468DC9E">
      <w:start w:val="1"/>
      <w:numFmt w:val="decimal"/>
      <w:lvlText w:val="%5."/>
      <w:lvlJc w:val="left"/>
      <w:pPr>
        <w:tabs>
          <w:tab w:val="num" w:pos="3600"/>
        </w:tabs>
        <w:ind w:left="3600" w:hanging="360"/>
      </w:pPr>
    </w:lvl>
    <w:lvl w:ilvl="5" w:tplc="1BC0EDFE">
      <w:start w:val="1"/>
      <w:numFmt w:val="decimal"/>
      <w:lvlText w:val="%6."/>
      <w:lvlJc w:val="left"/>
      <w:pPr>
        <w:tabs>
          <w:tab w:val="num" w:pos="4320"/>
        </w:tabs>
        <w:ind w:left="4320" w:hanging="360"/>
      </w:pPr>
    </w:lvl>
    <w:lvl w:ilvl="6" w:tplc="C792D496">
      <w:start w:val="1"/>
      <w:numFmt w:val="decimal"/>
      <w:lvlText w:val="%7."/>
      <w:lvlJc w:val="left"/>
      <w:pPr>
        <w:tabs>
          <w:tab w:val="num" w:pos="5040"/>
        </w:tabs>
        <w:ind w:left="5040" w:hanging="360"/>
      </w:pPr>
    </w:lvl>
    <w:lvl w:ilvl="7" w:tplc="3FBC88B4">
      <w:start w:val="1"/>
      <w:numFmt w:val="decimal"/>
      <w:lvlText w:val="%8."/>
      <w:lvlJc w:val="left"/>
      <w:pPr>
        <w:tabs>
          <w:tab w:val="num" w:pos="5760"/>
        </w:tabs>
        <w:ind w:left="5760" w:hanging="360"/>
      </w:pPr>
    </w:lvl>
    <w:lvl w:ilvl="8" w:tplc="F72A9D18">
      <w:start w:val="1"/>
      <w:numFmt w:val="decimal"/>
      <w:lvlText w:val="%9."/>
      <w:lvlJc w:val="left"/>
      <w:pPr>
        <w:tabs>
          <w:tab w:val="num" w:pos="6480"/>
        </w:tabs>
        <w:ind w:left="6480" w:hanging="360"/>
      </w:pPr>
    </w:lvl>
  </w:abstractNum>
  <w:abstractNum w:abstractNumId="10" w15:restartNumberingAfterBreak="0">
    <w:nsid w:val="57522B9E"/>
    <w:multiLevelType w:val="hybridMultilevel"/>
    <w:tmpl w:val="C808849C"/>
    <w:lvl w:ilvl="0" w:tplc="B95A51F2">
      <w:start w:val="1"/>
      <w:numFmt w:val="bullet"/>
      <w:lvlText w:val=""/>
      <w:lvlJc w:val="left"/>
      <w:pPr>
        <w:ind w:left="360" w:hanging="360"/>
      </w:pPr>
      <w:rPr>
        <w:rFonts w:ascii="Symbol" w:hAnsi="Symbol" w:hint="default"/>
      </w:rPr>
    </w:lvl>
    <w:lvl w:ilvl="1" w:tplc="05920AD4" w:tentative="1">
      <w:start w:val="1"/>
      <w:numFmt w:val="bullet"/>
      <w:lvlText w:val="o"/>
      <w:lvlJc w:val="left"/>
      <w:pPr>
        <w:ind w:left="1080" w:hanging="360"/>
      </w:pPr>
      <w:rPr>
        <w:rFonts w:ascii="Courier New" w:hAnsi="Courier New" w:cs="Courier New" w:hint="default"/>
      </w:rPr>
    </w:lvl>
    <w:lvl w:ilvl="2" w:tplc="AD983238" w:tentative="1">
      <w:start w:val="1"/>
      <w:numFmt w:val="bullet"/>
      <w:lvlText w:val=""/>
      <w:lvlJc w:val="left"/>
      <w:pPr>
        <w:ind w:left="1800" w:hanging="360"/>
      </w:pPr>
      <w:rPr>
        <w:rFonts w:ascii="Wingdings" w:hAnsi="Wingdings" w:hint="default"/>
      </w:rPr>
    </w:lvl>
    <w:lvl w:ilvl="3" w:tplc="1206C310" w:tentative="1">
      <w:start w:val="1"/>
      <w:numFmt w:val="bullet"/>
      <w:lvlText w:val=""/>
      <w:lvlJc w:val="left"/>
      <w:pPr>
        <w:ind w:left="2520" w:hanging="360"/>
      </w:pPr>
      <w:rPr>
        <w:rFonts w:ascii="Symbol" w:hAnsi="Symbol" w:hint="default"/>
      </w:rPr>
    </w:lvl>
    <w:lvl w:ilvl="4" w:tplc="F5DA36BA" w:tentative="1">
      <w:start w:val="1"/>
      <w:numFmt w:val="bullet"/>
      <w:lvlText w:val="o"/>
      <w:lvlJc w:val="left"/>
      <w:pPr>
        <w:ind w:left="3240" w:hanging="360"/>
      </w:pPr>
      <w:rPr>
        <w:rFonts w:ascii="Courier New" w:hAnsi="Courier New" w:cs="Courier New" w:hint="default"/>
      </w:rPr>
    </w:lvl>
    <w:lvl w:ilvl="5" w:tplc="E612E1E2" w:tentative="1">
      <w:start w:val="1"/>
      <w:numFmt w:val="bullet"/>
      <w:lvlText w:val=""/>
      <w:lvlJc w:val="left"/>
      <w:pPr>
        <w:ind w:left="3960" w:hanging="360"/>
      </w:pPr>
      <w:rPr>
        <w:rFonts w:ascii="Wingdings" w:hAnsi="Wingdings" w:hint="default"/>
      </w:rPr>
    </w:lvl>
    <w:lvl w:ilvl="6" w:tplc="221ABCE8" w:tentative="1">
      <w:start w:val="1"/>
      <w:numFmt w:val="bullet"/>
      <w:lvlText w:val=""/>
      <w:lvlJc w:val="left"/>
      <w:pPr>
        <w:ind w:left="4680" w:hanging="360"/>
      </w:pPr>
      <w:rPr>
        <w:rFonts w:ascii="Symbol" w:hAnsi="Symbol" w:hint="default"/>
      </w:rPr>
    </w:lvl>
    <w:lvl w:ilvl="7" w:tplc="AC20F726" w:tentative="1">
      <w:start w:val="1"/>
      <w:numFmt w:val="bullet"/>
      <w:lvlText w:val="o"/>
      <w:lvlJc w:val="left"/>
      <w:pPr>
        <w:ind w:left="5400" w:hanging="360"/>
      </w:pPr>
      <w:rPr>
        <w:rFonts w:ascii="Courier New" w:hAnsi="Courier New" w:cs="Courier New" w:hint="default"/>
      </w:rPr>
    </w:lvl>
    <w:lvl w:ilvl="8" w:tplc="0BF618A2" w:tentative="1">
      <w:start w:val="1"/>
      <w:numFmt w:val="bullet"/>
      <w:lvlText w:val=""/>
      <w:lvlJc w:val="left"/>
      <w:pPr>
        <w:ind w:left="6120" w:hanging="360"/>
      </w:pPr>
      <w:rPr>
        <w:rFonts w:ascii="Wingdings" w:hAnsi="Wingdings" w:hint="default"/>
      </w:rPr>
    </w:lvl>
  </w:abstractNum>
  <w:abstractNum w:abstractNumId="11" w15:restartNumberingAfterBreak="0">
    <w:nsid w:val="5ED91B74"/>
    <w:multiLevelType w:val="hybridMultilevel"/>
    <w:tmpl w:val="B5948062"/>
    <w:lvl w:ilvl="0" w:tplc="AB1C035A">
      <w:start w:val="1"/>
      <w:numFmt w:val="decimal"/>
      <w:lvlText w:val="%1."/>
      <w:lvlJc w:val="left"/>
      <w:pPr>
        <w:ind w:left="720" w:hanging="360"/>
      </w:pPr>
    </w:lvl>
    <w:lvl w:ilvl="1" w:tplc="CFE03B2E">
      <w:start w:val="1"/>
      <w:numFmt w:val="lowerLetter"/>
      <w:lvlText w:val="%2."/>
      <w:lvlJc w:val="left"/>
      <w:pPr>
        <w:ind w:left="1440" w:hanging="360"/>
      </w:pPr>
    </w:lvl>
    <w:lvl w:ilvl="2" w:tplc="DCE2747C">
      <w:start w:val="1"/>
      <w:numFmt w:val="lowerRoman"/>
      <w:lvlText w:val="%3."/>
      <w:lvlJc w:val="right"/>
      <w:pPr>
        <w:ind w:left="2160" w:hanging="180"/>
      </w:pPr>
    </w:lvl>
    <w:lvl w:ilvl="3" w:tplc="1E3C6D7C">
      <w:start w:val="1"/>
      <w:numFmt w:val="decimal"/>
      <w:lvlText w:val="%4."/>
      <w:lvlJc w:val="left"/>
      <w:pPr>
        <w:ind w:left="2880" w:hanging="360"/>
      </w:pPr>
    </w:lvl>
    <w:lvl w:ilvl="4" w:tplc="A9DCDF68">
      <w:start w:val="1"/>
      <w:numFmt w:val="lowerLetter"/>
      <w:lvlText w:val="%5."/>
      <w:lvlJc w:val="left"/>
      <w:pPr>
        <w:ind w:left="3600" w:hanging="360"/>
      </w:pPr>
    </w:lvl>
    <w:lvl w:ilvl="5" w:tplc="358EDB38">
      <w:start w:val="1"/>
      <w:numFmt w:val="lowerRoman"/>
      <w:lvlText w:val="%6."/>
      <w:lvlJc w:val="right"/>
      <w:pPr>
        <w:ind w:left="4320" w:hanging="180"/>
      </w:pPr>
    </w:lvl>
    <w:lvl w:ilvl="6" w:tplc="84CC06DA">
      <w:start w:val="1"/>
      <w:numFmt w:val="decimal"/>
      <w:lvlText w:val="%7."/>
      <w:lvlJc w:val="left"/>
      <w:pPr>
        <w:ind w:left="5040" w:hanging="360"/>
      </w:pPr>
    </w:lvl>
    <w:lvl w:ilvl="7" w:tplc="2222D118">
      <w:start w:val="1"/>
      <w:numFmt w:val="lowerLetter"/>
      <w:lvlText w:val="%8."/>
      <w:lvlJc w:val="left"/>
      <w:pPr>
        <w:ind w:left="5760" w:hanging="360"/>
      </w:pPr>
    </w:lvl>
    <w:lvl w:ilvl="8" w:tplc="2AF8DA90">
      <w:start w:val="1"/>
      <w:numFmt w:val="lowerRoman"/>
      <w:lvlText w:val="%9."/>
      <w:lvlJc w:val="right"/>
      <w:pPr>
        <w:ind w:left="6480" w:hanging="180"/>
      </w:pPr>
    </w:lvl>
  </w:abstractNum>
  <w:abstractNum w:abstractNumId="12" w15:restartNumberingAfterBreak="0">
    <w:nsid w:val="6F8641D1"/>
    <w:multiLevelType w:val="hybridMultilevel"/>
    <w:tmpl w:val="8636293A"/>
    <w:lvl w:ilvl="0" w:tplc="C4625ADA">
      <w:start w:val="1"/>
      <w:numFmt w:val="decimal"/>
      <w:lvlText w:val="%1."/>
      <w:lvlJc w:val="left"/>
      <w:pPr>
        <w:ind w:left="720" w:hanging="360"/>
      </w:pPr>
    </w:lvl>
    <w:lvl w:ilvl="1" w:tplc="BFB86870" w:tentative="1">
      <w:start w:val="1"/>
      <w:numFmt w:val="lowerLetter"/>
      <w:lvlText w:val="%2."/>
      <w:lvlJc w:val="left"/>
      <w:pPr>
        <w:ind w:left="1440" w:hanging="360"/>
      </w:pPr>
    </w:lvl>
    <w:lvl w:ilvl="2" w:tplc="1C88DAB2" w:tentative="1">
      <w:start w:val="1"/>
      <w:numFmt w:val="lowerRoman"/>
      <w:lvlText w:val="%3."/>
      <w:lvlJc w:val="right"/>
      <w:pPr>
        <w:ind w:left="2160" w:hanging="180"/>
      </w:pPr>
    </w:lvl>
    <w:lvl w:ilvl="3" w:tplc="5B289248" w:tentative="1">
      <w:start w:val="1"/>
      <w:numFmt w:val="decimal"/>
      <w:lvlText w:val="%4."/>
      <w:lvlJc w:val="left"/>
      <w:pPr>
        <w:ind w:left="2880" w:hanging="360"/>
      </w:pPr>
    </w:lvl>
    <w:lvl w:ilvl="4" w:tplc="570840AE" w:tentative="1">
      <w:start w:val="1"/>
      <w:numFmt w:val="lowerLetter"/>
      <w:lvlText w:val="%5."/>
      <w:lvlJc w:val="left"/>
      <w:pPr>
        <w:ind w:left="3600" w:hanging="360"/>
      </w:pPr>
    </w:lvl>
    <w:lvl w:ilvl="5" w:tplc="D754367E" w:tentative="1">
      <w:start w:val="1"/>
      <w:numFmt w:val="lowerRoman"/>
      <w:lvlText w:val="%6."/>
      <w:lvlJc w:val="right"/>
      <w:pPr>
        <w:ind w:left="4320" w:hanging="180"/>
      </w:pPr>
    </w:lvl>
    <w:lvl w:ilvl="6" w:tplc="FCC6D716" w:tentative="1">
      <w:start w:val="1"/>
      <w:numFmt w:val="decimal"/>
      <w:lvlText w:val="%7."/>
      <w:lvlJc w:val="left"/>
      <w:pPr>
        <w:ind w:left="5040" w:hanging="360"/>
      </w:pPr>
    </w:lvl>
    <w:lvl w:ilvl="7" w:tplc="040CC05E" w:tentative="1">
      <w:start w:val="1"/>
      <w:numFmt w:val="lowerLetter"/>
      <w:lvlText w:val="%8."/>
      <w:lvlJc w:val="left"/>
      <w:pPr>
        <w:ind w:left="5760" w:hanging="360"/>
      </w:pPr>
    </w:lvl>
    <w:lvl w:ilvl="8" w:tplc="486A8154" w:tentative="1">
      <w:start w:val="1"/>
      <w:numFmt w:val="lowerRoman"/>
      <w:lvlText w:val="%9."/>
      <w:lvlJc w:val="right"/>
      <w:pPr>
        <w:ind w:left="6480" w:hanging="180"/>
      </w:pPr>
    </w:lvl>
  </w:abstractNum>
  <w:abstractNum w:abstractNumId="13" w15:restartNumberingAfterBreak="0">
    <w:nsid w:val="72FC077E"/>
    <w:multiLevelType w:val="hybridMultilevel"/>
    <w:tmpl w:val="6AC6957C"/>
    <w:lvl w:ilvl="0" w:tplc="2D64C98A">
      <w:start w:val="1"/>
      <w:numFmt w:val="decimal"/>
      <w:lvlText w:val="%1."/>
      <w:lvlJc w:val="left"/>
      <w:pPr>
        <w:ind w:left="720" w:hanging="360"/>
      </w:pPr>
    </w:lvl>
    <w:lvl w:ilvl="1" w:tplc="4D40FC0E">
      <w:start w:val="1"/>
      <w:numFmt w:val="lowerLetter"/>
      <w:lvlText w:val="%2."/>
      <w:lvlJc w:val="left"/>
      <w:pPr>
        <w:ind w:left="1440" w:hanging="360"/>
      </w:pPr>
    </w:lvl>
    <w:lvl w:ilvl="2" w:tplc="682A7F08">
      <w:start w:val="1"/>
      <w:numFmt w:val="lowerRoman"/>
      <w:lvlText w:val="%3."/>
      <w:lvlJc w:val="right"/>
      <w:pPr>
        <w:ind w:left="2160" w:hanging="180"/>
      </w:pPr>
    </w:lvl>
    <w:lvl w:ilvl="3" w:tplc="E7AC57D0">
      <w:start w:val="1"/>
      <w:numFmt w:val="decimal"/>
      <w:lvlText w:val="%4."/>
      <w:lvlJc w:val="left"/>
      <w:pPr>
        <w:ind w:left="2880" w:hanging="360"/>
      </w:pPr>
    </w:lvl>
    <w:lvl w:ilvl="4" w:tplc="51D4B6B6">
      <w:start w:val="1"/>
      <w:numFmt w:val="lowerLetter"/>
      <w:lvlText w:val="%5."/>
      <w:lvlJc w:val="left"/>
      <w:pPr>
        <w:ind w:left="3600" w:hanging="360"/>
      </w:pPr>
    </w:lvl>
    <w:lvl w:ilvl="5" w:tplc="0ED0B908">
      <w:start w:val="1"/>
      <w:numFmt w:val="lowerRoman"/>
      <w:lvlText w:val="%6."/>
      <w:lvlJc w:val="right"/>
      <w:pPr>
        <w:ind w:left="4320" w:hanging="180"/>
      </w:pPr>
    </w:lvl>
    <w:lvl w:ilvl="6" w:tplc="E2243F72">
      <w:start w:val="1"/>
      <w:numFmt w:val="decimal"/>
      <w:lvlText w:val="%7."/>
      <w:lvlJc w:val="left"/>
      <w:pPr>
        <w:ind w:left="5040" w:hanging="360"/>
      </w:pPr>
    </w:lvl>
    <w:lvl w:ilvl="7" w:tplc="4928177C">
      <w:start w:val="1"/>
      <w:numFmt w:val="lowerLetter"/>
      <w:lvlText w:val="%8."/>
      <w:lvlJc w:val="left"/>
      <w:pPr>
        <w:ind w:left="5760" w:hanging="360"/>
      </w:pPr>
    </w:lvl>
    <w:lvl w:ilvl="8" w:tplc="67EEB524">
      <w:start w:val="1"/>
      <w:numFmt w:val="lowerRoman"/>
      <w:lvlText w:val="%9."/>
      <w:lvlJc w:val="right"/>
      <w:pPr>
        <w:ind w:left="6480" w:hanging="180"/>
      </w:pPr>
    </w:lvl>
  </w:abstractNum>
  <w:abstractNum w:abstractNumId="14" w15:restartNumberingAfterBreak="1">
    <w:nsid w:val="74C86F8B"/>
    <w:multiLevelType w:val="hybridMultilevel"/>
    <w:tmpl w:val="D77673B0"/>
    <w:lvl w:ilvl="0" w:tplc="A0F0B58E">
      <w:start w:val="1"/>
      <w:numFmt w:val="bullet"/>
      <w:lvlText w:val=""/>
      <w:lvlJc w:val="left"/>
      <w:pPr>
        <w:ind w:left="360" w:hanging="360"/>
      </w:pPr>
      <w:rPr>
        <w:rFonts w:ascii="Symbol" w:hAnsi="Symbol" w:hint="default"/>
      </w:rPr>
    </w:lvl>
    <w:lvl w:ilvl="1" w:tplc="770EE71C">
      <w:start w:val="1"/>
      <w:numFmt w:val="decimal"/>
      <w:lvlText w:val="%2."/>
      <w:lvlJc w:val="left"/>
      <w:pPr>
        <w:tabs>
          <w:tab w:val="num" w:pos="1440"/>
        </w:tabs>
        <w:ind w:left="1440" w:hanging="360"/>
      </w:pPr>
    </w:lvl>
    <w:lvl w:ilvl="2" w:tplc="A6FCBA0E">
      <w:start w:val="1"/>
      <w:numFmt w:val="decimal"/>
      <w:lvlText w:val="%3."/>
      <w:lvlJc w:val="left"/>
      <w:pPr>
        <w:tabs>
          <w:tab w:val="num" w:pos="2160"/>
        </w:tabs>
        <w:ind w:left="2160" w:hanging="360"/>
      </w:pPr>
    </w:lvl>
    <w:lvl w:ilvl="3" w:tplc="4A9E269A">
      <w:start w:val="1"/>
      <w:numFmt w:val="decimal"/>
      <w:lvlText w:val="%4."/>
      <w:lvlJc w:val="left"/>
      <w:pPr>
        <w:tabs>
          <w:tab w:val="num" w:pos="2880"/>
        </w:tabs>
        <w:ind w:left="2880" w:hanging="360"/>
      </w:pPr>
    </w:lvl>
    <w:lvl w:ilvl="4" w:tplc="2AF8F214">
      <w:start w:val="1"/>
      <w:numFmt w:val="decimal"/>
      <w:lvlText w:val="%5."/>
      <w:lvlJc w:val="left"/>
      <w:pPr>
        <w:tabs>
          <w:tab w:val="num" w:pos="3600"/>
        </w:tabs>
        <w:ind w:left="3600" w:hanging="360"/>
      </w:pPr>
    </w:lvl>
    <w:lvl w:ilvl="5" w:tplc="85686AC4">
      <w:start w:val="1"/>
      <w:numFmt w:val="decimal"/>
      <w:lvlText w:val="%6."/>
      <w:lvlJc w:val="left"/>
      <w:pPr>
        <w:tabs>
          <w:tab w:val="num" w:pos="4320"/>
        </w:tabs>
        <w:ind w:left="4320" w:hanging="360"/>
      </w:pPr>
    </w:lvl>
    <w:lvl w:ilvl="6" w:tplc="78163F90">
      <w:start w:val="1"/>
      <w:numFmt w:val="decimal"/>
      <w:lvlText w:val="%7."/>
      <w:lvlJc w:val="left"/>
      <w:pPr>
        <w:tabs>
          <w:tab w:val="num" w:pos="5040"/>
        </w:tabs>
        <w:ind w:left="5040" w:hanging="360"/>
      </w:pPr>
    </w:lvl>
    <w:lvl w:ilvl="7" w:tplc="C1BCF4EE">
      <w:start w:val="1"/>
      <w:numFmt w:val="decimal"/>
      <w:lvlText w:val="%8."/>
      <w:lvlJc w:val="left"/>
      <w:pPr>
        <w:tabs>
          <w:tab w:val="num" w:pos="5760"/>
        </w:tabs>
        <w:ind w:left="5760" w:hanging="360"/>
      </w:pPr>
    </w:lvl>
    <w:lvl w:ilvl="8" w:tplc="F9F0F696">
      <w:start w:val="1"/>
      <w:numFmt w:val="decimal"/>
      <w:lvlText w:val="%9."/>
      <w:lvlJc w:val="left"/>
      <w:pPr>
        <w:tabs>
          <w:tab w:val="num" w:pos="6480"/>
        </w:tabs>
        <w:ind w:left="6480" w:hanging="360"/>
      </w:pPr>
    </w:lvl>
  </w:abstractNum>
  <w:abstractNum w:abstractNumId="15" w15:restartNumberingAfterBreak="0">
    <w:nsid w:val="75B85989"/>
    <w:multiLevelType w:val="hybridMultilevel"/>
    <w:tmpl w:val="F210F7C8"/>
    <w:lvl w:ilvl="0" w:tplc="DE8AD348">
      <w:start w:val="1"/>
      <w:numFmt w:val="decimal"/>
      <w:lvlText w:val="%1."/>
      <w:lvlJc w:val="left"/>
      <w:pPr>
        <w:ind w:left="720" w:hanging="360"/>
      </w:pPr>
      <w:rPr>
        <w:rFonts w:hint="default"/>
      </w:rPr>
    </w:lvl>
    <w:lvl w:ilvl="1" w:tplc="322E82AE" w:tentative="1">
      <w:start w:val="1"/>
      <w:numFmt w:val="lowerLetter"/>
      <w:lvlText w:val="%2."/>
      <w:lvlJc w:val="left"/>
      <w:pPr>
        <w:ind w:left="1440" w:hanging="360"/>
      </w:pPr>
    </w:lvl>
    <w:lvl w:ilvl="2" w:tplc="D592FCE2" w:tentative="1">
      <w:start w:val="1"/>
      <w:numFmt w:val="lowerRoman"/>
      <w:lvlText w:val="%3."/>
      <w:lvlJc w:val="right"/>
      <w:pPr>
        <w:ind w:left="2160" w:hanging="180"/>
      </w:pPr>
    </w:lvl>
    <w:lvl w:ilvl="3" w:tplc="2FD0B778" w:tentative="1">
      <w:start w:val="1"/>
      <w:numFmt w:val="decimal"/>
      <w:lvlText w:val="%4."/>
      <w:lvlJc w:val="left"/>
      <w:pPr>
        <w:ind w:left="2880" w:hanging="360"/>
      </w:pPr>
    </w:lvl>
    <w:lvl w:ilvl="4" w:tplc="EF00868C" w:tentative="1">
      <w:start w:val="1"/>
      <w:numFmt w:val="lowerLetter"/>
      <w:lvlText w:val="%5."/>
      <w:lvlJc w:val="left"/>
      <w:pPr>
        <w:ind w:left="3600" w:hanging="360"/>
      </w:pPr>
    </w:lvl>
    <w:lvl w:ilvl="5" w:tplc="49DE5814" w:tentative="1">
      <w:start w:val="1"/>
      <w:numFmt w:val="lowerRoman"/>
      <w:lvlText w:val="%6."/>
      <w:lvlJc w:val="right"/>
      <w:pPr>
        <w:ind w:left="4320" w:hanging="180"/>
      </w:pPr>
    </w:lvl>
    <w:lvl w:ilvl="6" w:tplc="6F06DB46" w:tentative="1">
      <w:start w:val="1"/>
      <w:numFmt w:val="decimal"/>
      <w:lvlText w:val="%7."/>
      <w:lvlJc w:val="left"/>
      <w:pPr>
        <w:ind w:left="5040" w:hanging="360"/>
      </w:pPr>
    </w:lvl>
    <w:lvl w:ilvl="7" w:tplc="AF606DA6" w:tentative="1">
      <w:start w:val="1"/>
      <w:numFmt w:val="lowerLetter"/>
      <w:lvlText w:val="%8."/>
      <w:lvlJc w:val="left"/>
      <w:pPr>
        <w:ind w:left="5760" w:hanging="360"/>
      </w:pPr>
    </w:lvl>
    <w:lvl w:ilvl="8" w:tplc="EE3C087A" w:tentative="1">
      <w:start w:val="1"/>
      <w:numFmt w:val="lowerRoman"/>
      <w:lvlText w:val="%9."/>
      <w:lvlJc w:val="right"/>
      <w:pPr>
        <w:ind w:left="6480" w:hanging="180"/>
      </w:pPr>
    </w:lvl>
  </w:abstractNum>
  <w:abstractNum w:abstractNumId="16" w15:restartNumberingAfterBreak="0">
    <w:nsid w:val="7C9DCA35"/>
    <w:multiLevelType w:val="hybridMultilevel"/>
    <w:tmpl w:val="6026FFC2"/>
    <w:lvl w:ilvl="0" w:tplc="496ADFB0">
      <w:start w:val="1"/>
      <w:numFmt w:val="bullet"/>
      <w:lvlText w:val=""/>
      <w:lvlJc w:val="left"/>
      <w:pPr>
        <w:ind w:left="720" w:hanging="360"/>
      </w:pPr>
      <w:rPr>
        <w:rFonts w:ascii="Symbol" w:hAnsi="Symbol" w:hint="default"/>
      </w:rPr>
    </w:lvl>
    <w:lvl w:ilvl="1" w:tplc="FE76B9E0">
      <w:start w:val="1"/>
      <w:numFmt w:val="bullet"/>
      <w:lvlText w:val="o"/>
      <w:lvlJc w:val="left"/>
      <w:pPr>
        <w:ind w:left="1440" w:hanging="360"/>
      </w:pPr>
      <w:rPr>
        <w:rFonts w:ascii="Courier New" w:hAnsi="Courier New" w:hint="default"/>
      </w:rPr>
    </w:lvl>
    <w:lvl w:ilvl="2" w:tplc="54E2F5A4">
      <w:start w:val="1"/>
      <w:numFmt w:val="bullet"/>
      <w:lvlText w:val=""/>
      <w:lvlJc w:val="left"/>
      <w:pPr>
        <w:ind w:left="2160" w:hanging="360"/>
      </w:pPr>
      <w:rPr>
        <w:rFonts w:ascii="Wingdings" w:hAnsi="Wingdings" w:hint="default"/>
      </w:rPr>
    </w:lvl>
    <w:lvl w:ilvl="3" w:tplc="22BE2432">
      <w:start w:val="1"/>
      <w:numFmt w:val="bullet"/>
      <w:lvlText w:val=""/>
      <w:lvlJc w:val="left"/>
      <w:pPr>
        <w:ind w:left="2880" w:hanging="360"/>
      </w:pPr>
      <w:rPr>
        <w:rFonts w:ascii="Symbol" w:hAnsi="Symbol" w:hint="default"/>
      </w:rPr>
    </w:lvl>
    <w:lvl w:ilvl="4" w:tplc="E1F40704">
      <w:start w:val="1"/>
      <w:numFmt w:val="bullet"/>
      <w:lvlText w:val="o"/>
      <w:lvlJc w:val="left"/>
      <w:pPr>
        <w:ind w:left="3600" w:hanging="360"/>
      </w:pPr>
      <w:rPr>
        <w:rFonts w:ascii="Courier New" w:hAnsi="Courier New" w:hint="default"/>
      </w:rPr>
    </w:lvl>
    <w:lvl w:ilvl="5" w:tplc="7E028F1E">
      <w:start w:val="1"/>
      <w:numFmt w:val="bullet"/>
      <w:lvlText w:val=""/>
      <w:lvlJc w:val="left"/>
      <w:pPr>
        <w:ind w:left="4320" w:hanging="360"/>
      </w:pPr>
      <w:rPr>
        <w:rFonts w:ascii="Wingdings" w:hAnsi="Wingdings" w:hint="default"/>
      </w:rPr>
    </w:lvl>
    <w:lvl w:ilvl="6" w:tplc="F2041CBE">
      <w:start w:val="1"/>
      <w:numFmt w:val="bullet"/>
      <w:lvlText w:val=""/>
      <w:lvlJc w:val="left"/>
      <w:pPr>
        <w:ind w:left="5040" w:hanging="360"/>
      </w:pPr>
      <w:rPr>
        <w:rFonts w:ascii="Symbol" w:hAnsi="Symbol" w:hint="default"/>
      </w:rPr>
    </w:lvl>
    <w:lvl w:ilvl="7" w:tplc="0578199E">
      <w:start w:val="1"/>
      <w:numFmt w:val="bullet"/>
      <w:lvlText w:val="o"/>
      <w:lvlJc w:val="left"/>
      <w:pPr>
        <w:ind w:left="5760" w:hanging="360"/>
      </w:pPr>
      <w:rPr>
        <w:rFonts w:ascii="Courier New" w:hAnsi="Courier New" w:hint="default"/>
      </w:rPr>
    </w:lvl>
    <w:lvl w:ilvl="8" w:tplc="080ADC7C">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3"/>
  </w:num>
  <w:num w:numId="5">
    <w:abstractNumId w:val="16"/>
  </w:num>
  <w:num w:numId="6">
    <w:abstractNumId w:val="5"/>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0"/>
  </w:num>
  <w:num w:numId="16">
    <w:abstractNumId w:val="8"/>
  </w:num>
  <w:num w:numId="17">
    <w:abstractNumId w:val="4"/>
  </w:num>
  <w:num w:numId="18">
    <w:abstractNumId w:val="12"/>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AE"/>
    <w:rsid w:val="000AA9A1"/>
    <w:rsid w:val="000C06C5"/>
    <w:rsid w:val="000DE9AC"/>
    <w:rsid w:val="00131CAF"/>
    <w:rsid w:val="00144494"/>
    <w:rsid w:val="00192807"/>
    <w:rsid w:val="00193702"/>
    <w:rsid w:val="001972A7"/>
    <w:rsid w:val="001A2BDF"/>
    <w:rsid w:val="001B5FE0"/>
    <w:rsid w:val="001C1B02"/>
    <w:rsid w:val="001E37D2"/>
    <w:rsid w:val="0026756E"/>
    <w:rsid w:val="002839E5"/>
    <w:rsid w:val="002C70FA"/>
    <w:rsid w:val="002F089F"/>
    <w:rsid w:val="003221B8"/>
    <w:rsid w:val="00327B6C"/>
    <w:rsid w:val="00330CFB"/>
    <w:rsid w:val="00330EA9"/>
    <w:rsid w:val="00356888"/>
    <w:rsid w:val="0038191C"/>
    <w:rsid w:val="003A0DAB"/>
    <w:rsid w:val="003D40F7"/>
    <w:rsid w:val="003D7341"/>
    <w:rsid w:val="003F202F"/>
    <w:rsid w:val="004024A1"/>
    <w:rsid w:val="00403C87"/>
    <w:rsid w:val="00455702"/>
    <w:rsid w:val="00456282"/>
    <w:rsid w:val="004B6D8E"/>
    <w:rsid w:val="004E0815"/>
    <w:rsid w:val="00543AE0"/>
    <w:rsid w:val="005829E4"/>
    <w:rsid w:val="00592F8A"/>
    <w:rsid w:val="005A2DED"/>
    <w:rsid w:val="005C1DD7"/>
    <w:rsid w:val="005C7614"/>
    <w:rsid w:val="00602E4A"/>
    <w:rsid w:val="00603240"/>
    <w:rsid w:val="00625C46"/>
    <w:rsid w:val="00644752"/>
    <w:rsid w:val="00665ACE"/>
    <w:rsid w:val="00673B6F"/>
    <w:rsid w:val="006C79D7"/>
    <w:rsid w:val="006D2FD9"/>
    <w:rsid w:val="007068A1"/>
    <w:rsid w:val="0074105B"/>
    <w:rsid w:val="00785575"/>
    <w:rsid w:val="007A3E60"/>
    <w:rsid w:val="007A744D"/>
    <w:rsid w:val="00825023"/>
    <w:rsid w:val="00846AC4"/>
    <w:rsid w:val="00855624"/>
    <w:rsid w:val="008A5913"/>
    <w:rsid w:val="008D2A44"/>
    <w:rsid w:val="00915EED"/>
    <w:rsid w:val="00925BE7"/>
    <w:rsid w:val="00932429"/>
    <w:rsid w:val="00942E07"/>
    <w:rsid w:val="00963551"/>
    <w:rsid w:val="00981D32"/>
    <w:rsid w:val="00A3754E"/>
    <w:rsid w:val="00A5505F"/>
    <w:rsid w:val="00A964A1"/>
    <w:rsid w:val="00AA1AA1"/>
    <w:rsid w:val="00AC1751"/>
    <w:rsid w:val="00B038C3"/>
    <w:rsid w:val="00B23D8B"/>
    <w:rsid w:val="00B569D2"/>
    <w:rsid w:val="00B836E2"/>
    <w:rsid w:val="00B92EBE"/>
    <w:rsid w:val="00B95FB2"/>
    <w:rsid w:val="00BB6033"/>
    <w:rsid w:val="00BD4DFD"/>
    <w:rsid w:val="00C24FAE"/>
    <w:rsid w:val="00C72547"/>
    <w:rsid w:val="00D0620A"/>
    <w:rsid w:val="00D07C5A"/>
    <w:rsid w:val="00D07DF9"/>
    <w:rsid w:val="00D16EFA"/>
    <w:rsid w:val="00D30BE0"/>
    <w:rsid w:val="00D57B85"/>
    <w:rsid w:val="00D71D0E"/>
    <w:rsid w:val="00D845A2"/>
    <w:rsid w:val="00D86B1D"/>
    <w:rsid w:val="00DA6365"/>
    <w:rsid w:val="00DC7E44"/>
    <w:rsid w:val="00DE5237"/>
    <w:rsid w:val="00E00D80"/>
    <w:rsid w:val="00E07B5B"/>
    <w:rsid w:val="00E15710"/>
    <w:rsid w:val="00E27415"/>
    <w:rsid w:val="00E667B0"/>
    <w:rsid w:val="00EB010F"/>
    <w:rsid w:val="00EC38D9"/>
    <w:rsid w:val="00EF41BC"/>
    <w:rsid w:val="00EF44EE"/>
    <w:rsid w:val="00EF6278"/>
    <w:rsid w:val="00F009E6"/>
    <w:rsid w:val="00F14E15"/>
    <w:rsid w:val="00F373DB"/>
    <w:rsid w:val="00F72345"/>
    <w:rsid w:val="00FA1C99"/>
    <w:rsid w:val="00FA2503"/>
    <w:rsid w:val="00FD4484"/>
    <w:rsid w:val="00FE3F8E"/>
    <w:rsid w:val="0114DFB4"/>
    <w:rsid w:val="01F6197D"/>
    <w:rsid w:val="02063682"/>
    <w:rsid w:val="02CE0625"/>
    <w:rsid w:val="02DC3C3B"/>
    <w:rsid w:val="0310740B"/>
    <w:rsid w:val="03345612"/>
    <w:rsid w:val="03E7056F"/>
    <w:rsid w:val="0471AA66"/>
    <w:rsid w:val="04B7D045"/>
    <w:rsid w:val="04F889FE"/>
    <w:rsid w:val="0636D9F6"/>
    <w:rsid w:val="06630D28"/>
    <w:rsid w:val="0743CB89"/>
    <w:rsid w:val="07842138"/>
    <w:rsid w:val="0791033F"/>
    <w:rsid w:val="07AEBF9B"/>
    <w:rsid w:val="07BDBE1A"/>
    <w:rsid w:val="07D2AA57"/>
    <w:rsid w:val="0964A772"/>
    <w:rsid w:val="098B4168"/>
    <w:rsid w:val="0A1879E9"/>
    <w:rsid w:val="0A1935ED"/>
    <w:rsid w:val="0A4B3F4C"/>
    <w:rsid w:val="0B4D5C48"/>
    <w:rsid w:val="0BA0289C"/>
    <w:rsid w:val="0C045F7A"/>
    <w:rsid w:val="0C57925B"/>
    <w:rsid w:val="0C647462"/>
    <w:rsid w:val="0CA61B7A"/>
    <w:rsid w:val="0D270262"/>
    <w:rsid w:val="0D3B1A6D"/>
    <w:rsid w:val="0E41EBDB"/>
    <w:rsid w:val="0EB3F677"/>
    <w:rsid w:val="0EE0989F"/>
    <w:rsid w:val="0F115E89"/>
    <w:rsid w:val="0F51013B"/>
    <w:rsid w:val="0FBDAF06"/>
    <w:rsid w:val="0FC41E25"/>
    <w:rsid w:val="10887771"/>
    <w:rsid w:val="1132F104"/>
    <w:rsid w:val="113BA42B"/>
    <w:rsid w:val="11C8EEBA"/>
    <w:rsid w:val="121B5C52"/>
    <w:rsid w:val="121D4F80"/>
    <w:rsid w:val="122447D2"/>
    <w:rsid w:val="124630A0"/>
    <w:rsid w:val="128F4ADC"/>
    <w:rsid w:val="1336BFDD"/>
    <w:rsid w:val="1336CC65"/>
    <w:rsid w:val="13541AFB"/>
    <w:rsid w:val="13C01833"/>
    <w:rsid w:val="140B38F2"/>
    <w:rsid w:val="146A91C6"/>
    <w:rsid w:val="149887BA"/>
    <w:rsid w:val="149CF959"/>
    <w:rsid w:val="14D191EF"/>
    <w:rsid w:val="15008F7C"/>
    <w:rsid w:val="15129F34"/>
    <w:rsid w:val="1541C7E6"/>
    <w:rsid w:val="155BE894"/>
    <w:rsid w:val="161263BA"/>
    <w:rsid w:val="16A80076"/>
    <w:rsid w:val="16D66A51"/>
    <w:rsid w:val="17617B8C"/>
    <w:rsid w:val="17AE341B"/>
    <w:rsid w:val="1838303E"/>
    <w:rsid w:val="1881C19F"/>
    <w:rsid w:val="1885785F"/>
    <w:rsid w:val="18D4C19F"/>
    <w:rsid w:val="199BB100"/>
    <w:rsid w:val="19AC34AD"/>
    <w:rsid w:val="19B3FFAF"/>
    <w:rsid w:val="19E47913"/>
    <w:rsid w:val="19F0C816"/>
    <w:rsid w:val="1A2F59B7"/>
    <w:rsid w:val="1A7854DF"/>
    <w:rsid w:val="1A8673CA"/>
    <w:rsid w:val="1AA58A52"/>
    <w:rsid w:val="1B09F44D"/>
    <w:rsid w:val="1BBD1921"/>
    <w:rsid w:val="1BD25B9A"/>
    <w:rsid w:val="1C415AB3"/>
    <w:rsid w:val="1C81A53E"/>
    <w:rsid w:val="1CF95440"/>
    <w:rsid w:val="1D03AF05"/>
    <w:rsid w:val="1DA94F34"/>
    <w:rsid w:val="1E11445A"/>
    <w:rsid w:val="1E11740C"/>
    <w:rsid w:val="1E1D759F"/>
    <w:rsid w:val="1E5DC00E"/>
    <w:rsid w:val="1E62A211"/>
    <w:rsid w:val="1E8D9A00"/>
    <w:rsid w:val="1F4A85F7"/>
    <w:rsid w:val="1F9663F1"/>
    <w:rsid w:val="1FD8D1E9"/>
    <w:rsid w:val="2007D7F9"/>
    <w:rsid w:val="20A5CCBD"/>
    <w:rsid w:val="20B9CF0E"/>
    <w:rsid w:val="21551661"/>
    <w:rsid w:val="218FB067"/>
    <w:rsid w:val="219029A9"/>
    <w:rsid w:val="21B90D54"/>
    <w:rsid w:val="229AF5B6"/>
    <w:rsid w:val="22B45053"/>
    <w:rsid w:val="22DC6F39"/>
    <w:rsid w:val="232FE17E"/>
    <w:rsid w:val="239520E0"/>
    <w:rsid w:val="23F9E448"/>
    <w:rsid w:val="2480B590"/>
    <w:rsid w:val="24C75129"/>
    <w:rsid w:val="24D15E9B"/>
    <w:rsid w:val="2648136D"/>
    <w:rsid w:val="264B567D"/>
    <w:rsid w:val="2658A003"/>
    <w:rsid w:val="266861B9"/>
    <w:rsid w:val="26CAD30F"/>
    <w:rsid w:val="271874C2"/>
    <w:rsid w:val="273A784C"/>
    <w:rsid w:val="278122F9"/>
    <w:rsid w:val="27D73498"/>
    <w:rsid w:val="286A432E"/>
    <w:rsid w:val="291C9DB0"/>
    <w:rsid w:val="294D8F5B"/>
    <w:rsid w:val="298B7938"/>
    <w:rsid w:val="29B0B16D"/>
    <w:rsid w:val="2A3AC2DC"/>
    <w:rsid w:val="2A9C46A9"/>
    <w:rsid w:val="2AD05F98"/>
    <w:rsid w:val="2AD5CA17"/>
    <w:rsid w:val="2AE95FBC"/>
    <w:rsid w:val="2B0B79E3"/>
    <w:rsid w:val="2B167ED9"/>
    <w:rsid w:val="2B2557D6"/>
    <w:rsid w:val="2B274999"/>
    <w:rsid w:val="2B887BA7"/>
    <w:rsid w:val="2BD6933D"/>
    <w:rsid w:val="2BDB2A71"/>
    <w:rsid w:val="2C1B33CA"/>
    <w:rsid w:val="2C3D54D1"/>
    <w:rsid w:val="2C5DA58E"/>
    <w:rsid w:val="2C6C2FF9"/>
    <w:rsid w:val="2C85301D"/>
    <w:rsid w:val="2CB02AF1"/>
    <w:rsid w:val="2CD7F069"/>
    <w:rsid w:val="2CF479B9"/>
    <w:rsid w:val="2D135C73"/>
    <w:rsid w:val="2E2757DF"/>
    <w:rsid w:val="2E718285"/>
    <w:rsid w:val="2E7E67FF"/>
    <w:rsid w:val="2EC17B70"/>
    <w:rsid w:val="2F12CB33"/>
    <w:rsid w:val="2FBCD0DF"/>
    <w:rsid w:val="2FF8C8F9"/>
    <w:rsid w:val="3012B41C"/>
    <w:rsid w:val="3024FE40"/>
    <w:rsid w:val="309E02CD"/>
    <w:rsid w:val="30B82E59"/>
    <w:rsid w:val="30EC8BEC"/>
    <w:rsid w:val="3121B362"/>
    <w:rsid w:val="314A3B98"/>
    <w:rsid w:val="318F599B"/>
    <w:rsid w:val="319643AF"/>
    <w:rsid w:val="319A25F9"/>
    <w:rsid w:val="31F91C32"/>
    <w:rsid w:val="324A6BF5"/>
    <w:rsid w:val="32BA54AB"/>
    <w:rsid w:val="3360EC97"/>
    <w:rsid w:val="3394EC93"/>
    <w:rsid w:val="3530BCF4"/>
    <w:rsid w:val="354A86C0"/>
    <w:rsid w:val="35E72707"/>
    <w:rsid w:val="366624BD"/>
    <w:rsid w:val="36B47F28"/>
    <w:rsid w:val="36DB430E"/>
    <w:rsid w:val="3701A66B"/>
    <w:rsid w:val="371DDD18"/>
    <w:rsid w:val="372CBAE9"/>
    <w:rsid w:val="37C8F34E"/>
    <w:rsid w:val="37CB25E6"/>
    <w:rsid w:val="38B67AB8"/>
    <w:rsid w:val="38BD03CB"/>
    <w:rsid w:val="38EFB04B"/>
    <w:rsid w:val="3A0C01DD"/>
    <w:rsid w:val="3A195A26"/>
    <w:rsid w:val="3AC895A8"/>
    <w:rsid w:val="3BF4A48D"/>
    <w:rsid w:val="3C0C42F0"/>
    <w:rsid w:val="3C4AA3CD"/>
    <w:rsid w:val="3CA3416D"/>
    <w:rsid w:val="3CFB06CA"/>
    <w:rsid w:val="3D635D78"/>
    <w:rsid w:val="3D9074EE"/>
    <w:rsid w:val="3DC28A8F"/>
    <w:rsid w:val="3DC7CB20"/>
    <w:rsid w:val="3DCB283A"/>
    <w:rsid w:val="3E5B9475"/>
    <w:rsid w:val="3E96D72B"/>
    <w:rsid w:val="3EFF2DD9"/>
    <w:rsid w:val="3F0C0FE0"/>
    <w:rsid w:val="3F66DF55"/>
    <w:rsid w:val="3F74E0F0"/>
    <w:rsid w:val="3F940832"/>
    <w:rsid w:val="3FA33879"/>
    <w:rsid w:val="402D57A4"/>
    <w:rsid w:val="4077497B"/>
    <w:rsid w:val="40924D80"/>
    <w:rsid w:val="40A7897C"/>
    <w:rsid w:val="40DC2153"/>
    <w:rsid w:val="40DFB413"/>
    <w:rsid w:val="40FAC230"/>
    <w:rsid w:val="425030B4"/>
    <w:rsid w:val="4263E611"/>
    <w:rsid w:val="429E8017"/>
    <w:rsid w:val="42C868E9"/>
    <w:rsid w:val="42EABD9F"/>
    <w:rsid w:val="4348831D"/>
    <w:rsid w:val="437B33AE"/>
    <w:rsid w:val="43D29EFC"/>
    <w:rsid w:val="4442AE47"/>
    <w:rsid w:val="46096D27"/>
    <w:rsid w:val="464A23B3"/>
    <w:rsid w:val="47375734"/>
    <w:rsid w:val="47F67587"/>
    <w:rsid w:val="489524BF"/>
    <w:rsid w:val="490DD6A3"/>
    <w:rsid w:val="491608A5"/>
    <w:rsid w:val="491EA487"/>
    <w:rsid w:val="494BCDD7"/>
    <w:rsid w:val="497FD371"/>
    <w:rsid w:val="4A23C7DB"/>
    <w:rsid w:val="4A30F520"/>
    <w:rsid w:val="4A931766"/>
    <w:rsid w:val="4AA991FC"/>
    <w:rsid w:val="4AB1D906"/>
    <w:rsid w:val="4B4A7AA8"/>
    <w:rsid w:val="4BC40C40"/>
    <w:rsid w:val="4BCA7DCC"/>
    <w:rsid w:val="4C129BE9"/>
    <w:rsid w:val="4C13945B"/>
    <w:rsid w:val="4CB5A691"/>
    <w:rsid w:val="4CCE2043"/>
    <w:rsid w:val="4CDE26B7"/>
    <w:rsid w:val="4DF88D3D"/>
    <w:rsid w:val="4E0F1FAD"/>
    <w:rsid w:val="4E0F70B3"/>
    <w:rsid w:val="4ED89404"/>
    <w:rsid w:val="4F046643"/>
    <w:rsid w:val="4F4B351D"/>
    <w:rsid w:val="501D03AF"/>
    <w:rsid w:val="50990F6C"/>
    <w:rsid w:val="50A036A4"/>
    <w:rsid w:val="50DE397A"/>
    <w:rsid w:val="512365EC"/>
    <w:rsid w:val="5155E87C"/>
    <w:rsid w:val="52C02736"/>
    <w:rsid w:val="5383E32D"/>
    <w:rsid w:val="5439F9AC"/>
    <w:rsid w:val="546915F8"/>
    <w:rsid w:val="546DD06F"/>
    <w:rsid w:val="5616E445"/>
    <w:rsid w:val="565C88D7"/>
    <w:rsid w:val="566C0FC4"/>
    <w:rsid w:val="56898FCF"/>
    <w:rsid w:val="56A2A5C5"/>
    <w:rsid w:val="56D27957"/>
    <w:rsid w:val="56F0C80B"/>
    <w:rsid w:val="570F28B1"/>
    <w:rsid w:val="5721E1EF"/>
    <w:rsid w:val="577DCFCE"/>
    <w:rsid w:val="57FF2951"/>
    <w:rsid w:val="583C2137"/>
    <w:rsid w:val="585F6BC6"/>
    <w:rsid w:val="58F44272"/>
    <w:rsid w:val="59154F74"/>
    <w:rsid w:val="59B03098"/>
    <w:rsid w:val="59FE7FFB"/>
    <w:rsid w:val="5A2868CD"/>
    <w:rsid w:val="5AB09ADB"/>
    <w:rsid w:val="5B12FDC7"/>
    <w:rsid w:val="5B73C1F9"/>
    <w:rsid w:val="5BFD2BCC"/>
    <w:rsid w:val="5C06FA76"/>
    <w:rsid w:val="5C23BCED"/>
    <w:rsid w:val="5C4C6B3C"/>
    <w:rsid w:val="5C7E8925"/>
    <w:rsid w:val="5CE0683A"/>
    <w:rsid w:val="5CFEBAAC"/>
    <w:rsid w:val="5DA2CAD7"/>
    <w:rsid w:val="5DE8C097"/>
    <w:rsid w:val="5E89A54A"/>
    <w:rsid w:val="5EB2BFB4"/>
    <w:rsid w:val="5EFBD9F0"/>
    <w:rsid w:val="5EFD250D"/>
    <w:rsid w:val="6049070D"/>
    <w:rsid w:val="606DC17F"/>
    <w:rsid w:val="60AAD67B"/>
    <w:rsid w:val="60C8C435"/>
    <w:rsid w:val="6134D2C2"/>
    <w:rsid w:val="616A311E"/>
    <w:rsid w:val="620991E0"/>
    <w:rsid w:val="622078BD"/>
    <w:rsid w:val="623A0611"/>
    <w:rsid w:val="623CDE2E"/>
    <w:rsid w:val="6246A6DC"/>
    <w:rsid w:val="62FBFEA5"/>
    <w:rsid w:val="63729BCD"/>
    <w:rsid w:val="63CF4B13"/>
    <w:rsid w:val="63D8AE8F"/>
    <w:rsid w:val="6458021B"/>
    <w:rsid w:val="654132A2"/>
    <w:rsid w:val="65517D81"/>
    <w:rsid w:val="65776C62"/>
    <w:rsid w:val="65F3D27C"/>
    <w:rsid w:val="6626082A"/>
    <w:rsid w:val="66563D56"/>
    <w:rsid w:val="66646627"/>
    <w:rsid w:val="66A268FD"/>
    <w:rsid w:val="67104F51"/>
    <w:rsid w:val="671A17FF"/>
    <w:rsid w:val="671EDD5C"/>
    <w:rsid w:val="6775C75D"/>
    <w:rsid w:val="67E1866B"/>
    <w:rsid w:val="681C6A53"/>
    <w:rsid w:val="6999BF34"/>
    <w:rsid w:val="69A00E6B"/>
    <w:rsid w:val="69C1C1D6"/>
    <w:rsid w:val="69E500D2"/>
    <w:rsid w:val="6A0581EF"/>
    <w:rsid w:val="6AE9354E"/>
    <w:rsid w:val="6B80D133"/>
    <w:rsid w:val="6B956609"/>
    <w:rsid w:val="6BE6ADE6"/>
    <w:rsid w:val="6C303F47"/>
    <w:rsid w:val="6C5074B6"/>
    <w:rsid w:val="6CF88224"/>
    <w:rsid w:val="6D4C4487"/>
    <w:rsid w:val="6D7A215B"/>
    <w:rsid w:val="6D827E47"/>
    <w:rsid w:val="6DE69C80"/>
    <w:rsid w:val="6E50C7EF"/>
    <w:rsid w:val="6E865367"/>
    <w:rsid w:val="6EBFCBB0"/>
    <w:rsid w:val="6ED19A52"/>
    <w:rsid w:val="7031035A"/>
    <w:rsid w:val="70544256"/>
    <w:rsid w:val="70A7D1E8"/>
    <w:rsid w:val="71621E32"/>
    <w:rsid w:val="718868B1"/>
    <w:rsid w:val="71AB464B"/>
    <w:rsid w:val="73488F00"/>
    <w:rsid w:val="738BE318"/>
    <w:rsid w:val="73986C41"/>
    <w:rsid w:val="73FCB577"/>
    <w:rsid w:val="74A02728"/>
    <w:rsid w:val="75929040"/>
    <w:rsid w:val="75D7218D"/>
    <w:rsid w:val="76045EB0"/>
    <w:rsid w:val="76358F55"/>
    <w:rsid w:val="7637AB40"/>
    <w:rsid w:val="763BF789"/>
    <w:rsid w:val="76C383DA"/>
    <w:rsid w:val="76E3DDB9"/>
    <w:rsid w:val="7828C419"/>
    <w:rsid w:val="787FAE1A"/>
    <w:rsid w:val="790EC24F"/>
    <w:rsid w:val="7951C400"/>
    <w:rsid w:val="7973984B"/>
    <w:rsid w:val="79F7F9E9"/>
    <w:rsid w:val="7A0D9927"/>
    <w:rsid w:val="7A1B0A94"/>
    <w:rsid w:val="7A1B7E7B"/>
    <w:rsid w:val="7A29DD64"/>
    <w:rsid w:val="7ACF5F53"/>
    <w:rsid w:val="7B3BA252"/>
    <w:rsid w:val="7B9C34BC"/>
    <w:rsid w:val="7BF27215"/>
    <w:rsid w:val="7C676FC0"/>
    <w:rsid w:val="7C8805D0"/>
    <w:rsid w:val="7C8EE2D4"/>
    <w:rsid w:val="7CEF7146"/>
    <w:rsid w:val="7D3AB2E4"/>
    <w:rsid w:val="7D531F3D"/>
    <w:rsid w:val="7DE5F218"/>
    <w:rsid w:val="7E04A12C"/>
    <w:rsid w:val="7E6ED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1854D"/>
  <w15:docId w15:val="{A2394690-9AC3-4866-BB6A-A311FA2A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2345"/>
    <w:pPr>
      <w:spacing w:line="276" w:lineRule="auto"/>
    </w:pPr>
    <w:rPr>
      <w:rFonts w:ascii="Arial" w:hAnsi="Arial"/>
    </w:rPr>
  </w:style>
  <w:style w:type="paragraph" w:styleId="Kop1">
    <w:name w:val="heading 1"/>
    <w:basedOn w:val="Standaard"/>
    <w:next w:val="Standaard"/>
    <w:link w:val="Kop1Char"/>
    <w:uiPriority w:val="1"/>
    <w:qFormat/>
    <w:rsid w:val="007068A1"/>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link w:val="VoettekstChar"/>
    <w:uiPriority w:val="99"/>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7068A1"/>
    <w:rPr>
      <w:rFonts w:ascii="Arial" w:hAnsi="Arial"/>
      <w:b/>
    </w:rPr>
  </w:style>
  <w:style w:type="paragraph" w:customStyle="1" w:styleId="Lijstmetbullits">
    <w:name w:val="Lijst met bullits"/>
    <w:basedOn w:val="Standaard"/>
    <w:link w:val="LijstmetbullitsChar1"/>
    <w:uiPriority w:val="5"/>
    <w:qFormat/>
    <w:rsid w:val="00F373DB"/>
    <w:pPr>
      <w:numPr>
        <w:numId w:val="16"/>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F373DB"/>
    <w:rPr>
      <w:rFonts w:ascii="Arial" w:hAnsi="Arial"/>
    </w:rPr>
  </w:style>
  <w:style w:type="paragraph" w:styleId="Plattetekst">
    <w:name w:val="Body Text"/>
    <w:basedOn w:val="Standaard"/>
    <w:link w:val="PlattetekstChar"/>
    <w:rsid w:val="00F72345"/>
    <w:pPr>
      <w:framePr w:w="5727" w:h="340" w:hSpace="181" w:wrap="notBeside" w:vAnchor="page" w:hAnchor="page" w:x="3060" w:y="15601"/>
      <w:shd w:val="solid" w:color="FFFFFF" w:fill="FFFFFF"/>
      <w:jc w:val="center"/>
    </w:pPr>
    <w:rPr>
      <w:smallCaps/>
      <w:sz w:val="16"/>
      <w:lang w:val="en-GB"/>
    </w:rPr>
  </w:style>
  <w:style w:type="character" w:customStyle="1" w:styleId="PlattetekstChar">
    <w:name w:val="Platte tekst Char"/>
    <w:basedOn w:val="Standaardalinea-lettertype"/>
    <w:link w:val="Plattetekst"/>
    <w:rsid w:val="00F72345"/>
    <w:rPr>
      <w:rFonts w:ascii="Arial" w:hAnsi="Arial"/>
      <w:smallCaps/>
      <w:sz w:val="16"/>
      <w:shd w:val="solid" w:color="FFFFFF" w:fill="FFFFFF"/>
      <w:lang w:val="en-GB"/>
    </w:rPr>
  </w:style>
  <w:style w:type="character" w:customStyle="1" w:styleId="VoettekstChar">
    <w:name w:val="Voettekst Char"/>
    <w:basedOn w:val="Standaardalinea-lettertype"/>
    <w:link w:val="Voettekst"/>
    <w:uiPriority w:val="99"/>
    <w:rsid w:val="00F72345"/>
    <w:rPr>
      <w:rFonts w:ascii="Arial" w:hAnsi="Arial"/>
      <w:sz w:val="16"/>
    </w:rPr>
  </w:style>
  <w:style w:type="paragraph" w:styleId="Revisie">
    <w:name w:val="Revision"/>
    <w:hidden/>
    <w:uiPriority w:val="99"/>
    <w:semiHidden/>
    <w:rsid w:val="00330C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www.advocatenorde.nl/juridische-databank/details/wetgevingsadviezen/1328?terug=%2Fjuridische-databank%2Fwetgevingsadviezen%3Flimiet%3D10%26q%3Dgrondwet%26vorige%3D%26voor%3D%26na%3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enhaan\AppData\Roaming\Microsoft\Templates\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1097</ap:Words>
  <ap:Characters>6533</ap:Characters>
  <ap:DocSecurity>4</ap:DocSecurity>
  <ap:Lines>54</ap:Lines>
  <ap:Paragraphs>15</ap:Paragraphs>
  <ap:ScaleCrop>false</ap:ScaleCrop>
  <ap:HeadingPairs>
    <vt:vector baseType="variant" size="2">
      <vt:variant>
        <vt:lpstr>Titel</vt:lpstr>
      </vt:variant>
      <vt:variant>
        <vt:i4>1</vt:i4>
      </vt:variant>
    </vt:vector>
  </ap:HeadingPairs>
  <ap:TitlesOfParts>
    <vt:vector baseType="lpstr" size="1">
      <vt:lpstr>Inbreng NOvA rondetafelgesprek constitutionele toetsing 25 januari 2023</vt:lpstr>
    </vt:vector>
  </ap:TitlesOfParts>
  <ap:LinksUpToDate>false</ap:LinksUpToDate>
  <ap:CharactersWithSpaces>7615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1997-06-06T10:35:00.0000000Z</lastPrinted>
  <dcterms:created xsi:type="dcterms:W3CDTF">2023-02-13T07:29:00.0000000Z</dcterms:created>
  <dcterms:modified xsi:type="dcterms:W3CDTF">2023-02-13T07:29:00.0000000Z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0x01010026911DFC059E5045A5269C1360AA63D1007232FBD8ADB7CC4EB767409873017A6B</vt:lpwstr>
  </property>
  <property fmtid="{D5CDD505-2E9C-101B-9397-08002B2CF9AE}" pid="3" name="WPEntityId">
    <vt:i4>11957</vt:i4>
  </property>
  <property fmtid="{D5CDD505-2E9C-101B-9397-08002B2CF9AE}" pid="4" name="wpRequiredInTemplateSets">
    <vt:lpwstr/>
  </property>
  <property fmtid="{D5CDD505-2E9C-101B-9397-08002B2CF9AE}" pid="5" name="wpTemplateSets">
    <vt:lpwstr/>
  </property>
  <property fmtid="{D5CDD505-2E9C-101B-9397-08002B2CF9AE}" pid="6" name="_dlc_DocIdItemGuid">
    <vt:lpwstr>c2c01eaa-102b-4089-b449-3b495570aff0</vt:lpwstr>
  </property>
  <property fmtid="{D5CDD505-2E9C-101B-9397-08002B2CF9AE}" pid="7" name="Documenttype">
    <vt:lpwstr/>
  </property>
</Properties>
</file>