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2B2" w:rsidR="00CB3578" w:rsidP="005442B2" w:rsidRDefault="005442B2">
            <w:pPr>
              <w:pStyle w:val="Amendement"/>
              <w:rPr>
                <w:rFonts w:ascii="Times New Roman" w:hAnsi="Times New Roman" w:cs="Times New Roman"/>
                <w:b w:val="0"/>
                <w:i/>
              </w:rPr>
            </w:pPr>
            <w:r w:rsidRPr="005442B2">
              <w:rPr>
                <w:rFonts w:ascii="Times New Roman" w:hAnsi="Times New Roman" w:cs="Times New Roman"/>
                <w:b w:val="0"/>
                <w:i/>
              </w:rPr>
              <w:t>Bijgewerkt t/m nr. 3 (</w:t>
            </w:r>
            <w:proofErr w:type="spellStart"/>
            <w:r w:rsidRPr="005442B2">
              <w:rPr>
                <w:rFonts w:ascii="Times New Roman" w:hAnsi="Times New Roman" w:cs="Times New Roman"/>
                <w:b w:val="0"/>
                <w:i/>
              </w:rPr>
              <w:t>NvW</w:t>
            </w:r>
            <w:proofErr w:type="spellEnd"/>
            <w:r w:rsidRPr="005442B2">
              <w:rPr>
                <w:rFonts w:ascii="Times New Roman" w:hAnsi="Times New Roman" w:cs="Times New Roman"/>
                <w:b w:val="0"/>
                <w:i/>
              </w:rPr>
              <w:t>, d.d. 3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8680C" w:rsidRDefault="0098680C">
            <w:pPr>
              <w:rPr>
                <w:rFonts w:ascii="Times New Roman" w:hAnsi="Times New Roman"/>
                <w:b/>
                <w:sz w:val="24"/>
              </w:rPr>
            </w:pPr>
            <w:r>
              <w:rPr>
                <w:rFonts w:ascii="Times New Roman" w:hAnsi="Times New Roman"/>
                <w:b/>
                <w:sz w:val="24"/>
              </w:rPr>
              <w:t>36 220</w:t>
            </w:r>
          </w:p>
        </w:tc>
        <w:tc>
          <w:tcPr>
            <w:tcW w:w="6590" w:type="dxa"/>
            <w:tcBorders>
              <w:top w:val="nil"/>
              <w:left w:val="nil"/>
              <w:bottom w:val="nil"/>
              <w:right w:val="nil"/>
            </w:tcBorders>
          </w:tcPr>
          <w:p w:rsidRPr="0098680C" w:rsidR="002A727C" w:rsidP="000D5BC4" w:rsidRDefault="0098680C">
            <w:pPr>
              <w:rPr>
                <w:rFonts w:ascii="Times New Roman" w:hAnsi="Times New Roman"/>
                <w:b/>
                <w:sz w:val="24"/>
              </w:rPr>
            </w:pPr>
            <w:r w:rsidRPr="0098680C">
              <w:rPr>
                <w:rFonts w:ascii="Times New Roman" w:hAnsi="Times New Roman"/>
                <w:b/>
                <w:sz w:val="24"/>
              </w:rPr>
              <w:t>Wijziging van de begrotingsstaat van het Ministerie van Economische Zaken en Klimaat (XIII) voor het jaar 2022 (Negende incidentele suppletoire begroting inzake tijdelijk prijsplafond energie voor kleinverbruikers)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8680C">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34589"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Wij Willem-Alexander, bij de gratie Gods, Koning der Nederlanden, Prins van Oranje-Nassau, enz. enz. enz.</w:t>
      </w:r>
    </w:p>
    <w:p w:rsidR="0098680C" w:rsidP="0098680C" w:rsidRDefault="0098680C">
      <w:pPr>
        <w:tabs>
          <w:tab w:val="left" w:pos="284"/>
          <w:tab w:val="left" w:pos="567"/>
          <w:tab w:val="left" w:pos="851"/>
        </w:tabs>
        <w:ind w:right="-2"/>
        <w:rPr>
          <w:rFonts w:ascii="Times New Roman" w:hAnsi="Times New Roman"/>
          <w:sz w:val="24"/>
          <w:szCs w:val="20"/>
        </w:rPr>
      </w:pPr>
    </w:p>
    <w:p w:rsidRPr="00334589"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Allen, die deze zullen zien of horen lezen, saluut! doen te weten:</w:t>
      </w:r>
    </w:p>
    <w:p w:rsidRPr="00334589"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 xml:space="preserve">Alzo Wij in overweging genomen hebben, </w:t>
      </w:r>
      <w:r w:rsidRPr="0098680C">
        <w:rPr>
          <w:rFonts w:ascii="Times New Roman" w:hAnsi="Times New Roman"/>
          <w:sz w:val="24"/>
          <w:szCs w:val="20"/>
        </w:rPr>
        <w:t>dat de noodzaak is gebleken van een wijzig</w:t>
      </w:r>
      <w:r>
        <w:rPr>
          <w:rFonts w:ascii="Times New Roman" w:hAnsi="Times New Roman"/>
          <w:sz w:val="24"/>
          <w:szCs w:val="20"/>
        </w:rPr>
        <w:t>ing van de departementale begro</w:t>
      </w:r>
      <w:r w:rsidRPr="0098680C">
        <w:rPr>
          <w:rFonts w:ascii="Times New Roman" w:hAnsi="Times New Roman"/>
          <w:sz w:val="24"/>
          <w:szCs w:val="20"/>
        </w:rPr>
        <w:t>tingsstaat van het Ministerie van Economische Zaken en Klimaat (XIII) voor het jaar 2022;</w:t>
      </w:r>
    </w:p>
    <w:p w:rsidRPr="00334589"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Zo is het, dat Wij </w:t>
      </w:r>
      <w:r w:rsidRPr="00984550">
        <w:rPr>
          <w:rFonts w:ascii="Times New Roman" w:hAnsi="Times New Roman"/>
          <w:sz w:val="24"/>
          <w:szCs w:val="20"/>
        </w:rPr>
        <w:t>met gemeen overleg der Staten-Generaal, hebben goedgevonden en verstaan, gelijk Wij goedvinden en verstaan bij deze</w:t>
      </w:r>
      <w:r w:rsidRPr="00334589">
        <w:rPr>
          <w:rFonts w:ascii="Times New Roman" w:hAnsi="Times New Roman"/>
          <w:sz w:val="24"/>
          <w:szCs w:val="20"/>
        </w:rPr>
        <w:t>:</w:t>
      </w:r>
    </w:p>
    <w:p w:rsidR="0098680C" w:rsidP="0098680C" w:rsidRDefault="0098680C">
      <w:pPr>
        <w:tabs>
          <w:tab w:val="left" w:pos="284"/>
          <w:tab w:val="left" w:pos="567"/>
          <w:tab w:val="left" w:pos="851"/>
        </w:tabs>
        <w:ind w:right="-2"/>
        <w:rPr>
          <w:rFonts w:ascii="Times New Roman" w:hAnsi="Times New Roman"/>
          <w:b/>
          <w:sz w:val="24"/>
          <w:szCs w:val="20"/>
        </w:rPr>
      </w:pPr>
    </w:p>
    <w:p w:rsidRPr="00334589" w:rsidR="0098680C" w:rsidP="0098680C" w:rsidRDefault="0098680C">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1</w:t>
      </w:r>
    </w:p>
    <w:p w:rsidR="0098680C" w:rsidP="0098680C" w:rsidRDefault="0098680C">
      <w:pPr>
        <w:tabs>
          <w:tab w:val="left" w:pos="284"/>
          <w:tab w:val="left" w:pos="567"/>
          <w:tab w:val="left" w:pos="851"/>
        </w:tabs>
        <w:ind w:right="-2"/>
        <w:rPr>
          <w:rFonts w:ascii="Times New Roman" w:hAnsi="Times New Roman"/>
          <w:sz w:val="24"/>
          <w:szCs w:val="20"/>
        </w:rPr>
      </w:pPr>
    </w:p>
    <w:p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680C">
        <w:rPr>
          <w:rFonts w:ascii="Times New Roman" w:hAnsi="Times New Roman"/>
          <w:sz w:val="24"/>
          <w:szCs w:val="20"/>
        </w:rPr>
        <w:t>De departementale begrotingsstaat van he</w:t>
      </w:r>
      <w:r>
        <w:rPr>
          <w:rFonts w:ascii="Times New Roman" w:hAnsi="Times New Roman"/>
          <w:sz w:val="24"/>
          <w:szCs w:val="20"/>
        </w:rPr>
        <w:t>t Ministerie van Economische Za</w:t>
      </w:r>
      <w:r w:rsidRPr="0098680C">
        <w:rPr>
          <w:rFonts w:ascii="Times New Roman" w:hAnsi="Times New Roman"/>
          <w:sz w:val="24"/>
          <w:szCs w:val="20"/>
        </w:rPr>
        <w:t>ken en Klimaat voor het jaar 2022 wordt gewij</w:t>
      </w:r>
      <w:r>
        <w:rPr>
          <w:rFonts w:ascii="Times New Roman" w:hAnsi="Times New Roman"/>
          <w:sz w:val="24"/>
          <w:szCs w:val="20"/>
        </w:rPr>
        <w:t>zigd, zoals blijkt uit de desbe</w:t>
      </w:r>
      <w:r w:rsidRPr="0098680C">
        <w:rPr>
          <w:rFonts w:ascii="Times New Roman" w:hAnsi="Times New Roman"/>
          <w:sz w:val="24"/>
          <w:szCs w:val="20"/>
        </w:rPr>
        <w:t>treffende bij deze wet behorende staat.</w:t>
      </w:r>
    </w:p>
    <w:p w:rsidR="0098680C" w:rsidP="0098680C" w:rsidRDefault="0098680C">
      <w:pPr>
        <w:tabs>
          <w:tab w:val="left" w:pos="284"/>
          <w:tab w:val="left" w:pos="567"/>
          <w:tab w:val="left" w:pos="851"/>
        </w:tabs>
        <w:ind w:right="-2"/>
        <w:rPr>
          <w:rFonts w:ascii="Times New Roman" w:hAnsi="Times New Roman"/>
          <w:b/>
          <w:sz w:val="24"/>
          <w:szCs w:val="20"/>
        </w:rPr>
      </w:pPr>
    </w:p>
    <w:p w:rsidRPr="00334589" w:rsidR="0098680C" w:rsidP="0098680C" w:rsidRDefault="0098680C">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2</w:t>
      </w:r>
    </w:p>
    <w:p w:rsidR="0098680C" w:rsidP="0098680C" w:rsidRDefault="0098680C">
      <w:pPr>
        <w:tabs>
          <w:tab w:val="left" w:pos="284"/>
          <w:tab w:val="left" w:pos="567"/>
          <w:tab w:val="left" w:pos="851"/>
        </w:tabs>
        <w:ind w:right="-2"/>
        <w:rPr>
          <w:rFonts w:ascii="Times New Roman" w:hAnsi="Times New Roman"/>
          <w:sz w:val="24"/>
          <w:szCs w:val="20"/>
        </w:rPr>
      </w:pPr>
    </w:p>
    <w:p w:rsidRPr="00334589"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 vaststelling van de begrotingsstaat geschiedt in duizenden euro’s.</w:t>
      </w:r>
    </w:p>
    <w:p w:rsidR="0098680C" w:rsidP="0098680C" w:rsidRDefault="0098680C">
      <w:pPr>
        <w:tabs>
          <w:tab w:val="left" w:pos="284"/>
          <w:tab w:val="left" w:pos="567"/>
          <w:tab w:val="left" w:pos="851"/>
        </w:tabs>
        <w:ind w:right="-2"/>
        <w:rPr>
          <w:rFonts w:ascii="Times New Roman" w:hAnsi="Times New Roman"/>
          <w:b/>
          <w:sz w:val="24"/>
          <w:szCs w:val="20"/>
        </w:rPr>
      </w:pPr>
    </w:p>
    <w:p w:rsidR="00CB3578" w:rsidP="0098680C" w:rsidRDefault="0098680C">
      <w:pPr>
        <w:tabs>
          <w:tab w:val="left" w:pos="284"/>
          <w:tab w:val="left" w:pos="567"/>
          <w:tab w:val="left" w:pos="851"/>
        </w:tabs>
        <w:ind w:right="1848"/>
        <w:rPr>
          <w:rFonts w:ascii="Times New Roman" w:hAnsi="Times New Roman"/>
          <w:b/>
          <w:sz w:val="24"/>
          <w:szCs w:val="20"/>
        </w:rPr>
      </w:pPr>
      <w:r w:rsidRPr="00334589">
        <w:rPr>
          <w:rFonts w:ascii="Times New Roman" w:hAnsi="Times New Roman"/>
          <w:b/>
          <w:sz w:val="24"/>
          <w:szCs w:val="20"/>
        </w:rPr>
        <w:t>Artikel 3</w:t>
      </w:r>
    </w:p>
    <w:p w:rsidR="0098680C" w:rsidP="0098680C" w:rsidRDefault="0098680C">
      <w:pPr>
        <w:tabs>
          <w:tab w:val="left" w:pos="284"/>
          <w:tab w:val="left" w:pos="567"/>
          <w:tab w:val="left" w:pos="851"/>
        </w:tabs>
        <w:ind w:right="1848"/>
        <w:rPr>
          <w:rFonts w:ascii="Times New Roman" w:hAnsi="Times New Roman"/>
          <w:b/>
          <w:sz w:val="24"/>
          <w:szCs w:val="20"/>
        </w:rPr>
      </w:pPr>
    </w:p>
    <w:p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sidRPr="0098680C">
        <w:rPr>
          <w:rFonts w:ascii="Times New Roman" w:hAnsi="Times New Roman"/>
          <w:sz w:val="24"/>
          <w:szCs w:val="20"/>
        </w:rPr>
        <w:t>Deze wet treedt in werking met ingang van 31 oktober van het onderhavige begrotingsjaar. Indien het Staatsblad waarin deze wet wordt geplaatst, wordt uitgegeven op of na deze datum van 31 oktober, treedt zij in werking met ingang van de dag na de datum van uitgifte van dat Staatsblad en werkt zij terug tot en met 31 oktober.</w:t>
      </w:r>
    </w:p>
    <w:p w:rsidR="0098680C" w:rsidP="0098680C" w:rsidRDefault="0098680C">
      <w:pPr>
        <w:tabs>
          <w:tab w:val="left" w:pos="284"/>
          <w:tab w:val="left" w:pos="567"/>
          <w:tab w:val="left" w:pos="851"/>
        </w:tabs>
        <w:ind w:right="-2"/>
        <w:rPr>
          <w:rFonts w:ascii="Times New Roman" w:hAnsi="Times New Roman"/>
          <w:sz w:val="24"/>
          <w:szCs w:val="20"/>
        </w:rPr>
      </w:pPr>
    </w:p>
    <w:p w:rsidR="0098680C" w:rsidP="0098680C" w:rsidRDefault="0098680C">
      <w:pPr>
        <w:tabs>
          <w:tab w:val="left" w:pos="284"/>
          <w:tab w:val="left" w:pos="567"/>
          <w:tab w:val="left" w:pos="851"/>
        </w:tabs>
        <w:ind w:right="-2"/>
        <w:rPr>
          <w:rFonts w:ascii="Times New Roman" w:hAnsi="Times New Roman"/>
          <w:sz w:val="24"/>
          <w:szCs w:val="20"/>
        </w:rPr>
      </w:pPr>
    </w:p>
    <w:p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8680C" w:rsidRDefault="0098680C">
      <w:pPr>
        <w:rPr>
          <w:rFonts w:ascii="Times New Roman" w:hAnsi="Times New Roman"/>
          <w:sz w:val="24"/>
          <w:szCs w:val="20"/>
        </w:rPr>
      </w:pPr>
      <w:r>
        <w:rPr>
          <w:rFonts w:ascii="Times New Roman" w:hAnsi="Times New Roman"/>
          <w:sz w:val="24"/>
          <w:szCs w:val="20"/>
        </w:rPr>
        <w:br w:type="page"/>
      </w:r>
    </w:p>
    <w:p w:rsidRPr="0098680C" w:rsidR="0098680C" w:rsidP="0098680C" w:rsidRDefault="0098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8680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8680C" w:rsidR="0098680C" w:rsidP="0098680C" w:rsidRDefault="0098680C">
      <w:pPr>
        <w:tabs>
          <w:tab w:val="left" w:pos="284"/>
          <w:tab w:val="left" w:pos="567"/>
          <w:tab w:val="left" w:pos="851"/>
        </w:tabs>
        <w:ind w:right="-2"/>
        <w:rPr>
          <w:rFonts w:ascii="Times New Roman" w:hAnsi="Times New Roman"/>
          <w:sz w:val="24"/>
          <w:szCs w:val="20"/>
        </w:rPr>
      </w:pPr>
    </w:p>
    <w:p w:rsidRPr="0098680C" w:rsidR="0098680C" w:rsidP="0098680C" w:rsidRDefault="0098680C">
      <w:pPr>
        <w:tabs>
          <w:tab w:val="left" w:pos="284"/>
          <w:tab w:val="left" w:pos="567"/>
          <w:tab w:val="left" w:pos="851"/>
        </w:tabs>
        <w:ind w:right="-2"/>
        <w:rPr>
          <w:rFonts w:ascii="Times New Roman" w:hAnsi="Times New Roman"/>
          <w:sz w:val="24"/>
        </w:rPr>
      </w:pPr>
      <w:r w:rsidRPr="0098680C">
        <w:rPr>
          <w:rFonts w:ascii="Times New Roman" w:hAnsi="Times New Roman"/>
          <w:sz w:val="24"/>
        </w:rPr>
        <w:t>Gegeven</w:t>
      </w: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p>
    <w:p w:rsidRPr="0098680C" w:rsidR="0098680C" w:rsidP="0098680C" w:rsidRDefault="0098680C">
      <w:pPr>
        <w:pStyle w:val="functie"/>
        <w:rPr>
          <w:rFonts w:ascii="Times New Roman" w:hAnsi="Times New Roman" w:cs="Times New Roman"/>
          <w:sz w:val="24"/>
          <w:szCs w:val="24"/>
        </w:rPr>
      </w:pPr>
      <w:r w:rsidRPr="0098680C">
        <w:rPr>
          <w:rFonts w:ascii="Times New Roman" w:hAnsi="Times New Roman" w:cs="Times New Roman"/>
          <w:sz w:val="24"/>
          <w:szCs w:val="24"/>
        </w:rPr>
        <w:t>Mede namens de Minister voor Klimaat en Energie,</w:t>
      </w: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p>
    <w:p w:rsidR="0098680C" w:rsidP="0098680C" w:rsidRDefault="0098680C">
      <w:pPr>
        <w:tabs>
          <w:tab w:val="left" w:pos="284"/>
          <w:tab w:val="left" w:pos="567"/>
          <w:tab w:val="left" w:pos="851"/>
        </w:tabs>
        <w:ind w:right="-2"/>
        <w:rPr>
          <w:rFonts w:ascii="Times New Roman" w:hAnsi="Times New Roman"/>
          <w:sz w:val="24"/>
        </w:rPr>
      </w:pPr>
      <w:r w:rsidRPr="00592E92">
        <w:rPr>
          <w:rFonts w:ascii="Times New Roman" w:hAnsi="Times New Roman"/>
          <w:sz w:val="24"/>
        </w:rPr>
        <w:t>De Minister van Economische Zaken en Klimaat,</w:t>
      </w:r>
    </w:p>
    <w:p w:rsidR="0098680C" w:rsidRDefault="0098680C">
      <w:pPr>
        <w:rPr>
          <w:rFonts w:ascii="Times New Roman" w:hAnsi="Times New Roman"/>
          <w:sz w:val="24"/>
        </w:rPr>
      </w:pPr>
      <w:r>
        <w:rPr>
          <w:rFonts w:ascii="Times New Roman" w:hAnsi="Times New Roman"/>
          <w:sz w:val="24"/>
        </w:rPr>
        <w:br w:type="page"/>
      </w:r>
    </w:p>
    <w:p w:rsidR="0098680C" w:rsidP="0098680C" w:rsidRDefault="0098680C">
      <w:pPr>
        <w:tabs>
          <w:tab w:val="left" w:pos="284"/>
          <w:tab w:val="left" w:pos="567"/>
          <w:tab w:val="left" w:pos="851"/>
        </w:tabs>
        <w:ind w:right="-2"/>
        <w:rPr>
          <w:rFonts w:ascii="Times New Roman" w:hAnsi="Times New Roman"/>
          <w:sz w:val="24"/>
        </w:rPr>
        <w:sectPr w:rsidR="0098680C" w:rsidSect="00A11E73">
          <w:footerReference w:type="even" r:id="rId7"/>
          <w:footerReference w:type="default" r:id="rId8"/>
          <w:pgSz w:w="11906" w:h="16838"/>
          <w:pgMar w:top="1418" w:right="1418" w:bottom="1418" w:left="1418" w:header="357" w:footer="1440" w:gutter="0"/>
          <w:pgNumType w:start="1"/>
          <w:cols w:space="708"/>
          <w:noEndnote/>
        </w:sectPr>
      </w:pPr>
    </w:p>
    <w:tbl>
      <w:tblPr>
        <w:tblW w:w="9351" w:type="dxa"/>
        <w:tblInd w:w="113" w:type="dxa"/>
        <w:tblLayout w:type="fixed"/>
        <w:tblLook w:val="01E0" w:firstRow="1" w:lastRow="1" w:firstColumn="1" w:lastColumn="1" w:noHBand="0" w:noVBand="0"/>
      </w:tblPr>
      <w:tblGrid>
        <w:gridCol w:w="469"/>
        <w:gridCol w:w="93"/>
        <w:gridCol w:w="3261"/>
        <w:gridCol w:w="1185"/>
        <w:gridCol w:w="1366"/>
        <w:gridCol w:w="1153"/>
        <w:gridCol w:w="123"/>
        <w:gridCol w:w="1524"/>
        <w:gridCol w:w="177"/>
      </w:tblGrid>
      <w:tr w:rsidRPr="001E5654" w:rsidR="001E5654" w:rsidTr="001E5654">
        <w:trPr>
          <w:trHeight w:val="411"/>
        </w:trPr>
        <w:tc>
          <w:tcPr>
            <w:tcW w:w="9351" w:type="dxa"/>
            <w:gridSpan w:val="9"/>
            <w:tcBorders>
              <w:bottom w:val="single" w:color="00AEEF" w:sz="4" w:space="0"/>
            </w:tcBorders>
            <w:shd w:val="clear" w:color="auto" w:fill="00B0F0"/>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lastRenderedPageBreak/>
              <w:t xml:space="preserve">Vastgestelde begrotingsstaat van het Ministerie van Economische Zaken en Klimaat (XII) voor het jaar 2022 (bedragen x € 1.000) </w:t>
            </w:r>
          </w:p>
        </w:tc>
      </w:tr>
      <w:tr w:rsidRPr="001E5654" w:rsidR="001E5654" w:rsidTr="002C7D4E">
        <w:trPr>
          <w:trHeight w:val="224"/>
        </w:trPr>
        <w:tc>
          <w:tcPr>
            <w:tcW w:w="562" w:type="dxa"/>
            <w:gridSpan w:val="2"/>
            <w:tcBorders>
              <w:bottom w:val="single" w:color="00AEEF" w:sz="4"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Art.</w:t>
            </w:r>
          </w:p>
        </w:tc>
        <w:tc>
          <w:tcPr>
            <w:tcW w:w="3261" w:type="dxa"/>
            <w:tcBorders>
              <w:bottom w:val="single" w:color="00AEEF" w:sz="4" w:space="0"/>
            </w:tcBorders>
          </w:tcPr>
          <w:p w:rsidRPr="001E5654" w:rsidR="001E5654" w:rsidP="001E5654" w:rsidRDefault="001E5654">
            <w:pPr>
              <w:tabs>
                <w:tab w:val="left" w:pos="284"/>
              </w:tabs>
              <w:ind w:hanging="108"/>
              <w:rPr>
                <w:rFonts w:ascii="Times New Roman" w:hAnsi="Times New Roman"/>
                <w:szCs w:val="20"/>
              </w:rPr>
            </w:pPr>
            <w:r w:rsidRPr="001E5654">
              <w:rPr>
                <w:rFonts w:ascii="Times New Roman" w:hAnsi="Times New Roman"/>
                <w:szCs w:val="20"/>
              </w:rPr>
              <w:t>Omschrijving</w:t>
            </w:r>
          </w:p>
        </w:tc>
        <w:tc>
          <w:tcPr>
            <w:tcW w:w="2551" w:type="dxa"/>
            <w:gridSpan w:val="2"/>
            <w:tcBorders>
              <w:bottom w:val="single" w:color="00AEEF" w:sz="4" w:space="0"/>
            </w:tcBorders>
          </w:tcPr>
          <w:p w:rsidRPr="001E5654" w:rsidR="001E5654" w:rsidP="001E5654" w:rsidRDefault="001E5654">
            <w:pPr>
              <w:tabs>
                <w:tab w:val="left" w:pos="284"/>
              </w:tabs>
              <w:ind w:left="116"/>
              <w:rPr>
                <w:rFonts w:ascii="Times New Roman" w:hAnsi="Times New Roman"/>
                <w:szCs w:val="20"/>
              </w:rPr>
            </w:pPr>
            <w:r w:rsidRPr="001E5654">
              <w:rPr>
                <w:rFonts w:ascii="Times New Roman" w:hAnsi="Times New Roman"/>
                <w:szCs w:val="20"/>
              </w:rPr>
              <w:t xml:space="preserve">                    Verplichtingen </w:t>
            </w:r>
          </w:p>
        </w:tc>
        <w:tc>
          <w:tcPr>
            <w:tcW w:w="1276" w:type="dxa"/>
            <w:gridSpan w:val="2"/>
            <w:tcBorders>
              <w:bottom w:val="single" w:color="00AEEF" w:sz="4" w:space="0"/>
            </w:tcBorders>
          </w:tcPr>
          <w:p w:rsidRPr="001E5654" w:rsidR="001E5654" w:rsidP="001E5654" w:rsidRDefault="001E5654">
            <w:pPr>
              <w:tabs>
                <w:tab w:val="left" w:pos="284"/>
              </w:tabs>
              <w:ind w:left="34" w:firstLine="7"/>
              <w:rPr>
                <w:rFonts w:ascii="Times New Roman" w:hAnsi="Times New Roman"/>
                <w:szCs w:val="20"/>
              </w:rPr>
            </w:pPr>
            <w:r w:rsidRPr="001E5654">
              <w:rPr>
                <w:rFonts w:ascii="Times New Roman" w:hAnsi="Times New Roman"/>
                <w:szCs w:val="20"/>
              </w:rPr>
              <w:t xml:space="preserve">Uitgaven     </w:t>
            </w:r>
          </w:p>
        </w:tc>
        <w:tc>
          <w:tcPr>
            <w:tcW w:w="1701" w:type="dxa"/>
            <w:gridSpan w:val="2"/>
            <w:tcBorders>
              <w:bottom w:val="single" w:color="00AEEF" w:sz="4" w:space="0"/>
            </w:tcBorders>
          </w:tcPr>
          <w:p w:rsidRPr="001E5654" w:rsidR="001E5654" w:rsidP="001E5654" w:rsidRDefault="001E5654">
            <w:pPr>
              <w:tabs>
                <w:tab w:val="left" w:pos="284"/>
              </w:tabs>
              <w:ind w:left="34" w:hanging="149"/>
              <w:rPr>
                <w:rFonts w:ascii="Times New Roman" w:hAnsi="Times New Roman"/>
                <w:szCs w:val="20"/>
              </w:rPr>
            </w:pPr>
            <w:r w:rsidRPr="001E5654">
              <w:rPr>
                <w:rFonts w:ascii="Times New Roman" w:hAnsi="Times New Roman"/>
                <w:szCs w:val="20"/>
              </w:rPr>
              <w:t>Ontvangsten</w:t>
            </w:r>
          </w:p>
        </w:tc>
      </w:tr>
      <w:tr w:rsidRPr="001E5654" w:rsidR="001E5654" w:rsidTr="002C7D4E">
        <w:trPr>
          <w:gridAfter w:val="1"/>
          <w:wAfter w:w="177" w:type="dxa"/>
          <w:trHeight w:val="219"/>
        </w:trPr>
        <w:tc>
          <w:tcPr>
            <w:tcW w:w="469" w:type="dxa"/>
            <w:tcBorders>
              <w:top w:val="single" w:color="00AEEF" w:sz="4"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 xml:space="preserve"> </w:t>
            </w:r>
          </w:p>
        </w:tc>
        <w:tc>
          <w:tcPr>
            <w:tcW w:w="4539" w:type="dxa"/>
            <w:gridSpan w:val="3"/>
            <w:tcBorders>
              <w:top w:val="single" w:color="00AEEF" w:sz="4"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Totaal</w:t>
            </w:r>
          </w:p>
        </w:tc>
        <w:tc>
          <w:tcPr>
            <w:tcW w:w="1366" w:type="dxa"/>
            <w:tcBorders>
              <w:top w:val="single" w:color="00AEEF" w:sz="4"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43.461.488</w:t>
            </w:r>
          </w:p>
        </w:tc>
        <w:tc>
          <w:tcPr>
            <w:tcW w:w="1153" w:type="dxa"/>
            <w:tcBorders>
              <w:top w:val="single" w:color="00AEEF" w:sz="4"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28.292.268</w:t>
            </w:r>
          </w:p>
        </w:tc>
        <w:tc>
          <w:tcPr>
            <w:tcW w:w="1647" w:type="dxa"/>
            <w:gridSpan w:val="2"/>
            <w:tcBorders>
              <w:top w:val="single" w:color="00AEEF" w:sz="4"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14.944.713</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Beleidsartikelen</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42.867.545</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27.698.325</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14.765.241</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Goed functionerende economie en markten</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260.127</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249.873</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49.450</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2</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Bedrijvenbeleid: innovatie en ondernemerschap voor duurzame welvaartsgroei</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11.138.550</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7.081.086</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1.145.356</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3</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Toekomstfonds</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460.595</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393.198</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106.000</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4</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Een doelmatige energievoorziening en beperking van de klimaatverandering</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21.520.965</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10.483.610</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5.911.419</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5</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Een veilig Groningen met perspectief</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9.487.308</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9.490.558</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7.553.016</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Niet-beleidsartikelen</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593.943</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593.943</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b/>
                <w:szCs w:val="20"/>
              </w:rPr>
            </w:pPr>
            <w:r w:rsidRPr="001E5654">
              <w:rPr>
                <w:rFonts w:ascii="Times New Roman" w:hAnsi="Times New Roman"/>
                <w:b/>
                <w:szCs w:val="20"/>
              </w:rPr>
              <w:t>179.472</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40</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Apparaat</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511.483</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511.483</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179.472</w:t>
            </w:r>
          </w:p>
        </w:tc>
      </w:tr>
      <w:tr w:rsidRPr="001E5654" w:rsidR="001E5654" w:rsidTr="002C7D4E">
        <w:trPr>
          <w:gridAfter w:val="1"/>
          <w:wAfter w:w="177" w:type="dxa"/>
          <w:trHeight w:val="221"/>
        </w:trPr>
        <w:tc>
          <w:tcPr>
            <w:tcW w:w="469"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41</w:t>
            </w:r>
          </w:p>
        </w:tc>
        <w:tc>
          <w:tcPr>
            <w:tcW w:w="4539" w:type="dxa"/>
            <w:gridSpan w:val="3"/>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Nog onverdeeld</w:t>
            </w:r>
          </w:p>
        </w:tc>
        <w:tc>
          <w:tcPr>
            <w:tcW w:w="1366"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82.460</w:t>
            </w:r>
          </w:p>
        </w:tc>
        <w:tc>
          <w:tcPr>
            <w:tcW w:w="1153" w:type="dxa"/>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82.460</w:t>
            </w:r>
          </w:p>
        </w:tc>
        <w:tc>
          <w:tcPr>
            <w:tcW w:w="1647" w:type="dxa"/>
            <w:gridSpan w:val="2"/>
            <w:tcBorders>
              <w:top w:val="single" w:color="00AEEF" w:sz="2" w:space="0"/>
              <w:bottom w:val="single" w:color="00AEEF" w:sz="2" w:space="0"/>
            </w:tcBorders>
          </w:tcPr>
          <w:p w:rsidRPr="001E5654" w:rsidR="001E5654" w:rsidP="001E5654" w:rsidRDefault="001E5654">
            <w:pPr>
              <w:tabs>
                <w:tab w:val="left" w:pos="284"/>
              </w:tabs>
              <w:rPr>
                <w:rFonts w:ascii="Times New Roman" w:hAnsi="Times New Roman"/>
                <w:szCs w:val="20"/>
              </w:rPr>
            </w:pPr>
            <w:r w:rsidRPr="001E5654">
              <w:rPr>
                <w:rFonts w:ascii="Times New Roman" w:hAnsi="Times New Roman"/>
                <w:szCs w:val="20"/>
              </w:rPr>
              <w:t>0</w:t>
            </w:r>
          </w:p>
        </w:tc>
      </w:tr>
    </w:tbl>
    <w:p w:rsidRPr="00A43C4B" w:rsidR="0098680C" w:rsidP="001E5654" w:rsidRDefault="0098680C">
      <w:pPr>
        <w:pStyle w:val="p-footnote"/>
        <w:rPr>
          <w:rFonts w:ascii="Times New Roman" w:hAnsi="Times New Roman" w:cs="Times New Roman"/>
          <w:sz w:val="20"/>
        </w:rPr>
      </w:pPr>
      <w:bookmarkStart w:name="_GoBack" w:id="0"/>
      <w:bookmarkEnd w:id="0"/>
    </w:p>
    <w:sectPr w:rsidRPr="00A43C4B" w:rsidR="0098680C" w:rsidSect="001E5654">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0C" w:rsidRDefault="0098680C">
      <w:pPr>
        <w:spacing w:line="20" w:lineRule="exact"/>
      </w:pPr>
    </w:p>
  </w:endnote>
  <w:endnote w:type="continuationSeparator" w:id="0">
    <w:p w:rsidR="0098680C" w:rsidRDefault="0098680C">
      <w:pPr>
        <w:pStyle w:val="Amendement"/>
      </w:pPr>
      <w:r>
        <w:rPr>
          <w:b w:val="0"/>
          <w:bCs w:val="0"/>
        </w:rPr>
        <w:t xml:space="preserve"> </w:t>
      </w:r>
    </w:p>
  </w:endnote>
  <w:endnote w:type="continuationNotice" w:id="1">
    <w:p w:rsidR="0098680C" w:rsidRDefault="0098680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E565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0C" w:rsidRDefault="0098680C">
      <w:pPr>
        <w:pStyle w:val="Amendement"/>
      </w:pPr>
      <w:r>
        <w:rPr>
          <w:b w:val="0"/>
          <w:bCs w:val="0"/>
        </w:rPr>
        <w:separator/>
      </w:r>
    </w:p>
  </w:footnote>
  <w:footnote w:type="continuationSeparator" w:id="0">
    <w:p w:rsidR="0098680C" w:rsidRDefault="0098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56F50"/>
    <w:multiLevelType w:val="multilevel"/>
    <w:tmpl w:val="5C021882"/>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0C"/>
    <w:rsid w:val="00012DBE"/>
    <w:rsid w:val="000A1D81"/>
    <w:rsid w:val="00111ED3"/>
    <w:rsid w:val="001C190E"/>
    <w:rsid w:val="001E5654"/>
    <w:rsid w:val="002168F4"/>
    <w:rsid w:val="002A727C"/>
    <w:rsid w:val="003E6146"/>
    <w:rsid w:val="005442B2"/>
    <w:rsid w:val="005D2707"/>
    <w:rsid w:val="00606255"/>
    <w:rsid w:val="006B607A"/>
    <w:rsid w:val="007D451C"/>
    <w:rsid w:val="00826224"/>
    <w:rsid w:val="00930A23"/>
    <w:rsid w:val="0098680C"/>
    <w:rsid w:val="009C7354"/>
    <w:rsid w:val="009E6D7F"/>
    <w:rsid w:val="00A11E73"/>
    <w:rsid w:val="00A2521E"/>
    <w:rsid w:val="00A43C4B"/>
    <w:rsid w:val="00AE436A"/>
    <w:rsid w:val="00C135B1"/>
    <w:rsid w:val="00C92DF8"/>
    <w:rsid w:val="00CB3578"/>
    <w:rsid w:val="00CE57A9"/>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3A9A5"/>
  <w15:docId w15:val="{BAFA2594-B3E7-4BB7-95A3-E22D801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functie">
    <w:name w:val="functie"/>
    <w:rsid w:val="0098680C"/>
    <w:pPr>
      <w:widowControl w:val="0"/>
      <w:autoSpaceDN w:val="0"/>
      <w:textAlignment w:val="baseline"/>
    </w:pPr>
    <w:rPr>
      <w:rFonts w:ascii="DejaVu Sans" w:eastAsia="Arial Unicode MS" w:hAnsi="DejaVu Sans" w:cs="Tahoma"/>
      <w:kern w:val="3"/>
      <w:sz w:val="18"/>
    </w:rPr>
  </w:style>
  <w:style w:type="paragraph" w:customStyle="1" w:styleId="p-table">
    <w:name w:val="p-table"/>
    <w:rsid w:val="0098680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8680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98680C"/>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9868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361</ap:Words>
  <ap:Characters>2251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2022-11-15T10:48:00.0000000Z</dcterms:created>
  <dcterms:modified xsi:type="dcterms:W3CDTF">2022-11-15T10:50:00.0000000Z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