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2B3C7E" w:rsidR="00A828E3" w:rsidRDefault="00E02D08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5602A0">
                              <w:t>Buitenlandse Zaken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C71B98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31 oktober</w:t>
                            </w:r>
                            <w:r w:rsidR="00E02D08">
                              <w:t xml:space="preserve"> 202</w:t>
                            </w:r>
                            <w:r w:rsidR="00C8718D">
                              <w:t>2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5602A0">
                        <w:t>Buitenlandse Zaken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C71B98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31 oktober</w:t>
                      </w:r>
                      <w:r w:rsidR="00E02D08">
                        <w:t xml:space="preserve"> 202</w:t>
                      </w:r>
                      <w:r w:rsidR="00C8718D">
                        <w:t>2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74B5E8D4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>
      <w:pPr>
        <w:rPr>
          <w:b/>
          <w:sz w:val="22"/>
          <w:szCs w:val="18"/>
        </w:rPr>
      </w:pPr>
    </w:p>
    <w:p w:rsidRPr="00E02D08" w:rsidR="006F2511" w:rsidP="00C727FA" w:rsidRDefault="006F251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 w:rsidR="004E5837">
        <w:rPr>
          <w:sz w:val="16"/>
          <w:szCs w:val="18"/>
        </w:rPr>
        <w:t xml:space="preserve">tussen </w:t>
      </w:r>
      <w:r w:rsidR="00C71B98">
        <w:rPr>
          <w:sz w:val="16"/>
          <w:szCs w:val="18"/>
        </w:rPr>
        <w:t>6 en 12</w:t>
      </w:r>
      <w:r w:rsidR="00D11CFB">
        <w:rPr>
          <w:sz w:val="16"/>
          <w:szCs w:val="18"/>
        </w:rPr>
        <w:t xml:space="preserve"> </w:t>
      </w:r>
      <w:r w:rsidR="00C71B98">
        <w:rPr>
          <w:sz w:val="16"/>
          <w:szCs w:val="18"/>
        </w:rPr>
        <w:t>oktober</w:t>
      </w:r>
      <w:r w:rsidR="00D11CFB">
        <w:rPr>
          <w:sz w:val="16"/>
          <w:szCs w:val="18"/>
        </w:rPr>
        <w:t xml:space="preserve"> 2022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>
      <w:pPr>
        <w:rPr>
          <w:szCs w:val="18"/>
        </w:rPr>
      </w:pPr>
    </w:p>
    <w:p w:rsidRPr="00820149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276AE7" w:rsidP="002A4BD8" w:rsidRDefault="00C03B03">
      <w:pPr>
        <w:rPr>
          <w:color w:val="595959" w:themeColor="text1" w:themeTint="A6"/>
          <w:szCs w:val="18"/>
        </w:rPr>
      </w:pPr>
      <w:r>
        <w:rPr>
          <w:color w:val="595959" w:themeColor="text1" w:themeTint="A6"/>
          <w:szCs w:val="18"/>
        </w:rPr>
        <w:t>N.v.t.</w:t>
      </w:r>
    </w:p>
    <w:p w:rsidR="003620DB" w:rsidP="002A4BD8" w:rsidRDefault="003620DB">
      <w:pPr>
        <w:rPr>
          <w:szCs w:val="18"/>
        </w:rPr>
      </w:pPr>
    </w:p>
    <w:p w:rsidRPr="009547A1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9547A1" w:rsidR="009547A1" w:rsidP="009547A1" w:rsidRDefault="009547A1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C03B03" w:rsidR="009547A1" w:rsidTr="00D11909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9547A1" w:rsidP="00D11909" w:rsidRDefault="009547A1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7B2BAB" w:rsidR="009547A1" w:rsidP="00D11909" w:rsidRDefault="009547A1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Titel</w:t>
            </w:r>
          </w:p>
        </w:tc>
        <w:tc>
          <w:tcPr>
            <w:tcW w:w="6529" w:type="dxa"/>
          </w:tcPr>
          <w:p w:rsidRPr="00C03B03" w:rsidR="009547A1" w:rsidP="00F161D4" w:rsidRDefault="00C03B03">
            <w:pPr>
              <w:shd w:val="clear" w:color="auto" w:fill="FFFFFF"/>
              <w:spacing w:after="75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JOINT COMMUNICATION TO THE EUROPEAN PARLIAMENT AND THE COUNCIL Youth Action Plan (YAP) in EU external action 2022 – 2027 Promoting meaningful youth participation and empowerment in EU external action for sustainable development, equality and peace </w:t>
            </w:r>
            <w:hyperlink w:history="1" r:id="rId11">
              <w:r>
                <w:rPr>
                  <w:rStyle w:val="Hyperlink"/>
                  <w:szCs w:val="18"/>
                  <w:lang w:val="en-GB"/>
                </w:rPr>
                <w:t>JOIN(2022)53</w:t>
              </w:r>
            </w:hyperlink>
          </w:p>
        </w:tc>
      </w:tr>
      <w:tr w:rsidR="009547A1" w:rsidTr="00B10344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C03B03" w:rsidR="009547A1" w:rsidP="00D11909" w:rsidRDefault="009547A1">
            <w:pPr>
              <w:spacing w:after="240"/>
              <w:rPr>
                <w:szCs w:val="18"/>
                <w:lang w:val="en-GB"/>
              </w:rPr>
            </w:pPr>
          </w:p>
        </w:tc>
        <w:tc>
          <w:tcPr>
            <w:tcW w:w="1035" w:type="dxa"/>
          </w:tcPr>
          <w:p w:rsidRPr="007B2BAB" w:rsidR="009547A1" w:rsidP="00D11909" w:rsidRDefault="009547A1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7B2BAB" w:rsidR="009547A1" w:rsidP="00F941A4" w:rsidRDefault="00C71B98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="009547A1" w:rsidTr="00D11909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9547A1" w:rsidP="00D11909" w:rsidRDefault="009547A1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7B2BAB" w:rsidR="009547A1" w:rsidP="00D11909" w:rsidRDefault="009547A1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Noot</w:t>
            </w:r>
          </w:p>
        </w:tc>
        <w:tc>
          <w:tcPr>
            <w:tcW w:w="6529" w:type="dxa"/>
          </w:tcPr>
          <w:p w:rsidRPr="00514845" w:rsidR="000F26C0" w:rsidP="00CF5993" w:rsidRDefault="00C71B98">
            <w:pPr>
              <w:spacing w:after="240"/>
            </w:pPr>
            <w:r>
              <w:t xml:space="preserve">De Europese Commissie en de Hoge Vertegenwoordiger voor Buitenland- en Veiligheidsbeleid hebben een actieplan gepresenteerd voor het versterken van de betrokkenheid van jongeren bij het EU buitenlandbeleid. </w:t>
            </w:r>
            <w:r w:rsidR="00CF5993">
              <w:t xml:space="preserve">In de strategie staat het bevorderen van participatie en emancipatie van jongeren en uitwisseling tussen jongeren centraal.  </w:t>
            </w:r>
          </w:p>
        </w:tc>
      </w:tr>
    </w:tbl>
    <w:p w:rsidR="009547A1" w:rsidP="009547A1" w:rsidRDefault="009547A1">
      <w:pPr>
        <w:rPr>
          <w:szCs w:val="18"/>
        </w:rPr>
      </w:pPr>
    </w:p>
    <w:p w:rsidR="009547A1" w:rsidP="009547A1" w:rsidRDefault="009547A1">
      <w:pPr>
        <w:rPr>
          <w:szCs w:val="18"/>
        </w:rPr>
      </w:pPr>
    </w:p>
    <w:p w:rsidR="00F62A28" w:rsidP="009547A1" w:rsidRDefault="00F62A28">
      <w:pPr>
        <w:rPr>
          <w:szCs w:val="18"/>
        </w:rPr>
      </w:pPr>
    </w:p>
    <w:p w:rsidRPr="007B2BAB" w:rsidR="00C8718D" w:rsidP="009547A1" w:rsidRDefault="00C8718D">
      <w:pPr>
        <w:rPr>
          <w:szCs w:val="18"/>
        </w:rPr>
      </w:pPr>
    </w:p>
    <w:p w:rsidRPr="00E82772" w:rsidR="00C8718D" w:rsidP="009547A1" w:rsidRDefault="00C8718D">
      <w:pPr>
        <w:rPr>
          <w:szCs w:val="18"/>
        </w:rPr>
      </w:pPr>
    </w:p>
    <w:p w:rsidR="00C8718D" w:rsidP="009547A1" w:rsidRDefault="00C8718D">
      <w:pPr>
        <w:rPr>
          <w:szCs w:val="18"/>
        </w:rPr>
      </w:pPr>
    </w:p>
    <w:sectPr w:rsidR="00C8718D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68" w:rsidRDefault="00E35168">
      <w:r>
        <w:separator/>
      </w:r>
    </w:p>
  </w:endnote>
  <w:endnote w:type="continuationSeparator" w:id="0">
    <w:p w:rsidR="00E35168" w:rsidRDefault="00E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4122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4122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03B0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03B0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68" w:rsidRDefault="00E35168">
      <w:r>
        <w:separator/>
      </w:r>
    </w:p>
  </w:footnote>
  <w:footnote w:type="continuationSeparator" w:id="0">
    <w:p w:rsidR="00E35168" w:rsidRDefault="00E35168">
      <w:r>
        <w:continuationSeparator/>
      </w:r>
    </w:p>
  </w:footnote>
  <w:footnote w:id="1">
    <w:p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="000F26C0" w:rsidRPr="000F26C0">
          <w:rPr>
            <w:rStyle w:val="Hyperlink"/>
            <w:rFonts w:ascii="Verdana" w:hAnsi="Verdana"/>
            <w:sz w:val="14"/>
          </w:rPr>
          <w:t>dit overzicht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26C0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36C2"/>
    <w:rsid w:val="00216C27"/>
    <w:rsid w:val="00221D6B"/>
    <w:rsid w:val="0022374D"/>
    <w:rsid w:val="00224294"/>
    <w:rsid w:val="00227D85"/>
    <w:rsid w:val="00234702"/>
    <w:rsid w:val="00235B3D"/>
    <w:rsid w:val="00241DE4"/>
    <w:rsid w:val="00245D08"/>
    <w:rsid w:val="00246F61"/>
    <w:rsid w:val="00251996"/>
    <w:rsid w:val="002538C7"/>
    <w:rsid w:val="00262A1B"/>
    <w:rsid w:val="00266365"/>
    <w:rsid w:val="00271075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0FBD"/>
    <w:rsid w:val="002F363A"/>
    <w:rsid w:val="002F3D6D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3CBD"/>
    <w:rsid w:val="00346125"/>
    <w:rsid w:val="00352A08"/>
    <w:rsid w:val="00355DCC"/>
    <w:rsid w:val="00356E8E"/>
    <w:rsid w:val="00361C03"/>
    <w:rsid w:val="003620C8"/>
    <w:rsid w:val="003620DB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5B4"/>
    <w:rsid w:val="003A5792"/>
    <w:rsid w:val="003B1D02"/>
    <w:rsid w:val="003B254F"/>
    <w:rsid w:val="003B2964"/>
    <w:rsid w:val="003B4119"/>
    <w:rsid w:val="003B484E"/>
    <w:rsid w:val="003B67E0"/>
    <w:rsid w:val="003C0D63"/>
    <w:rsid w:val="003C1310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24CD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4E5837"/>
    <w:rsid w:val="00505F93"/>
    <w:rsid w:val="00507A41"/>
    <w:rsid w:val="00511442"/>
    <w:rsid w:val="00514845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EC2"/>
    <w:rsid w:val="00540F78"/>
    <w:rsid w:val="00543233"/>
    <w:rsid w:val="00543BB4"/>
    <w:rsid w:val="00554CBF"/>
    <w:rsid w:val="005602A0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08F8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297C"/>
    <w:rsid w:val="006B488A"/>
    <w:rsid w:val="006C4176"/>
    <w:rsid w:val="006D2B66"/>
    <w:rsid w:val="006D3AA5"/>
    <w:rsid w:val="006D4B9F"/>
    <w:rsid w:val="006D7AEF"/>
    <w:rsid w:val="006D7E5A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B2BAB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04E7D"/>
    <w:rsid w:val="0081023D"/>
    <w:rsid w:val="0081050B"/>
    <w:rsid w:val="00812348"/>
    <w:rsid w:val="00812C2A"/>
    <w:rsid w:val="00820149"/>
    <w:rsid w:val="00820651"/>
    <w:rsid w:val="008253CB"/>
    <w:rsid w:val="00826C29"/>
    <w:rsid w:val="00834690"/>
    <w:rsid w:val="0083576C"/>
    <w:rsid w:val="00840FA0"/>
    <w:rsid w:val="00843FBB"/>
    <w:rsid w:val="008454D2"/>
    <w:rsid w:val="00845DEC"/>
    <w:rsid w:val="00846164"/>
    <w:rsid w:val="0084666E"/>
    <w:rsid w:val="0085294F"/>
    <w:rsid w:val="00855049"/>
    <w:rsid w:val="00866593"/>
    <w:rsid w:val="00870719"/>
    <w:rsid w:val="00875D8A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47A1"/>
    <w:rsid w:val="00956342"/>
    <w:rsid w:val="009575DB"/>
    <w:rsid w:val="00962A95"/>
    <w:rsid w:val="009647CC"/>
    <w:rsid w:val="00970CA0"/>
    <w:rsid w:val="00971D5E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2CE0"/>
    <w:rsid w:val="009B3CF3"/>
    <w:rsid w:val="009B4DCA"/>
    <w:rsid w:val="009B706C"/>
    <w:rsid w:val="009C2266"/>
    <w:rsid w:val="009D0749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3B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1B98"/>
    <w:rsid w:val="00C727FA"/>
    <w:rsid w:val="00C75EFA"/>
    <w:rsid w:val="00C76646"/>
    <w:rsid w:val="00C776F3"/>
    <w:rsid w:val="00C77C19"/>
    <w:rsid w:val="00C81CF5"/>
    <w:rsid w:val="00C8718D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5993"/>
    <w:rsid w:val="00CF7ECD"/>
    <w:rsid w:val="00D00F3E"/>
    <w:rsid w:val="00D03DA0"/>
    <w:rsid w:val="00D04E0E"/>
    <w:rsid w:val="00D05232"/>
    <w:rsid w:val="00D06AD2"/>
    <w:rsid w:val="00D06BD8"/>
    <w:rsid w:val="00D11CFB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4FD0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5C8D"/>
    <w:rsid w:val="00E4701A"/>
    <w:rsid w:val="00E50DFF"/>
    <w:rsid w:val="00E53C1E"/>
    <w:rsid w:val="00E63829"/>
    <w:rsid w:val="00E6432B"/>
    <w:rsid w:val="00E666D4"/>
    <w:rsid w:val="00E67989"/>
    <w:rsid w:val="00E80096"/>
    <w:rsid w:val="00E80FBD"/>
    <w:rsid w:val="00E82772"/>
    <w:rsid w:val="00E82B47"/>
    <w:rsid w:val="00E844C9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61D4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122C"/>
    <w:rsid w:val="00F44CB2"/>
    <w:rsid w:val="00F51766"/>
    <w:rsid w:val="00F52221"/>
    <w:rsid w:val="00F522D4"/>
    <w:rsid w:val="00F53AC7"/>
    <w:rsid w:val="00F54DB9"/>
    <w:rsid w:val="00F55F1C"/>
    <w:rsid w:val="00F56825"/>
    <w:rsid w:val="00F62A28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41A4"/>
    <w:rsid w:val="00F9641A"/>
    <w:rsid w:val="00F9703B"/>
    <w:rsid w:val="00FA03AA"/>
    <w:rsid w:val="00FA5C15"/>
    <w:rsid w:val="00FA6BD8"/>
    <w:rsid w:val="00FB07CB"/>
    <w:rsid w:val="00FB2944"/>
    <w:rsid w:val="00FB30DD"/>
    <w:rsid w:val="00FB41D0"/>
    <w:rsid w:val="00FB63FB"/>
    <w:rsid w:val="00FB673E"/>
    <w:rsid w:val="00FC6024"/>
    <w:rsid w:val="00FC69E1"/>
    <w:rsid w:val="00FD4911"/>
    <w:rsid w:val="00FD663A"/>
    <w:rsid w:val="00FD6BCB"/>
    <w:rsid w:val="00FE0FED"/>
    <w:rsid w:val="00FE543A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eur-lex.europa.eu/legal-content/NL/TXT/?uri=CELEX%3A52022JC0053&amp;qid=1665561100098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dc-griffiescommissies-dienstanalyseenonderzoek/subcategorie/eu-instrument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1089</ap:Characters>
  <ap:DocSecurity>4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2022-10-31T14:08:00.0000000Z</dcterms:created>
  <dcterms:modified xsi:type="dcterms:W3CDTF">2022-10-31T14:08:00.0000000Z</dcterms:modified>
  <dc:description>------------------------</dc:description>
  <dc:subject/>
  <keywords/>
  <version/>
  <category/>
</coreProperties>
</file>