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svg="http://schemas.microsoft.com/office/drawing/2016/SVG/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103AA" w:rsidR="006103AA" w:rsidP="004B5C80" w:rsidRDefault="001E7E11" w14:paraId="6D3F99B7" w14:textId="14660613">
      <w:pPr>
        <w:spacing w:before="100" w:beforeAutospacing="1"/>
        <w:rPr>
          <w:rFonts w:asciiTheme="minorHAnsi" w:hAnsiTheme="minorHAnsi" w:cstheme="minorBidi"/>
          <w:sz w:val="32"/>
          <w:szCs w:val="32"/>
        </w:rPr>
      </w:pPr>
      <w:r>
        <w:rPr>
          <w:rFonts w:asciiTheme="minorHAnsi" w:hAnsiTheme="minorHAnsi" w:cstheme="minorBidi"/>
          <w:sz w:val="32"/>
          <w:szCs w:val="32"/>
        </w:rPr>
        <w:t>Gebiedsbeschrijving</w:t>
      </w:r>
      <w:r w:rsidRPr="006103AA" w:rsidR="006103AA">
        <w:rPr>
          <w:rFonts w:asciiTheme="minorHAnsi" w:hAnsiTheme="minorHAnsi" w:cstheme="minorBidi"/>
          <w:sz w:val="32"/>
          <w:szCs w:val="32"/>
        </w:rPr>
        <w:t xml:space="preserve"> </w:t>
      </w:r>
      <w:r w:rsidR="00833D6C">
        <w:rPr>
          <w:rFonts w:asciiTheme="minorHAnsi" w:hAnsiTheme="minorHAnsi" w:cstheme="minorBidi"/>
          <w:sz w:val="32"/>
          <w:szCs w:val="32"/>
        </w:rPr>
        <w:t>Ontwikkelopgave N2000 Overijssel</w:t>
      </w:r>
      <w:r w:rsidRPr="006103AA" w:rsidR="006103AA">
        <w:rPr>
          <w:rFonts w:asciiTheme="minorHAnsi" w:hAnsiTheme="minorHAnsi" w:cstheme="minorBidi"/>
          <w:sz w:val="32"/>
          <w:szCs w:val="32"/>
        </w:rPr>
        <w:t xml:space="preserve"> </w:t>
      </w:r>
    </w:p>
    <w:p w:rsidRPr="00C96D21" w:rsidR="006103AA" w:rsidP="006103AA" w:rsidRDefault="006103AA" w14:paraId="68B1FEEE" w14:textId="429AC10C">
      <w:pPr>
        <w:rPr>
          <w:rFonts w:asciiTheme="minorHAnsi" w:hAnsiTheme="minorHAnsi" w:cstheme="minorBidi"/>
          <w:sz w:val="20"/>
          <w:szCs w:val="20"/>
        </w:rPr>
      </w:pPr>
      <w:r w:rsidRPr="00C96D21">
        <w:rPr>
          <w:rFonts w:asciiTheme="minorHAnsi" w:hAnsiTheme="minorHAnsi" w:cstheme="minorBidi"/>
          <w:sz w:val="20"/>
          <w:szCs w:val="20"/>
        </w:rPr>
        <w:t>Ronde Tafel Gebiedsgerichte Aanpak 16 november 202</w:t>
      </w:r>
      <w:r w:rsidR="0041220B">
        <w:rPr>
          <w:rFonts w:asciiTheme="minorHAnsi" w:hAnsiTheme="minorHAnsi" w:cstheme="minorBidi"/>
          <w:sz w:val="20"/>
          <w:szCs w:val="20"/>
        </w:rPr>
        <w:t>2</w:t>
      </w:r>
    </w:p>
    <w:p w:rsidRPr="00C96D21" w:rsidR="006103AA" w:rsidP="006103AA" w:rsidRDefault="00833D6C" w14:paraId="2BA60203" w14:textId="3507AD50">
      <w:pPr>
        <w:rPr>
          <w:rFonts w:asciiTheme="minorHAnsi" w:hAnsiTheme="minorHAnsi" w:cstheme="minorBidi"/>
          <w:sz w:val="20"/>
          <w:szCs w:val="20"/>
        </w:rPr>
      </w:pPr>
      <w:r w:rsidRPr="00C96D21">
        <w:rPr>
          <w:rFonts w:asciiTheme="minorHAnsi" w:hAnsiTheme="minorHAnsi" w:cstheme="minorBidi"/>
          <w:sz w:val="20"/>
          <w:szCs w:val="20"/>
        </w:rPr>
        <w:t>Henk Jonkers (Provincie Overijssel)</w:t>
      </w:r>
    </w:p>
    <w:p w:rsidRPr="00C96D21" w:rsidR="006103AA" w:rsidP="006103AA" w:rsidRDefault="006103AA" w14:paraId="1EA04052" w14:textId="04D056E5">
      <w:pPr>
        <w:rPr>
          <w:rFonts w:asciiTheme="minorHAnsi" w:hAnsiTheme="minorHAnsi" w:cstheme="minorBidi"/>
          <w:sz w:val="20"/>
          <w:szCs w:val="20"/>
        </w:rPr>
      </w:pPr>
    </w:p>
    <w:p w:rsidRPr="00C96D21" w:rsidR="006103AA" w:rsidP="006103AA" w:rsidRDefault="00833D6C" w14:paraId="47A23F25" w14:textId="65B51D7B">
      <w:pPr>
        <w:rPr>
          <w:rFonts w:asciiTheme="minorHAnsi" w:hAnsiTheme="minorHAnsi" w:cstheme="minorBidi"/>
          <w:sz w:val="20"/>
          <w:szCs w:val="20"/>
        </w:rPr>
      </w:pPr>
      <w:r w:rsidRPr="00C96D21">
        <w:rPr>
          <w:rFonts w:asciiTheme="minorHAnsi" w:hAnsiTheme="minorHAnsi" w:cstheme="minorBidi"/>
          <w:sz w:val="20"/>
          <w:szCs w:val="20"/>
        </w:rPr>
        <w:t>Vanaf 2013/2014 is de Provincie Overijssel bezig met de ontwikkelopgave N2000 in Overijssel. In 2013/2014 zijn door GS en PS van Overijssel besluiten genomen met betrekking tot het programma, omvang, doel, instrumentarium, middelen en de manier waarop invulling gegevens moest worden aan het programma – Samen werkt Beter.</w:t>
      </w:r>
    </w:p>
    <w:p w:rsidRPr="00C96D21" w:rsidR="00833D6C" w:rsidP="006103AA" w:rsidRDefault="00833D6C" w14:paraId="7038EDB1" w14:textId="78FBC76B">
      <w:pPr>
        <w:rPr>
          <w:rFonts w:asciiTheme="minorHAnsi" w:hAnsiTheme="minorHAnsi" w:cstheme="minorBidi"/>
          <w:sz w:val="20"/>
          <w:szCs w:val="20"/>
        </w:rPr>
      </w:pPr>
      <w:r w:rsidRPr="00C96D21">
        <w:rPr>
          <w:rFonts w:asciiTheme="minorHAnsi" w:hAnsiTheme="minorHAnsi" w:cstheme="minorBidi"/>
          <w:sz w:val="20"/>
          <w:szCs w:val="20"/>
        </w:rPr>
        <w:t xml:space="preserve">De Aanwijzingsbesluiten N2000 en de vertaling daarvan in de beheerplannen zijn het vertrekpunt geweest voor het programma. De instandhoudingsdoelstellingen zijn als harde opgave benoemd. </w:t>
      </w:r>
    </w:p>
    <w:p w:rsidRPr="00C96D21" w:rsidR="00833D6C" w:rsidP="006103AA" w:rsidRDefault="00833D6C" w14:paraId="6E1E5126" w14:textId="1136D98F">
      <w:pPr>
        <w:rPr>
          <w:rFonts w:asciiTheme="minorHAnsi" w:hAnsiTheme="minorHAnsi" w:cstheme="minorBidi"/>
          <w:sz w:val="20"/>
          <w:szCs w:val="20"/>
        </w:rPr>
      </w:pPr>
      <w:r w:rsidRPr="00C96D21">
        <w:rPr>
          <w:rFonts w:asciiTheme="minorHAnsi" w:hAnsiTheme="minorHAnsi" w:cstheme="minorBidi"/>
          <w:sz w:val="20"/>
          <w:szCs w:val="20"/>
        </w:rPr>
        <w:t xml:space="preserve">Samen met onze partners zijn we dit programma gestart, er lopen nu nog 18 gebiedsgerichte opgaven in verschillende stadia van voorbereiding en uitvoering. </w:t>
      </w:r>
      <w:r w:rsidR="0041220B">
        <w:rPr>
          <w:rFonts w:asciiTheme="minorHAnsi" w:hAnsiTheme="minorHAnsi" w:cstheme="minorBidi"/>
          <w:sz w:val="20"/>
          <w:szCs w:val="20"/>
        </w:rPr>
        <w:t xml:space="preserve"> Het programmabudget bedraagt circa 800 miljoen euro.</w:t>
      </w:r>
    </w:p>
    <w:p w:rsidR="00833D6C" w:rsidP="006103AA" w:rsidRDefault="00833D6C" w14:paraId="543626D2" w14:textId="3C7C1603">
      <w:pPr>
        <w:rPr>
          <w:rFonts w:asciiTheme="minorHAnsi" w:hAnsiTheme="minorHAnsi" w:cstheme="minorBidi"/>
        </w:rPr>
      </w:pPr>
    </w:p>
    <w:p w:rsidR="00833D6C" w:rsidP="006103AA" w:rsidRDefault="00833D6C" w14:paraId="7F65551E" w14:textId="43DF2935">
      <w:pPr>
        <w:rPr>
          <w:rFonts w:asciiTheme="minorHAnsi" w:hAnsiTheme="minorHAnsi" w:cstheme="minorBidi"/>
        </w:rPr>
      </w:pPr>
      <w:r>
        <w:rPr>
          <w:noProof/>
        </w:rPr>
        <w:drawing>
          <wp:inline distT="0" distB="0" distL="0" distR="0" wp14:anchorId="633C9F4F" wp14:editId="303D6B2C">
            <wp:extent cx="4175760" cy="2348866"/>
            <wp:effectExtent l="0" t="0" r="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96DAC541-7B7A-43D3-8B79-37D633B846F1}">
                          <asvg:svgBlip xmlns:asvg="http://schemas.microsoft.com/office/drawing/2016/SVG/main" r:embed="rId6"/>
                        </a:ext>
                      </a:extLst>
                    </a:blip>
                    <a:stretch>
                      <a:fillRect/>
                    </a:stretch>
                  </pic:blipFill>
                  <pic:spPr>
                    <a:xfrm>
                      <a:off x="0" y="0"/>
                      <a:ext cx="4191746" cy="2357858"/>
                    </a:xfrm>
                    <a:prstGeom prst="rect">
                      <a:avLst/>
                    </a:prstGeom>
                  </pic:spPr>
                </pic:pic>
              </a:graphicData>
            </a:graphic>
          </wp:inline>
        </w:drawing>
      </w:r>
    </w:p>
    <w:p w:rsidR="00833D6C" w:rsidP="006103AA" w:rsidRDefault="00833D6C" w14:paraId="47A85905" w14:textId="77777777">
      <w:pPr>
        <w:rPr>
          <w:rFonts w:asciiTheme="minorHAnsi" w:hAnsiTheme="minorHAnsi" w:cstheme="minorBidi"/>
        </w:rPr>
      </w:pPr>
    </w:p>
    <w:p w:rsidR="00EE1884" w:rsidP="006103AA" w:rsidRDefault="00EE1884" w14:paraId="40F22378" w14:textId="2B051D40">
      <w:pPr>
        <w:rPr>
          <w:noProof/>
        </w:rPr>
      </w:pPr>
      <w:r>
        <w:rPr>
          <w:noProof/>
        </w:rPr>
        <w:drawing>
          <wp:inline distT="0" distB="0" distL="0" distR="0" wp14:anchorId="37E10E94" wp14:editId="193D7185">
            <wp:extent cx="4328160" cy="2434591"/>
            <wp:effectExtent l="0" t="0" r="0" b="381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svg="http://schemas.microsoft.com/office/drawing/2016/SVG/main" r:embed="rId8"/>
                        </a:ext>
                      </a:extLst>
                    </a:blip>
                    <a:stretch>
                      <a:fillRect/>
                    </a:stretch>
                  </pic:blipFill>
                  <pic:spPr>
                    <a:xfrm>
                      <a:off x="0" y="0"/>
                      <a:ext cx="4375404" cy="2461166"/>
                    </a:xfrm>
                    <a:prstGeom prst="rect">
                      <a:avLst/>
                    </a:prstGeom>
                  </pic:spPr>
                </pic:pic>
              </a:graphicData>
            </a:graphic>
          </wp:inline>
        </w:drawing>
      </w:r>
    </w:p>
    <w:p w:rsidR="00EE1884" w:rsidP="006103AA" w:rsidRDefault="00EE1884" w14:paraId="7E3FF750" w14:textId="77777777">
      <w:pPr>
        <w:rPr>
          <w:noProof/>
        </w:rPr>
      </w:pPr>
    </w:p>
    <w:p w:rsidR="006103AA" w:rsidP="006103AA" w:rsidRDefault="00EE1884" w14:paraId="73BDC594" w14:textId="67B90B44">
      <w:pPr>
        <w:rPr>
          <w:rFonts w:asciiTheme="minorHAnsi" w:hAnsiTheme="minorHAnsi" w:cstheme="minorBidi"/>
        </w:rPr>
      </w:pPr>
      <w:r>
        <w:rPr>
          <w:noProof/>
        </w:rPr>
        <w:drawing>
          <wp:inline distT="0" distB="0" distL="0" distR="0" wp14:anchorId="6BCB7D17" wp14:editId="56091821">
            <wp:extent cx="4442460" cy="2498884"/>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4449150" cy="2502647"/>
                    </a:xfrm>
                    <a:prstGeom prst="rect">
                      <a:avLst/>
                    </a:prstGeom>
                  </pic:spPr>
                </pic:pic>
              </a:graphicData>
            </a:graphic>
          </wp:inline>
        </w:drawing>
      </w:r>
    </w:p>
    <w:p w:rsidR="00EE1884" w:rsidP="006103AA" w:rsidRDefault="00EE1884" w14:paraId="57C8759E" w14:textId="77777777">
      <w:pPr>
        <w:rPr>
          <w:rFonts w:asciiTheme="minorHAnsi" w:hAnsiTheme="minorHAnsi" w:cstheme="minorBidi"/>
        </w:rPr>
      </w:pPr>
    </w:p>
    <w:p w:rsidR="0024239F" w:rsidP="006103AA" w:rsidRDefault="0024239F" w14:paraId="60253F69" w14:textId="10DFB4E4">
      <w:pPr>
        <w:rPr>
          <w:rFonts w:asciiTheme="minorHAnsi" w:hAnsiTheme="minorHAnsi" w:cstheme="minorBidi"/>
          <w:sz w:val="28"/>
          <w:szCs w:val="28"/>
        </w:rPr>
      </w:pPr>
      <w:r>
        <w:rPr>
          <w:noProof/>
        </w:rPr>
        <w:lastRenderedPageBreak/>
        <w:drawing>
          <wp:inline distT="0" distB="0" distL="0" distR="0" wp14:anchorId="3490CE36" wp14:editId="122D2B05">
            <wp:extent cx="5288280" cy="2974658"/>
            <wp:effectExtent l="0" t="0" r="762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327986" cy="2996992"/>
                    </a:xfrm>
                    <a:prstGeom prst="rect">
                      <a:avLst/>
                    </a:prstGeom>
                  </pic:spPr>
                </pic:pic>
              </a:graphicData>
            </a:graphic>
          </wp:inline>
        </w:drawing>
      </w:r>
    </w:p>
    <w:p w:rsidR="0024239F" w:rsidP="006103AA" w:rsidRDefault="0024239F" w14:paraId="13E9A930" w14:textId="712B4FDD">
      <w:pPr>
        <w:rPr>
          <w:rFonts w:asciiTheme="minorHAnsi" w:hAnsiTheme="minorHAnsi" w:cstheme="minorBidi"/>
          <w:sz w:val="28"/>
          <w:szCs w:val="28"/>
        </w:rPr>
      </w:pPr>
      <w:r>
        <w:rPr>
          <w:noProof/>
        </w:rPr>
        <w:drawing>
          <wp:inline distT="0" distB="0" distL="0" distR="0" wp14:anchorId="1145812D" wp14:editId="28F0A5C9">
            <wp:extent cx="3924300" cy="2207418"/>
            <wp:effectExtent l="0" t="0" r="0" b="254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3963585" cy="2229516"/>
                    </a:xfrm>
                    <a:prstGeom prst="rect">
                      <a:avLst/>
                    </a:prstGeom>
                  </pic:spPr>
                </pic:pic>
              </a:graphicData>
            </a:graphic>
          </wp:inline>
        </w:drawing>
      </w:r>
    </w:p>
    <w:p w:rsidR="00C96D21" w:rsidP="00C96D21" w:rsidRDefault="0024239F" w14:paraId="72A97B30" w14:textId="77777777">
      <w:pPr>
        <w:rPr>
          <w:rFonts w:asciiTheme="minorHAnsi" w:hAnsiTheme="minorHAnsi" w:cstheme="minorBidi"/>
        </w:rPr>
      </w:pPr>
      <w:r>
        <w:rPr>
          <w:noProof/>
        </w:rPr>
        <w:drawing>
          <wp:inline distT="0" distB="0" distL="0" distR="0" wp14:anchorId="0F2CDCBD" wp14:editId="3FC0C54B">
            <wp:extent cx="4117975" cy="2316360"/>
            <wp:effectExtent l="0" t="0" r="0" b="8255"/>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4198066" cy="2361411"/>
                    </a:xfrm>
                    <a:prstGeom prst="rect">
                      <a:avLst/>
                    </a:prstGeom>
                  </pic:spPr>
                </pic:pic>
              </a:graphicData>
            </a:graphic>
          </wp:inline>
        </w:drawing>
      </w:r>
    </w:p>
    <w:p w:rsidRPr="00B36359" w:rsidR="0024239F" w:rsidP="00C96D21" w:rsidRDefault="0024239F" w14:paraId="23983BD8" w14:textId="29245A50">
      <w:pPr>
        <w:rPr>
          <w:rFonts w:asciiTheme="minorHAnsi" w:hAnsiTheme="minorHAnsi" w:cstheme="minorBidi"/>
          <w:b/>
          <w:bCs/>
          <w:color w:val="00B0F0"/>
          <w:sz w:val="28"/>
          <w:szCs w:val="28"/>
        </w:rPr>
      </w:pPr>
      <w:r w:rsidRPr="00B36359">
        <w:rPr>
          <w:rFonts w:asciiTheme="minorHAnsi" w:hAnsiTheme="minorHAnsi" w:cstheme="minorBidi"/>
          <w:b/>
          <w:bCs/>
          <w:color w:val="00B0F0"/>
        </w:rPr>
        <w:t>Ervaringen</w:t>
      </w:r>
    </w:p>
    <w:p w:rsidR="0024239F" w:rsidP="005D046C" w:rsidRDefault="0024239F" w14:paraId="69831353" w14:textId="527224F6">
      <w:pPr>
        <w:pStyle w:val="Normaalweb"/>
        <w:numPr>
          <w:ilvl w:val="0"/>
          <w:numId w:val="1"/>
        </w:numPr>
        <w:spacing w:before="0" w:beforeAutospacing="0" w:after="0" w:afterAutospacing="0"/>
        <w:rPr>
          <w:rFonts w:asciiTheme="minorHAnsi" w:hAnsiTheme="minorHAnsi" w:eastAsiaTheme="minorEastAsia" w:cstheme="minorHAnsi"/>
          <w:color w:val="000000" w:themeColor="text1"/>
          <w:kern w:val="24"/>
          <w:sz w:val="20"/>
          <w:szCs w:val="20"/>
        </w:rPr>
      </w:pPr>
      <w:r w:rsidRPr="0024239F">
        <w:rPr>
          <w:rFonts w:asciiTheme="minorHAnsi" w:hAnsiTheme="minorHAnsi" w:eastAsiaTheme="minorEastAsia" w:cstheme="minorHAnsi"/>
          <w:color w:val="000000" w:themeColor="text1"/>
          <w:kern w:val="24"/>
          <w:sz w:val="20"/>
          <w:szCs w:val="20"/>
        </w:rPr>
        <w:t>Samenwerking maakt het proces niet sneller, wel beter. Betere inhoud, beter afgewogen keuzes, meer begrip en draagvlak. Wel veel discussies, wat tijd kost. En gezamenlijke oplossing, zorgt vaak voor hogere kosten</w:t>
      </w:r>
      <w:r w:rsidR="00B36359">
        <w:rPr>
          <w:rFonts w:asciiTheme="minorHAnsi" w:hAnsiTheme="minorHAnsi" w:eastAsiaTheme="minorEastAsia" w:cstheme="minorHAnsi"/>
          <w:color w:val="000000" w:themeColor="text1"/>
          <w:kern w:val="24"/>
          <w:sz w:val="20"/>
          <w:szCs w:val="20"/>
        </w:rPr>
        <w:t>.</w:t>
      </w:r>
    </w:p>
    <w:p w:rsidR="0024239F" w:rsidP="0024239F" w:rsidRDefault="0024239F" w14:paraId="44F53E68" w14:textId="415F19DC">
      <w:pPr>
        <w:pStyle w:val="Normaalweb"/>
        <w:numPr>
          <w:ilvl w:val="0"/>
          <w:numId w:val="1"/>
        </w:numPr>
        <w:spacing w:before="0" w:beforeAutospacing="0" w:after="0" w:afterAutospacing="0"/>
        <w:rPr>
          <w:rFonts w:asciiTheme="minorHAnsi" w:hAnsiTheme="minorHAnsi" w:eastAsiaTheme="minorEastAsia" w:cstheme="minorHAnsi"/>
          <w:color w:val="000000" w:themeColor="text1"/>
          <w:kern w:val="24"/>
          <w:sz w:val="20"/>
          <w:szCs w:val="20"/>
        </w:rPr>
      </w:pPr>
      <w:r w:rsidRPr="005D046C">
        <w:rPr>
          <w:rFonts w:asciiTheme="minorHAnsi" w:hAnsiTheme="minorHAnsi" w:eastAsiaTheme="minorEastAsia" w:cstheme="minorHAnsi"/>
          <w:color w:val="000000" w:themeColor="text1"/>
          <w:kern w:val="24"/>
          <w:sz w:val="20"/>
          <w:szCs w:val="20"/>
        </w:rPr>
        <w:t>Risico bestaat op het verknopen van te veel opgaven</w:t>
      </w:r>
      <w:r w:rsidR="00B36359">
        <w:rPr>
          <w:rFonts w:asciiTheme="minorHAnsi" w:hAnsiTheme="minorHAnsi" w:eastAsiaTheme="minorEastAsia" w:cstheme="minorHAnsi"/>
          <w:color w:val="000000" w:themeColor="text1"/>
          <w:kern w:val="24"/>
          <w:sz w:val="20"/>
          <w:szCs w:val="20"/>
        </w:rPr>
        <w:t xml:space="preserve"> (vastlopen – vertragen)</w:t>
      </w:r>
      <w:r w:rsidRPr="005D046C">
        <w:rPr>
          <w:rFonts w:asciiTheme="minorHAnsi" w:hAnsiTheme="minorHAnsi" w:eastAsiaTheme="minorEastAsia" w:cstheme="minorHAnsi"/>
          <w:color w:val="000000" w:themeColor="text1"/>
          <w:kern w:val="24"/>
          <w:sz w:val="20"/>
          <w:szCs w:val="20"/>
        </w:rPr>
        <w:t xml:space="preserve">. </w:t>
      </w:r>
    </w:p>
    <w:p w:rsidR="005D046C" w:rsidP="0024239F" w:rsidRDefault="005D046C" w14:paraId="313290E4" w14:textId="77777777">
      <w:pPr>
        <w:pStyle w:val="Normaalweb"/>
        <w:numPr>
          <w:ilvl w:val="0"/>
          <w:numId w:val="1"/>
        </w:numPr>
        <w:spacing w:before="0" w:beforeAutospacing="0" w:after="0" w:afterAutospacing="0"/>
        <w:rPr>
          <w:rFonts w:asciiTheme="minorHAnsi" w:hAnsiTheme="minorHAnsi" w:eastAsiaTheme="minorEastAsia" w:cstheme="minorHAnsi"/>
          <w:color w:val="000000" w:themeColor="text1"/>
          <w:kern w:val="24"/>
          <w:sz w:val="20"/>
          <w:szCs w:val="20"/>
        </w:rPr>
      </w:pPr>
      <w:r w:rsidRPr="005D046C">
        <w:rPr>
          <w:rFonts w:asciiTheme="minorHAnsi" w:hAnsiTheme="minorHAnsi" w:eastAsiaTheme="minorEastAsia" w:cstheme="minorHAnsi"/>
          <w:color w:val="000000" w:themeColor="text1"/>
          <w:kern w:val="24"/>
          <w:sz w:val="20"/>
          <w:szCs w:val="20"/>
        </w:rPr>
        <w:t>Nieuw beleid of voornemens tot zorgt voor veel onrust in gebiedsprocessen (zijn we nog wel met de goede doelen bezig of worden we achterhaald door nieuwe ontwikkelingen)</w:t>
      </w:r>
    </w:p>
    <w:p w:rsidRPr="005D046C" w:rsidR="005D046C" w:rsidP="0024239F" w:rsidRDefault="005D046C" w14:paraId="0940A743" w14:textId="34AFF3AA">
      <w:pPr>
        <w:pStyle w:val="Normaalweb"/>
        <w:numPr>
          <w:ilvl w:val="0"/>
          <w:numId w:val="1"/>
        </w:numPr>
        <w:spacing w:before="0" w:beforeAutospacing="0" w:after="0" w:afterAutospacing="0"/>
        <w:rPr>
          <w:rFonts w:asciiTheme="minorHAnsi" w:hAnsiTheme="minorHAnsi" w:eastAsiaTheme="minorEastAsia" w:cstheme="minorHAnsi"/>
          <w:color w:val="000000" w:themeColor="text1"/>
          <w:kern w:val="24"/>
          <w:sz w:val="20"/>
          <w:szCs w:val="20"/>
        </w:rPr>
      </w:pPr>
      <w:r w:rsidRPr="005D046C">
        <w:rPr>
          <w:rFonts w:asciiTheme="minorHAnsi" w:hAnsiTheme="minorHAnsi" w:eastAsiaTheme="minorEastAsia" w:cstheme="minorHAnsi"/>
          <w:color w:val="000000" w:themeColor="text1"/>
          <w:kern w:val="24"/>
          <w:sz w:val="20"/>
          <w:szCs w:val="20"/>
        </w:rPr>
        <w:t xml:space="preserve">Als partners </w:t>
      </w:r>
      <w:r>
        <w:rPr>
          <w:rFonts w:asciiTheme="minorHAnsi" w:hAnsiTheme="minorHAnsi" w:eastAsiaTheme="minorEastAsia" w:cstheme="minorHAnsi"/>
          <w:color w:val="000000" w:themeColor="text1"/>
          <w:kern w:val="24"/>
          <w:sz w:val="20"/>
          <w:szCs w:val="20"/>
        </w:rPr>
        <w:t>maken we goede plannen dat wil nog niet zeggen dat plannen op “erfniveau” ook zo gezien worden (wees je bewust van de impact die het heeft op individuele bedrijven)</w:t>
      </w:r>
    </w:p>
    <w:p w:rsidR="0024239F" w:rsidP="0024239F" w:rsidRDefault="0024239F" w14:paraId="7FB32039" w14:textId="77777777">
      <w:pPr>
        <w:pStyle w:val="Normaalweb"/>
        <w:spacing w:before="0" w:beforeAutospacing="0" w:after="0" w:afterAutospacing="0"/>
        <w:rPr>
          <w:rFonts w:asciiTheme="minorHAnsi" w:hAnsiTheme="minorHAnsi" w:eastAsiaTheme="minorEastAsia" w:cstheme="minorHAnsi"/>
          <w:color w:val="000000" w:themeColor="text1"/>
          <w:kern w:val="24"/>
          <w:sz w:val="20"/>
          <w:szCs w:val="20"/>
        </w:rPr>
      </w:pPr>
    </w:p>
    <w:p w:rsidRPr="00B36359" w:rsidR="005D046C" w:rsidP="0024239F" w:rsidRDefault="0024239F" w14:paraId="14F703B6" w14:textId="77777777">
      <w:pPr>
        <w:pStyle w:val="Normaalweb"/>
        <w:spacing w:before="0" w:beforeAutospacing="0" w:after="0" w:afterAutospacing="0"/>
        <w:textAlignment w:val="baseline"/>
        <w:rPr>
          <w:rFonts w:asciiTheme="minorHAnsi" w:hAnsiTheme="minorHAnsi" w:eastAsiaTheme="minorEastAsia" w:cstheme="minorHAnsi"/>
          <w:b/>
          <w:bCs/>
          <w:color w:val="00B0F0"/>
          <w:kern w:val="24"/>
          <w:sz w:val="22"/>
          <w:szCs w:val="22"/>
        </w:rPr>
      </w:pPr>
      <w:r w:rsidRPr="00B36359">
        <w:rPr>
          <w:rFonts w:asciiTheme="minorHAnsi" w:hAnsiTheme="minorHAnsi" w:eastAsiaTheme="minorEastAsia" w:cstheme="minorHAnsi"/>
          <w:b/>
          <w:bCs/>
          <w:color w:val="00B0F0"/>
          <w:kern w:val="24"/>
          <w:sz w:val="22"/>
          <w:szCs w:val="22"/>
        </w:rPr>
        <w:t>Nodig</w:t>
      </w:r>
    </w:p>
    <w:p w:rsidR="0024239F" w:rsidP="005D046C" w:rsidRDefault="005D046C" w14:paraId="7953286A" w14:textId="47C2DC8E">
      <w:pPr>
        <w:pStyle w:val="Normaalweb"/>
        <w:numPr>
          <w:ilvl w:val="0"/>
          <w:numId w:val="2"/>
        </w:numPr>
        <w:spacing w:before="0" w:beforeAutospacing="0" w:after="0" w:afterAutospacing="0"/>
        <w:rPr>
          <w:rFonts w:asciiTheme="minorHAnsi" w:hAnsiTheme="minorHAnsi" w:eastAsiaTheme="minorEastAsia" w:cstheme="minorHAnsi"/>
          <w:color w:val="000000" w:themeColor="text1"/>
          <w:kern w:val="24"/>
          <w:sz w:val="20"/>
          <w:szCs w:val="20"/>
        </w:rPr>
      </w:pPr>
      <w:r w:rsidRPr="005D046C">
        <w:rPr>
          <w:rFonts w:asciiTheme="minorHAnsi" w:hAnsiTheme="minorHAnsi" w:eastAsiaTheme="minorEastAsia" w:cstheme="minorHAnsi"/>
          <w:color w:val="000000" w:themeColor="text1"/>
          <w:kern w:val="24"/>
          <w:sz w:val="20"/>
          <w:szCs w:val="20"/>
        </w:rPr>
        <w:t>Een overheid met helder kaders en duidelijke verhoudingen (wie doet wat en doe het samen)</w:t>
      </w:r>
    </w:p>
    <w:p w:rsidR="005D046C" w:rsidP="0024239F" w:rsidRDefault="005D046C" w14:paraId="0B2B5CA5" w14:textId="3497E101">
      <w:pPr>
        <w:pStyle w:val="Normaalweb"/>
        <w:numPr>
          <w:ilvl w:val="0"/>
          <w:numId w:val="2"/>
        </w:numPr>
        <w:spacing w:before="0" w:beforeAutospacing="0" w:after="0" w:afterAutospacing="0"/>
        <w:rPr>
          <w:rFonts w:asciiTheme="minorHAnsi" w:hAnsiTheme="minorHAnsi" w:eastAsiaTheme="minorEastAsia" w:cstheme="minorHAnsi"/>
          <w:color w:val="000000" w:themeColor="text1"/>
          <w:kern w:val="24"/>
          <w:sz w:val="20"/>
          <w:szCs w:val="20"/>
        </w:rPr>
      </w:pPr>
      <w:r w:rsidRPr="005D046C">
        <w:rPr>
          <w:rFonts w:asciiTheme="minorHAnsi" w:hAnsiTheme="minorHAnsi" w:eastAsiaTheme="minorEastAsia" w:cstheme="minorHAnsi"/>
          <w:color w:val="000000" w:themeColor="text1"/>
          <w:kern w:val="24"/>
          <w:sz w:val="20"/>
          <w:szCs w:val="20"/>
        </w:rPr>
        <w:t>Voldoende vrijheid in budget en toepassing van budgetten (handelingsvrijheid)</w:t>
      </w:r>
    </w:p>
    <w:p w:rsidR="005D046C" w:rsidP="0024239F" w:rsidRDefault="005D046C" w14:paraId="3B6AC2D3" w14:textId="0D62E07F">
      <w:pPr>
        <w:pStyle w:val="Normaalweb"/>
        <w:numPr>
          <w:ilvl w:val="0"/>
          <w:numId w:val="2"/>
        </w:numPr>
        <w:spacing w:before="0" w:beforeAutospacing="0" w:after="0" w:afterAutospacing="0"/>
        <w:rPr>
          <w:rFonts w:asciiTheme="minorHAnsi" w:hAnsiTheme="minorHAnsi" w:eastAsiaTheme="minorEastAsia" w:cstheme="minorHAnsi"/>
          <w:color w:val="000000" w:themeColor="text1"/>
          <w:kern w:val="24"/>
          <w:sz w:val="20"/>
          <w:szCs w:val="20"/>
        </w:rPr>
      </w:pPr>
      <w:r w:rsidRPr="005D046C">
        <w:rPr>
          <w:rFonts w:asciiTheme="minorHAnsi" w:hAnsiTheme="minorHAnsi" w:eastAsiaTheme="minorEastAsia" w:cstheme="minorHAnsi"/>
          <w:color w:val="000000" w:themeColor="text1"/>
          <w:kern w:val="24"/>
          <w:sz w:val="20"/>
          <w:szCs w:val="20"/>
        </w:rPr>
        <w:t xml:space="preserve">Beleidsruimte </w:t>
      </w:r>
      <w:r w:rsidR="00C96D21">
        <w:rPr>
          <w:rFonts w:asciiTheme="minorHAnsi" w:hAnsiTheme="minorHAnsi" w:eastAsiaTheme="minorEastAsia" w:cstheme="minorHAnsi"/>
          <w:color w:val="000000" w:themeColor="text1"/>
          <w:kern w:val="24"/>
          <w:sz w:val="20"/>
          <w:szCs w:val="20"/>
        </w:rPr>
        <w:t>voor maatwerk oplossingen</w:t>
      </w:r>
    </w:p>
    <w:p w:rsidRPr="00B36359" w:rsidR="00B36359" w:rsidP="00B36359" w:rsidRDefault="005D046C" w14:paraId="7EEC3CA7" w14:textId="2DB60501">
      <w:pPr>
        <w:pStyle w:val="Normaalweb"/>
        <w:numPr>
          <w:ilvl w:val="0"/>
          <w:numId w:val="2"/>
        </w:numPr>
        <w:spacing w:before="0" w:beforeAutospacing="0" w:after="0" w:afterAutospacing="0"/>
        <w:rPr>
          <w:rFonts w:asciiTheme="minorHAnsi" w:hAnsiTheme="minorHAnsi" w:eastAsiaTheme="minorEastAsia" w:cstheme="minorHAnsi"/>
          <w:b/>
          <w:bCs/>
          <w:color w:val="000000" w:themeColor="text1"/>
          <w:kern w:val="24"/>
          <w:sz w:val="20"/>
          <w:szCs w:val="20"/>
        </w:rPr>
      </w:pPr>
      <w:r w:rsidRPr="00C96D21">
        <w:rPr>
          <w:rFonts w:asciiTheme="minorHAnsi" w:hAnsiTheme="minorHAnsi" w:eastAsiaTheme="minorEastAsia" w:cstheme="minorHAnsi"/>
          <w:b/>
          <w:bCs/>
          <w:color w:val="000000" w:themeColor="text1"/>
          <w:kern w:val="24"/>
          <w:sz w:val="20"/>
          <w:szCs w:val="20"/>
        </w:rPr>
        <w:t>Grond is essentieel voor het slagen van de opgav</w:t>
      </w:r>
      <w:r w:rsidR="004B5C80">
        <w:rPr>
          <w:rFonts w:asciiTheme="minorHAnsi" w:hAnsiTheme="minorHAnsi" w:eastAsiaTheme="minorEastAsia" w:cstheme="minorHAnsi"/>
          <w:b/>
          <w:bCs/>
          <w:color w:val="000000" w:themeColor="text1"/>
          <w:kern w:val="24"/>
          <w:sz w:val="20"/>
          <w:szCs w:val="20"/>
        </w:rPr>
        <w:t>en</w:t>
      </w:r>
    </w:p>
    <w:sectPr w:rsidRPr="00B36359" w:rsidR="00B36359" w:rsidSect="00B36359">
      <w:pgSz w:w="11906" w:h="16838"/>
      <w:pgMar w:top="720" w:right="720" w:bottom="720" w:left="720" w:header="708" w:footer="708" w:gutter="0"/>
      <w:cols w:space="708"/>
      <w:docGrid w:linePitch="360"/>
      <w:paperSrc w:first="4" w:other="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B3638"/>
    <w:multiLevelType w:val="hybridMultilevel"/>
    <w:tmpl w:val="867EF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40A4F89"/>
    <w:multiLevelType w:val="hybridMultilevel"/>
    <w:tmpl w:val="0EC84B4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3AA"/>
    <w:rsid w:val="00193106"/>
    <w:rsid w:val="001E7E11"/>
    <w:rsid w:val="0024239F"/>
    <w:rsid w:val="0041220B"/>
    <w:rsid w:val="004A7D12"/>
    <w:rsid w:val="004B5C80"/>
    <w:rsid w:val="005D046C"/>
    <w:rsid w:val="006103AA"/>
    <w:rsid w:val="00613F1D"/>
    <w:rsid w:val="00833D6C"/>
    <w:rsid w:val="008D321D"/>
    <w:rsid w:val="00A60C5A"/>
    <w:rsid w:val="00B36359"/>
    <w:rsid w:val="00C96D21"/>
    <w:rsid w:val="00DD04F7"/>
    <w:rsid w:val="00DE4AEF"/>
    <w:rsid w:val="00E971FF"/>
    <w:rsid w:val="00EE1884"/>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57B24"/>
  <w15:chartTrackingRefBased/>
  <w15:docId w15:val="{B8DD4484-4776-49D0-9FB7-DFA1A8883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103AA"/>
    <w:pPr>
      <w:spacing w:after="0" w:line="240" w:lineRule="auto"/>
    </w:pPr>
    <w:rPr>
      <w:rFonts w:ascii="Calibri" w:hAnsi="Calibri" w:cs="Calibr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unhideWhenUsed/>
    <w:rsid w:val="0024239F"/>
    <w:pPr>
      <w:spacing w:before="100" w:beforeAutospacing="1" w:after="100" w:afterAutospacing="1"/>
    </w:pPr>
    <w:rPr>
      <w:rFonts w:ascii="Times New Roman" w:eastAsia="Times New Roman" w:hAnsi="Times New Roman" w:cs="Times New Roman"/>
      <w:sz w:val="24"/>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5638738">
      <w:bodyDiv w:val="1"/>
      <w:marLeft w:val="0"/>
      <w:marRight w:val="0"/>
      <w:marTop w:val="0"/>
      <w:marBottom w:val="0"/>
      <w:divBdr>
        <w:top w:val="none" w:sz="0" w:space="0" w:color="auto"/>
        <w:left w:val="none" w:sz="0" w:space="0" w:color="auto"/>
        <w:bottom w:val="none" w:sz="0" w:space="0" w:color="auto"/>
        <w:right w:val="none" w:sz="0" w:space="0" w:color="auto"/>
      </w:divBdr>
    </w:div>
    <w:div w:id="1254708105">
      <w:bodyDiv w:val="1"/>
      <w:marLeft w:val="0"/>
      <w:marRight w:val="0"/>
      <w:marTop w:val="0"/>
      <w:marBottom w:val="0"/>
      <w:divBdr>
        <w:top w:val="none" w:sz="0" w:space="0" w:color="auto"/>
        <w:left w:val="none" w:sz="0" w:space="0" w:color="auto"/>
        <w:bottom w:val="none" w:sz="0" w:space="0" w:color="auto"/>
        <w:right w:val="none" w:sz="0" w:space="0" w:color="auto"/>
      </w:divBdr>
    </w:div>
    <w:div w:id="1526941273">
      <w:bodyDiv w:val="1"/>
      <w:marLeft w:val="0"/>
      <w:marRight w:val="0"/>
      <w:marTop w:val="0"/>
      <w:marBottom w:val="0"/>
      <w:divBdr>
        <w:top w:val="none" w:sz="0" w:space="0" w:color="auto"/>
        <w:left w:val="none" w:sz="0" w:space="0" w:color="auto"/>
        <w:bottom w:val="none" w:sz="0" w:space="0" w:color="auto"/>
        <w:right w:val="none" w:sz="0" w:space="0" w:color="auto"/>
      </w:divBdr>
    </w:div>
    <w:div w:id="1715621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svg"/><Relationship Id="rId1" Type="http://schemas.openxmlformats.org/officeDocument/2006/relationships/numbering" Target="numbering.xml"/><Relationship Id="rId6" Type="http://schemas.openxmlformats.org/officeDocument/2006/relationships/image" Target="media/image2.sv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sv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sv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2</ap:Pages>
  <ap:Words>276</ap:Words>
  <ap:Characters>1520</ap:Characters>
  <ap:DocSecurity>0</ap:DocSecurity>
  <ap:Lines>12</ap:Lines>
  <ap:Paragraphs>3</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1793</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2022-10-26T05:55:00.0000000Z</dcterms:created>
  <dcterms:modified xsi:type="dcterms:W3CDTF">2022-10-27T08:35:00.0000000Z</dcterms:modified>
  <version/>
  <category/>
</coreProperties>
</file>