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bookmarkStart w:name="_GoBack" w:id="0"/>
            <w:r w:rsidRPr="00E64BEE">
              <w:rPr>
                <w:rFonts w:ascii="Times New Roman" w:hAnsi="Times New Roman"/>
              </w:rPr>
              <w:t>De Tweede Kamer der Staten-</w:t>
            </w:r>
            <w:r w:rsidRPr="00E64BEE">
              <w:rPr>
                <w:rFonts w:ascii="Times New Roman" w:hAnsi="Times New Roman"/>
              </w:rPr>
              <w:fldChar w:fldCharType="begin"/>
            </w:r>
            <w:r w:rsidRPr="00E64BEE">
              <w:rPr>
                <w:rFonts w:ascii="Times New Roman" w:hAnsi="Times New Roman"/>
              </w:rPr>
              <w:instrText xml:space="preserve">PRIVATE </w:instrText>
            </w:r>
            <w:r w:rsidRPr="00E64BEE">
              <w:rPr>
                <w:rFonts w:ascii="Times New Roman" w:hAnsi="Times New Roman"/>
              </w:rPr>
              <w:fldChar w:fldCharType="end"/>
            </w: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64BEE">
              <w:rPr>
                <w:rFonts w:ascii="Times New Roman" w:hAnsi="Times New Roman"/>
              </w:rPr>
              <w:t>Generaal zendt bijgaand door</w:t>
            </w: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64BEE">
              <w:rPr>
                <w:rFonts w:ascii="Times New Roman" w:hAnsi="Times New Roman"/>
              </w:rPr>
              <w:t>haar aangenomen wetsvoorstel</w:t>
            </w: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64BEE">
              <w:rPr>
                <w:rFonts w:ascii="Times New Roman" w:hAnsi="Times New Roman"/>
              </w:rPr>
              <w:t>aan de Eerste Kamer.</w:t>
            </w: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64BEE">
              <w:rPr>
                <w:rFonts w:ascii="Times New Roman" w:hAnsi="Times New Roman"/>
              </w:rPr>
              <w:t>De Voorzitter,</w:t>
            </w: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64BEE" w:rsidR="00E64BEE" w:rsidP="000D0DF5" w:rsidRDefault="00E64BEE">
            <w:pPr>
              <w:rPr>
                <w:rFonts w:ascii="Times New Roman" w:hAnsi="Times New Roman"/>
              </w:rPr>
            </w:pPr>
          </w:p>
          <w:p w:rsidRPr="00E64BEE" w:rsidR="00CB3578" w:rsidP="00E64BEE" w:rsidRDefault="00E64BEE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22 september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64BEE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64BEE" w:rsidRDefault="00E64BEE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64BEE" w:rsidRDefault="00E64B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94EFC" w:rsidTr="0089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E6CC9" w:rsidR="00194EFC" w:rsidP="000D5BC4" w:rsidRDefault="00194EFC">
            <w:pPr>
              <w:rPr>
                <w:rFonts w:ascii="Times New Roman" w:hAnsi="Times New Roman"/>
                <w:b/>
                <w:sz w:val="24"/>
              </w:rPr>
            </w:pPr>
            <w:r w:rsidRPr="001E6CC9">
              <w:rPr>
                <w:rFonts w:ascii="Times New Roman" w:hAnsi="Times New Roman"/>
                <w:b/>
                <w:sz w:val="24"/>
              </w:rPr>
              <w:t>Wijziging van de begrotingsstaat van het Ministerie van Financiën voor het jaar 2022 (Vierde incidentele suppletoire begroting inzake uitvoering rechtsherstel box 3 en garantie annuleringskosten LNG-terminal Gasunie)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94EFC" w:rsidTr="00EC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94EFC" w:rsidRDefault="00194EF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Financiën (IXB), alle voor het jaar 2022;</w:t>
      </w: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goedvinden en verstaan bij deze: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E6CC9">
        <w:rPr>
          <w:rFonts w:ascii="Times New Roman" w:hAnsi="Times New Roman"/>
          <w:b/>
          <w:sz w:val="24"/>
          <w:szCs w:val="20"/>
        </w:rPr>
        <w:t>Artikel 1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De begrotingsstaat van het Ministerie van Financiën voor het jaar 2022 wordt gewijzigd, zoals blijkt uit de desbetreffende bij deze wet behorende staat.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E6CC9">
        <w:rPr>
          <w:rFonts w:ascii="Times New Roman" w:hAnsi="Times New Roman"/>
          <w:b/>
          <w:sz w:val="24"/>
          <w:szCs w:val="20"/>
        </w:rPr>
        <w:t>Artikel 2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1E6CC9">
        <w:rPr>
          <w:rFonts w:ascii="Times New Roman" w:hAnsi="Times New Roman"/>
          <w:b/>
          <w:sz w:val="24"/>
          <w:szCs w:val="20"/>
        </w:rPr>
        <w:t>Artikel 3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64BEE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Deze wet treedt in werking met ingang van 1 juli van het onderhavige begrotingsjaar. Indien het Staatsblad waarin deze wet wordt geplaatst, wordt uitgegeven op of na deze datum van 1 juli, treedt zij in werking met ingang van de dag na de datum van uitgifte van dat Staatsblad en werkt zij terug tot en met 1 juli.</w:t>
      </w:r>
    </w:p>
    <w:p w:rsidR="00E64BEE" w:rsidRDefault="00E64BE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1E6CC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E6CC9">
        <w:rPr>
          <w:rFonts w:ascii="Times New Roman" w:hAnsi="Times New Roman"/>
          <w:sz w:val="24"/>
          <w:szCs w:val="20"/>
        </w:rPr>
        <w:t>Gegeven</w:t>
      </w: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1E6CC9" w:rsidR="001E6CC9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94EFC" w:rsidP="001E6CC9" w:rsidRDefault="001E6C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1E6CC9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E64BEE" w:rsidRDefault="00E64BE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2680"/>
        <w:gridCol w:w="1190"/>
        <w:gridCol w:w="866"/>
        <w:gridCol w:w="1037"/>
        <w:gridCol w:w="1190"/>
        <w:gridCol w:w="746"/>
        <w:gridCol w:w="1038"/>
      </w:tblGrid>
      <w:tr w:rsidRPr="001E6CC9" w:rsidR="001E6CC9" w:rsidTr="001E6CC9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1E6CC9" w:rsidR="001E6CC9" w:rsidP="00550548" w:rsidRDefault="001E6CC9">
            <w:pPr>
              <w:pStyle w:val="kio2-table-tit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Wijziging begrotingsstaat van het Ministerie van Financiën (IXB) voor het jaar 2022 (vierde incidentele suppletoire begroting inzake uitvoering rechtsherstel box 3 en garantie annuleringskosten LNG-terminal Gasunie) (bedragen x € 1.000)</w:t>
            </w:r>
          </w:p>
        </w:tc>
      </w:tr>
      <w:tr w:rsidRPr="001E6CC9" w:rsidR="001E6CC9" w:rsidTr="00E64BEE">
        <w:trPr>
          <w:tblHeader/>
        </w:trPr>
        <w:tc>
          <w:tcPr>
            <w:tcW w:w="178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6CC9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478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6CC9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170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6CC9" w:rsidR="001E6CC9" w:rsidP="00550548" w:rsidRDefault="001E6CC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6CC9">
              <w:rPr>
                <w:rFonts w:ascii="Times New Roman" w:hAnsi="Times New Roman" w:cs="Times New Roman"/>
                <w:color w:val="000000"/>
                <w:szCs w:val="18"/>
              </w:rPr>
              <w:t>Vastgestelde begroting 2022 incl. NvW, eerste sup en ISB's</w:t>
            </w:r>
          </w:p>
        </w:tc>
        <w:tc>
          <w:tcPr>
            <w:tcW w:w="163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6CC9" w:rsidR="001E6CC9" w:rsidP="00550548" w:rsidRDefault="001E6CC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6CC9">
              <w:rPr>
                <w:rFonts w:ascii="Times New Roman" w:hAnsi="Times New Roman" w:cs="Times New Roman"/>
                <w:color w:val="000000"/>
                <w:szCs w:val="18"/>
              </w:rPr>
              <w:t>Mutaties vierde incidentele suppletoire begroting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26.470.559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12.282.384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183.316.972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64.000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18.000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1.020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Belastingen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3.274.531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3.085.077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177.279.914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23.400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17.700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Financiële markten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‒ 515.553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53.548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34.145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Financieringsactiviteiten publiek-private sector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5.247.451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1.560.368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1.813.183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40.000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1.020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Internationale financiële betrekkingen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1.546.143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402.843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325.026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Exportkredietverzekeringen, -garanties en investeringsverzekeringen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10.089.926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221.926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129.391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Btw-Compensatiefonds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3.679.137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3.679.137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3.679.137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Douane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675.112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675.112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605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Toeslagen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1.822.773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1.962.185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300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Apparaat kerndepartement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373.358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373.358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55.571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1E6CC9" w:rsidR="001E6CC9" w:rsidTr="00E64BEE">
        <w:tc>
          <w:tcPr>
            <w:tcW w:w="1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147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277.681</w:t>
            </w:r>
          </w:p>
        </w:tc>
        <w:tc>
          <w:tcPr>
            <w:tcW w:w="4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268.830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1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E6CC9" w:rsidR="001E6CC9" w:rsidP="00550548" w:rsidRDefault="001E6CC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1E6CC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bookmarkEnd w:id="0"/>
    </w:tbl>
    <w:p w:rsidRPr="002168F4" w:rsidR="001E6CC9" w:rsidP="00A11E73" w:rsidRDefault="001E6CC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E6CC9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C9" w:rsidRDefault="001E6CC9">
      <w:pPr>
        <w:spacing w:line="20" w:lineRule="exact"/>
      </w:pPr>
    </w:p>
  </w:endnote>
  <w:endnote w:type="continuationSeparator" w:id="0">
    <w:p w:rsidR="001E6CC9" w:rsidRDefault="001E6CC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E6CC9" w:rsidRDefault="001E6CC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47186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C9" w:rsidRDefault="001E6CC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E6CC9" w:rsidRDefault="001E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9"/>
    <w:rsid w:val="00012DBE"/>
    <w:rsid w:val="000A1D81"/>
    <w:rsid w:val="00111ED3"/>
    <w:rsid w:val="00194EFC"/>
    <w:rsid w:val="001C190E"/>
    <w:rsid w:val="001E6CC9"/>
    <w:rsid w:val="002168F4"/>
    <w:rsid w:val="002A727C"/>
    <w:rsid w:val="005D2707"/>
    <w:rsid w:val="00606255"/>
    <w:rsid w:val="00647186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64BEE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8B68B"/>
  <w15:docId w15:val="{73ABFD78-BD2D-4679-904E-9B467896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1E6CC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E6CC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E64BEE"/>
  </w:style>
  <w:style w:type="paragraph" w:styleId="Ballontekst">
    <w:name w:val="Balloon Text"/>
    <w:basedOn w:val="Standaard"/>
    <w:link w:val="BallontekstChar"/>
    <w:semiHidden/>
    <w:unhideWhenUsed/>
    <w:rsid w:val="00E64BE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64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411</ap:Words>
  <ap:Characters>2540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2022-09-22T09:27:00.0000000Z</lastPrinted>
  <dcterms:created xsi:type="dcterms:W3CDTF">2022-09-22T09:20:00.0000000Z</dcterms:created>
  <dcterms:modified xsi:type="dcterms:W3CDTF">2022-09-22T09:27:00.0000000Z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