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774AC" w:rsidR="00016CA2" w:rsidP="00016CA2" w:rsidRDefault="00016CA2" w14:paraId="59B5C69E" w14:textId="4666D6C2">
      <w:pPr>
        <w:pStyle w:val="Heading1"/>
        <w:jc w:val="center"/>
        <w:rPr>
          <w:rFonts w:ascii="Intel Clear" w:hAnsi="Intel Clear" w:cs="Intel Clear"/>
          <w:b/>
          <w:bCs/>
        </w:rPr>
      </w:pPr>
      <w:r w:rsidRPr="00A774AC">
        <w:rPr>
          <w:rFonts w:ascii="Intel Clear" w:hAnsi="Intel Clear" w:cs="Intel Clear"/>
          <w:b/>
          <w:bCs/>
        </w:rPr>
        <w:t xml:space="preserve">Briefing note on the EU Chips Act to the Committee for Economic Affairs and Climate of the House of Representatives of The Netherlands </w:t>
      </w:r>
    </w:p>
    <w:p w:rsidRPr="00A774AC" w:rsidR="00016CA2" w:rsidP="00016CA2" w:rsidRDefault="00016CA2" w14:paraId="608B8FA3" w14:textId="37B945C1">
      <w:pPr>
        <w:pStyle w:val="Heading2"/>
        <w:jc w:val="center"/>
        <w:rPr>
          <w:rFonts w:ascii="Intel Clear" w:hAnsi="Intel Clear" w:cs="Intel Clear"/>
          <w:b/>
          <w:bCs/>
        </w:rPr>
      </w:pPr>
      <w:r w:rsidRPr="00A774AC">
        <w:rPr>
          <w:rFonts w:ascii="Intel Clear" w:hAnsi="Intel Clear" w:cs="Intel Clear"/>
          <w:b/>
          <w:bCs/>
        </w:rPr>
        <w:t>11 May 2022</w:t>
      </w:r>
    </w:p>
    <w:p w:rsidRPr="00A774AC" w:rsidR="008672DB" w:rsidP="008672DB" w:rsidRDefault="00016CA2" w14:paraId="09EDDA4D" w14:textId="68BB7531">
      <w:pPr>
        <w:pStyle w:val="Heading2"/>
        <w:rPr>
          <w:rFonts w:ascii="Intel Clear" w:hAnsi="Intel Clear" w:cs="Intel Clear"/>
          <w:b/>
          <w:bCs/>
        </w:rPr>
      </w:pPr>
      <w:r w:rsidRPr="00A774AC">
        <w:rPr>
          <w:rFonts w:ascii="Intel Clear" w:hAnsi="Intel Clear" w:cs="Intel Clear"/>
          <w:color w:val="000000"/>
        </w:rPr>
        <w:br/>
      </w:r>
      <w:r w:rsidRPr="00A774AC">
        <w:rPr>
          <w:rStyle w:val="Heading2Char"/>
          <w:rFonts w:ascii="Intel Clear" w:hAnsi="Intel Clear" w:cs="Intel Clear"/>
          <w:b/>
          <w:bCs/>
        </w:rPr>
        <w:t>General remarks on the EU Chips Act</w:t>
      </w:r>
    </w:p>
    <w:p w:rsidRPr="00A774AC" w:rsidR="00016CA2" w:rsidP="00016CA2" w:rsidRDefault="00016CA2" w14:paraId="0C9C73B2" w14:textId="3A5ED7ED">
      <w:p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Intel welcomes and strongly supports the EU Chips Act package and its ambition to develop a</w:t>
      </w:r>
      <w:r w:rsidRPr="00A774AC">
        <w:rPr>
          <w:rFonts w:ascii="Intel Clear" w:hAnsi="Intel Clear" w:cs="Intel Clear"/>
          <w:color w:val="000000"/>
        </w:rPr>
        <w:br/>
        <w:t xml:space="preserve">more geographically diversified, </w:t>
      </w:r>
      <w:r w:rsidRPr="00A774AC" w:rsidR="008672DB">
        <w:rPr>
          <w:rFonts w:ascii="Intel Clear" w:hAnsi="Intel Clear" w:cs="Intel Clear"/>
          <w:color w:val="000000"/>
        </w:rPr>
        <w:t>sustainable,</w:t>
      </w:r>
      <w:r w:rsidRPr="00A774AC">
        <w:rPr>
          <w:rFonts w:ascii="Intel Clear" w:hAnsi="Intel Clear" w:cs="Intel Clear"/>
          <w:color w:val="000000"/>
        </w:rPr>
        <w:t xml:space="preserve"> and resilient semiconductor supply chain. The</w:t>
      </w:r>
      <w:r w:rsidRPr="00A774AC">
        <w:rPr>
          <w:rFonts w:ascii="Intel Clear" w:hAnsi="Intel Clear" w:cs="Intel Clear"/>
          <w:color w:val="000000"/>
        </w:rPr>
        <w:br/>
        <w:t>initiative is timely to address key trends such as a) the EU decades-long decline in</w:t>
      </w:r>
      <w:r w:rsidRPr="00A774AC">
        <w:rPr>
          <w:rFonts w:ascii="Intel Clear" w:hAnsi="Intel Clear" w:cs="Intel Clear"/>
          <w:color w:val="000000"/>
        </w:rPr>
        <w:br/>
        <w:t>semiconductor manufacturing; b) the ever-growing EU demand and consumption of</w:t>
      </w:r>
      <w:r w:rsidRPr="00A774AC">
        <w:rPr>
          <w:rFonts w:ascii="Intel Clear" w:hAnsi="Intel Clear" w:cs="Intel Clear"/>
          <w:color w:val="000000"/>
        </w:rPr>
        <w:br/>
        <w:t>semiconductors, including leading-edge for AI, HPC, autonomous driving, 5G, cloud and IoT</w:t>
      </w:r>
      <w:r w:rsidRPr="00A774AC">
        <w:rPr>
          <w:rFonts w:ascii="Intel Clear" w:hAnsi="Intel Clear" w:cs="Intel Clear"/>
          <w:color w:val="000000"/>
        </w:rPr>
        <w:br/>
        <w:t>applications; and c) the current dependencies on Asia that created the chip shortages</w:t>
      </w:r>
      <w:r w:rsidRPr="00A774AC">
        <w:rPr>
          <w:rFonts w:ascii="Intel Clear" w:hAnsi="Intel Clear" w:cs="Intel Clear"/>
          <w:color w:val="000000"/>
        </w:rPr>
        <w:br/>
        <w:t>experienced over the past years. The Kearney report, published in November 2021, provides</w:t>
      </w:r>
      <w:r w:rsidRPr="00A774AC">
        <w:rPr>
          <w:rFonts w:ascii="Intel Clear" w:hAnsi="Intel Clear" w:cs="Intel Clear"/>
          <w:color w:val="000000"/>
        </w:rPr>
        <w:br/>
        <w:t>further details about these trends.</w:t>
      </w:r>
      <w:r w:rsidRPr="00A774AC">
        <w:rPr>
          <w:rStyle w:val="FootnoteReference"/>
          <w:rFonts w:ascii="Intel Clear" w:hAnsi="Intel Clear" w:cs="Intel Clear"/>
          <w:color w:val="000000"/>
        </w:rPr>
        <w:footnoteReference w:id="2"/>
      </w:r>
    </w:p>
    <w:p w:rsidRPr="00A774AC" w:rsidR="008672DB" w:rsidP="00016CA2" w:rsidRDefault="00016CA2" w14:paraId="0D8D50BA" w14:textId="77777777">
      <w:p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The EU Chips Act focusses on the right priorities: increased investments in R&amp;D&amp;I, public</w:t>
      </w:r>
      <w:r w:rsidRPr="00A774AC">
        <w:rPr>
          <w:rFonts w:ascii="Intel Clear" w:hAnsi="Intel Clear" w:cs="Intel Clear"/>
          <w:color w:val="000000"/>
        </w:rPr>
        <w:br/>
        <w:t>funding for first-of-a-kind manufacturing facilities in Europe to increase EU supply chain</w:t>
      </w:r>
      <w:r w:rsidRPr="00A774AC">
        <w:rPr>
          <w:rFonts w:ascii="Intel Clear" w:hAnsi="Intel Clear" w:cs="Intel Clear"/>
          <w:color w:val="000000"/>
        </w:rPr>
        <w:br/>
        <w:t>resilience, and a crisis response mechanism to strengthen the EU semiconductor ecosystem</w:t>
      </w:r>
      <w:r w:rsidRPr="00A774AC">
        <w:rPr>
          <w:rFonts w:ascii="Intel Clear" w:hAnsi="Intel Clear" w:cs="Intel Clear"/>
          <w:color w:val="000000"/>
        </w:rPr>
        <w:br/>
        <w:t>and talent pipeline.</w:t>
      </w:r>
    </w:p>
    <w:p w:rsidRPr="00A774AC" w:rsidR="008672DB" w:rsidP="00016CA2" w:rsidRDefault="00016CA2" w14:paraId="710B3ABA" w14:textId="594EEBC0">
      <w:p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 xml:space="preserve">While Intel is encouraged by the EU plan to mobilize </w:t>
      </w:r>
      <w:r w:rsidR="007D7799">
        <w:rPr>
          <w:rFonts w:ascii="Intel Clear" w:hAnsi="Intel Clear" w:cs="Intel Clear"/>
          <w:color w:val="000000"/>
        </w:rPr>
        <w:t>€</w:t>
      </w:r>
      <w:r w:rsidRPr="00A774AC">
        <w:rPr>
          <w:rFonts w:ascii="Intel Clear" w:hAnsi="Intel Clear" w:cs="Intel Clear"/>
          <w:color w:val="000000"/>
        </w:rPr>
        <w:t>43</w:t>
      </w:r>
      <w:r w:rsidR="00CD5C4A">
        <w:rPr>
          <w:rFonts w:ascii="Intel Clear" w:hAnsi="Intel Clear" w:cs="Intel Clear"/>
          <w:color w:val="000000"/>
        </w:rPr>
        <w:t xml:space="preserve"> billion</w:t>
      </w:r>
      <w:r w:rsidRPr="00A774AC">
        <w:rPr>
          <w:rFonts w:ascii="Intel Clear" w:hAnsi="Intel Clear" w:cs="Intel Clear"/>
          <w:color w:val="000000"/>
        </w:rPr>
        <w:t>, the financial breakdown</w:t>
      </w:r>
      <w:r w:rsidRPr="00A774AC">
        <w:rPr>
          <w:rFonts w:ascii="Intel Clear" w:hAnsi="Intel Clear" w:cs="Intel Clear"/>
          <w:color w:val="000000"/>
        </w:rPr>
        <w:br/>
        <w:t>remains still vague and will need concrete actions by Member States to allocate appropriate</w:t>
      </w:r>
      <w:r w:rsidRPr="00A774AC">
        <w:rPr>
          <w:rFonts w:ascii="Intel Clear" w:hAnsi="Intel Clear" w:cs="Intel Clear"/>
          <w:color w:val="000000"/>
        </w:rPr>
        <w:br/>
        <w:t>resources.</w:t>
      </w:r>
      <w:r w:rsidRPr="00A774AC" w:rsidR="008672DB">
        <w:rPr>
          <w:rFonts w:ascii="Intel Clear" w:hAnsi="Intel Clear" w:cs="Intel Clear"/>
          <w:color w:val="000000"/>
        </w:rPr>
        <w:t xml:space="preserve"> </w:t>
      </w:r>
    </w:p>
    <w:p w:rsidRPr="00A774AC" w:rsidR="008672DB" w:rsidP="00016CA2" w:rsidRDefault="00016CA2" w14:paraId="256912F8" w14:textId="63952C8F">
      <w:p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Intel</w:t>
      </w:r>
      <w:r w:rsidR="00A6649F">
        <w:rPr>
          <w:rFonts w:ascii="Intel Clear" w:hAnsi="Intel Clear" w:cs="Intel Clear"/>
          <w:color w:val="000000"/>
        </w:rPr>
        <w:t xml:space="preserve"> commends </w:t>
      </w:r>
      <w:r w:rsidRPr="00A774AC">
        <w:rPr>
          <w:rFonts w:ascii="Intel Clear" w:hAnsi="Intel Clear" w:cs="Intel Clear"/>
          <w:color w:val="000000"/>
        </w:rPr>
        <w:t xml:space="preserve">the EU Chips Act </w:t>
      </w:r>
      <w:r w:rsidR="004565FF">
        <w:rPr>
          <w:rFonts w:ascii="Intel Clear" w:hAnsi="Intel Clear" w:cs="Intel Clear"/>
          <w:color w:val="000000"/>
        </w:rPr>
        <w:t xml:space="preserve">focus on </w:t>
      </w:r>
      <w:r w:rsidRPr="00A774AC">
        <w:rPr>
          <w:rFonts w:ascii="Intel Clear" w:hAnsi="Intel Clear" w:cs="Intel Clear"/>
          <w:color w:val="000000"/>
        </w:rPr>
        <w:t>“first-of-a-kind” front and back-end</w:t>
      </w:r>
      <w:r w:rsidRPr="00A774AC">
        <w:rPr>
          <w:rFonts w:ascii="Intel Clear" w:hAnsi="Intel Clear" w:cs="Intel Clear"/>
          <w:color w:val="000000"/>
        </w:rPr>
        <w:br/>
        <w:t xml:space="preserve">manufacturing investments that do not currently exist in Europe. This </w:t>
      </w:r>
      <w:r w:rsidR="00090E35">
        <w:rPr>
          <w:rFonts w:ascii="Intel Clear" w:hAnsi="Intel Clear" w:cs="Intel Clear"/>
          <w:color w:val="000000"/>
        </w:rPr>
        <w:t xml:space="preserve">will ensure public support is wisely allocated to the supply chain </w:t>
      </w:r>
      <w:r w:rsidR="00D124AB">
        <w:rPr>
          <w:rFonts w:ascii="Intel Clear" w:hAnsi="Intel Clear" w:cs="Intel Clear"/>
          <w:color w:val="000000"/>
        </w:rPr>
        <w:t xml:space="preserve">manufacturing </w:t>
      </w:r>
      <w:r w:rsidR="00090E35">
        <w:rPr>
          <w:rFonts w:ascii="Intel Clear" w:hAnsi="Intel Clear" w:cs="Intel Clear"/>
          <w:color w:val="000000"/>
        </w:rPr>
        <w:t xml:space="preserve">gaps </w:t>
      </w:r>
      <w:r w:rsidR="00AB7CBF">
        <w:rPr>
          <w:rFonts w:ascii="Intel Clear" w:hAnsi="Intel Clear" w:cs="Intel Clear"/>
          <w:color w:val="000000"/>
        </w:rPr>
        <w:t xml:space="preserve">in the EU </w:t>
      </w:r>
      <w:r w:rsidR="00090E35">
        <w:rPr>
          <w:rFonts w:ascii="Intel Clear" w:hAnsi="Intel Clear" w:cs="Intel Clear"/>
          <w:color w:val="000000"/>
        </w:rPr>
        <w:t>that are most critical</w:t>
      </w:r>
      <w:r w:rsidR="003B54FB">
        <w:rPr>
          <w:rFonts w:ascii="Intel Clear" w:hAnsi="Intel Clear" w:cs="Intel Clear"/>
          <w:color w:val="000000"/>
        </w:rPr>
        <w:t xml:space="preserve"> from </w:t>
      </w:r>
      <w:r w:rsidR="00C84B1C">
        <w:rPr>
          <w:rFonts w:ascii="Intel Clear" w:hAnsi="Intel Clear" w:cs="Intel Clear"/>
          <w:color w:val="000000"/>
        </w:rPr>
        <w:t xml:space="preserve">both </w:t>
      </w:r>
      <w:r w:rsidR="003B54FB">
        <w:rPr>
          <w:rFonts w:ascii="Intel Clear" w:hAnsi="Intel Clear" w:cs="Intel Clear"/>
          <w:color w:val="000000"/>
        </w:rPr>
        <w:t xml:space="preserve">a supply chain resilience </w:t>
      </w:r>
      <w:r w:rsidR="00BC0440">
        <w:rPr>
          <w:rFonts w:ascii="Intel Clear" w:hAnsi="Intel Clear" w:cs="Intel Clear"/>
          <w:color w:val="000000"/>
        </w:rPr>
        <w:t xml:space="preserve">and technology leadership </w:t>
      </w:r>
      <w:r w:rsidR="003B54FB">
        <w:rPr>
          <w:rFonts w:ascii="Intel Clear" w:hAnsi="Intel Clear" w:cs="Intel Clear"/>
          <w:color w:val="000000"/>
        </w:rPr>
        <w:t>viewpoint</w:t>
      </w:r>
      <w:r w:rsidR="00090E35">
        <w:rPr>
          <w:rFonts w:ascii="Intel Clear" w:hAnsi="Intel Clear" w:cs="Intel Clear"/>
          <w:color w:val="000000"/>
        </w:rPr>
        <w:t xml:space="preserve">. </w:t>
      </w:r>
      <w:r w:rsidRPr="00A774AC">
        <w:rPr>
          <w:rFonts w:ascii="Intel Clear" w:hAnsi="Intel Clear" w:cs="Intel Clear"/>
          <w:color w:val="000000"/>
        </w:rPr>
        <w:t xml:space="preserve"> </w:t>
      </w:r>
      <w:r w:rsidRPr="00A774AC">
        <w:rPr>
          <w:rFonts w:ascii="Intel Clear" w:hAnsi="Intel Clear" w:cs="Intel Clear"/>
          <w:color w:val="000000"/>
          <w:sz w:val="14"/>
          <w:szCs w:val="14"/>
        </w:rPr>
        <w:t xml:space="preserve"> </w:t>
      </w:r>
      <w:r w:rsidR="00353A15">
        <w:rPr>
          <w:rFonts w:ascii="Intel Clear" w:hAnsi="Intel Clear" w:cs="Intel Clear"/>
          <w:color w:val="000000"/>
        </w:rPr>
        <w:t>W</w:t>
      </w:r>
      <w:r w:rsidRPr="00A774AC">
        <w:rPr>
          <w:rFonts w:ascii="Intel Clear" w:hAnsi="Intel Clear" w:cs="Intel Clear"/>
          <w:color w:val="000000"/>
        </w:rPr>
        <w:t xml:space="preserve">e </w:t>
      </w:r>
      <w:r w:rsidR="00353A15">
        <w:rPr>
          <w:rFonts w:ascii="Intel Clear" w:hAnsi="Intel Clear" w:cs="Intel Clear"/>
          <w:color w:val="000000"/>
        </w:rPr>
        <w:t>encourage</w:t>
      </w:r>
      <w:r w:rsidRPr="00A774AC">
        <w:rPr>
          <w:rFonts w:ascii="Intel Clear" w:hAnsi="Intel Clear" w:cs="Intel Clear"/>
          <w:color w:val="000000"/>
        </w:rPr>
        <w:t xml:space="preserve"> the</w:t>
      </w:r>
      <w:r w:rsidRPr="00A774AC">
        <w:rPr>
          <w:rFonts w:ascii="Intel Clear" w:hAnsi="Intel Clear" w:cs="Intel Clear"/>
          <w:color w:val="000000"/>
        </w:rPr>
        <w:br/>
        <w:t xml:space="preserve">Government of The Netherlands to ensure that </w:t>
      </w:r>
      <w:r w:rsidR="001A52E8">
        <w:rPr>
          <w:rFonts w:ascii="Intel Clear" w:hAnsi="Intel Clear" w:cs="Intel Clear"/>
          <w:color w:val="000000"/>
        </w:rPr>
        <w:t>the Communication</w:t>
      </w:r>
      <w:r w:rsidR="001A52E8">
        <w:rPr>
          <w:rStyle w:val="FootnoteReference"/>
          <w:rFonts w:ascii="Intel Clear" w:hAnsi="Intel Clear" w:cs="Intel Clear"/>
          <w:color w:val="000000"/>
        </w:rPr>
        <w:footnoteReference w:id="3"/>
      </w:r>
      <w:r w:rsidR="00FE05CD">
        <w:rPr>
          <w:rFonts w:ascii="Intel Clear" w:hAnsi="Intel Clear" w:cs="Intel Clear"/>
          <w:color w:val="000000"/>
        </w:rPr>
        <w:t xml:space="preserve"> principles are not </w:t>
      </w:r>
      <w:r w:rsidRPr="00A774AC">
        <w:rPr>
          <w:rFonts w:ascii="Intel Clear" w:hAnsi="Intel Clear" w:cs="Intel Clear"/>
          <w:color w:val="000000"/>
        </w:rPr>
        <w:t>diluted throughout the lawmaking process of the proposed Regulation</w:t>
      </w:r>
      <w:r w:rsidRPr="00A774AC" w:rsidR="008672DB">
        <w:rPr>
          <w:rFonts w:ascii="Intel Clear" w:hAnsi="Intel Clear" w:cs="Intel Clear"/>
          <w:color w:val="000000"/>
        </w:rPr>
        <w:t>.</w:t>
      </w:r>
      <w:r w:rsidRPr="00A774AC" w:rsidR="008672DB">
        <w:rPr>
          <w:rStyle w:val="FootnoteReference"/>
          <w:rFonts w:ascii="Intel Clear" w:hAnsi="Intel Clear" w:cs="Intel Clear"/>
          <w:color w:val="000000"/>
        </w:rPr>
        <w:footnoteReference w:id="4"/>
      </w:r>
    </w:p>
    <w:p w:rsidRPr="005D7439" w:rsidR="008672DB" w:rsidP="005D7439" w:rsidRDefault="00016CA2" w14:paraId="0DCD05D5" w14:textId="1680D6D7">
      <w:pPr>
        <w:pStyle w:val="Heading2"/>
        <w:rPr>
          <w:rFonts w:ascii="Intel Clear" w:hAnsi="Intel Clear" w:cs="Intel Clear"/>
          <w:b/>
          <w:bCs/>
        </w:rPr>
      </w:pPr>
      <w:r w:rsidRPr="005D7439">
        <w:rPr>
          <w:rStyle w:val="Heading2Char"/>
          <w:rFonts w:ascii="Intel Clear" w:hAnsi="Intel Clear" w:cs="Intel Clear"/>
          <w:b/>
          <w:bCs/>
        </w:rPr>
        <w:lastRenderedPageBreak/>
        <w:t>Pillar 1 – Chips for Europe initiative</w:t>
      </w:r>
    </w:p>
    <w:p w:rsidRPr="00A774AC" w:rsidR="008672DB" w:rsidP="00A774AC" w:rsidRDefault="00016CA2" w14:paraId="6B1E60A6" w14:textId="77777777">
      <w:p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Intel agrees with the focus on R&amp;D&amp;I across all segments of the semiconductor supply chain.</w:t>
      </w:r>
      <w:r w:rsidRPr="00A774AC">
        <w:rPr>
          <w:rFonts w:ascii="Intel Clear" w:hAnsi="Intel Clear" w:cs="Intel Clear"/>
          <w:color w:val="000000"/>
        </w:rPr>
        <w:br/>
        <w:t>Emphasis on innovative design (with the creation of an EU design platform) is consistent with</w:t>
      </w:r>
      <w:r w:rsidRPr="00A774AC">
        <w:rPr>
          <w:rFonts w:ascii="Intel Clear" w:hAnsi="Intel Clear" w:cs="Intel Clear"/>
          <w:color w:val="000000"/>
        </w:rPr>
        <w:br/>
        <w:t>the parallel goal of increasing production. In fact, co-locating manufacturing and design</w:t>
      </w:r>
      <w:r w:rsidRPr="00A774AC">
        <w:rPr>
          <w:rFonts w:ascii="Intel Clear" w:hAnsi="Intel Clear" w:cs="Intel Clear"/>
          <w:color w:val="000000"/>
        </w:rPr>
        <w:br/>
        <w:t>proved successful for semiconductor leadership in the US, in South Korea and in Taiwan and</w:t>
      </w:r>
      <w:r w:rsidRPr="00A774AC">
        <w:rPr>
          <w:rFonts w:ascii="Intel Clear" w:hAnsi="Intel Clear" w:cs="Intel Clear"/>
          <w:color w:val="000000"/>
        </w:rPr>
        <w:br/>
        <w:t>for other industries in Europe, as described in the Kearney report</w:t>
      </w:r>
      <w:r w:rsidRPr="00A774AC" w:rsidR="008672DB">
        <w:rPr>
          <w:rFonts w:ascii="Intel Clear" w:hAnsi="Intel Clear" w:cs="Intel Clear"/>
          <w:color w:val="000000"/>
        </w:rPr>
        <w:t>.</w:t>
      </w:r>
      <w:r w:rsidRPr="00A774AC" w:rsidR="008672DB">
        <w:rPr>
          <w:rStyle w:val="FootnoteReference"/>
          <w:rFonts w:ascii="Intel Clear" w:hAnsi="Intel Clear" w:cs="Intel Clear"/>
          <w:color w:val="000000"/>
        </w:rPr>
        <w:footnoteReference w:id="5"/>
      </w:r>
    </w:p>
    <w:p w:rsidRPr="00A774AC" w:rsidR="008672DB" w:rsidP="00A774AC" w:rsidRDefault="00016CA2" w14:paraId="6D8EBEA4" w14:textId="1EEBB82E">
      <w:p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Pilot lines</w:t>
      </w:r>
      <w:r w:rsidR="005D507A">
        <w:rPr>
          <w:rFonts w:ascii="Intel Clear" w:hAnsi="Intel Clear" w:cs="Intel Clear"/>
          <w:color w:val="000000"/>
        </w:rPr>
        <w:t>, which Pillar 1 supports,</w:t>
      </w:r>
      <w:r w:rsidRPr="00A774AC">
        <w:rPr>
          <w:rFonts w:ascii="Intel Clear" w:hAnsi="Intel Clear" w:cs="Intel Clear"/>
          <w:color w:val="000000"/>
        </w:rPr>
        <w:t xml:space="preserve"> will play an important role in driving innovation with testing and experimentation.</w:t>
      </w:r>
      <w:r w:rsidR="00B85D00">
        <w:rPr>
          <w:rFonts w:ascii="Intel Clear" w:hAnsi="Intel Clear" w:cs="Intel Clear"/>
          <w:color w:val="000000"/>
        </w:rPr>
        <w:t xml:space="preserve"> </w:t>
      </w:r>
      <w:r w:rsidRPr="00A774AC">
        <w:rPr>
          <w:rFonts w:ascii="Intel Clear" w:hAnsi="Intel Clear" w:cs="Intel Clear"/>
          <w:color w:val="000000"/>
        </w:rPr>
        <w:t>The EU Chips Act, however, does not provide details on how the EC envisions those pilot lines</w:t>
      </w:r>
      <w:r w:rsidR="003E1F12">
        <w:rPr>
          <w:rFonts w:ascii="Intel Clear" w:hAnsi="Intel Clear" w:cs="Intel Clear"/>
          <w:color w:val="000000"/>
        </w:rPr>
        <w:t xml:space="preserve"> </w:t>
      </w:r>
      <w:r w:rsidRPr="00A774AC">
        <w:rPr>
          <w:rFonts w:ascii="Intel Clear" w:hAnsi="Intel Clear" w:cs="Intel Clear"/>
          <w:color w:val="000000"/>
        </w:rPr>
        <w:t>will be created, funded, and operated (including providing access to those lines by first-of-a</w:t>
      </w:r>
      <w:r w:rsidR="004579E0">
        <w:rPr>
          <w:rFonts w:ascii="Intel Clear" w:hAnsi="Intel Clear" w:cs="Intel Clear"/>
          <w:color w:val="000000"/>
        </w:rPr>
        <w:t xml:space="preserve"> </w:t>
      </w:r>
      <w:r w:rsidRPr="00A774AC">
        <w:rPr>
          <w:rFonts w:ascii="Intel Clear" w:hAnsi="Intel Clear" w:cs="Intel Clear"/>
          <w:color w:val="000000"/>
        </w:rPr>
        <w:t>kind facilities in Europe).</w:t>
      </w:r>
    </w:p>
    <w:p w:rsidRPr="00A774AC" w:rsidR="008672DB" w:rsidP="00A774AC" w:rsidRDefault="00016CA2" w14:paraId="713EC20F" w14:textId="77777777">
      <w:p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We commend the European Commission for the fact that the Chips for Europe initiative draws</w:t>
      </w:r>
      <w:r w:rsidRPr="00A774AC">
        <w:rPr>
          <w:rFonts w:ascii="Intel Clear" w:hAnsi="Intel Clear" w:cs="Intel Clear"/>
          <w:color w:val="000000"/>
        </w:rPr>
        <w:br/>
        <w:t>attention to and drives investments in quantum chips capacities, the development of a</w:t>
      </w:r>
      <w:r w:rsidRPr="00A774AC">
        <w:rPr>
          <w:rFonts w:ascii="Intel Clear" w:hAnsi="Intel Clear" w:cs="Intel Clear"/>
          <w:color w:val="000000"/>
        </w:rPr>
        <w:br/>
        <w:t>network of competence centers, and access to funds for startups, scaleups and SMEs.</w:t>
      </w:r>
    </w:p>
    <w:p w:rsidRPr="00A774AC" w:rsidR="008672DB" w:rsidP="00A774AC" w:rsidRDefault="00016CA2" w14:paraId="2D25F479" w14:textId="307F63FA">
      <w:pPr>
        <w:jc w:val="both"/>
        <w:rPr>
          <w:rFonts w:ascii="Intel Clear" w:hAnsi="Intel Clear" w:cs="Intel Clear"/>
          <w:color w:val="000000"/>
        </w:rPr>
      </w:pPr>
      <w:r w:rsidRPr="31EB8F7A">
        <w:rPr>
          <w:rFonts w:ascii="Intel Clear" w:hAnsi="Intel Clear" w:cs="Intel Clear"/>
          <w:color w:val="000000" w:themeColor="text1"/>
        </w:rPr>
        <w:t>Europe has many strengths to build on, including some of the leading tool makers and</w:t>
      </w:r>
      <w:r>
        <w:br/>
      </w:r>
      <w:r w:rsidRPr="31EB8F7A">
        <w:rPr>
          <w:rFonts w:ascii="Intel Clear" w:hAnsi="Intel Clear" w:cs="Intel Clear"/>
          <w:color w:val="000000" w:themeColor="text1"/>
        </w:rPr>
        <w:t>research centers. It is the region that trains the highest number of master’s- and PhD-level</w:t>
      </w:r>
      <w:r>
        <w:br/>
      </w:r>
      <w:r w:rsidRPr="31EB8F7A">
        <w:rPr>
          <w:rFonts w:ascii="Intel Clear" w:hAnsi="Intel Clear" w:cs="Intel Clear"/>
          <w:color w:val="000000" w:themeColor="text1"/>
        </w:rPr>
        <w:t>graduates in STEM disciplines. Where Europe has critical gaps in its supply chain (e.g.,</w:t>
      </w:r>
      <w:r>
        <w:br/>
      </w:r>
      <w:r w:rsidRPr="31EB8F7A">
        <w:rPr>
          <w:rFonts w:ascii="Intel Clear" w:hAnsi="Intel Clear" w:cs="Intel Clear"/>
          <w:color w:val="000000" w:themeColor="text1"/>
        </w:rPr>
        <w:t>manufacturing</w:t>
      </w:r>
      <w:r w:rsidRPr="31EB8F7A" w:rsidR="39E8B3F3">
        <w:rPr>
          <w:rFonts w:ascii="Intel Clear" w:hAnsi="Intel Clear" w:cs="Intel Clear"/>
          <w:color w:val="000000" w:themeColor="text1"/>
        </w:rPr>
        <w:t xml:space="preserve">, </w:t>
      </w:r>
      <w:r w:rsidRPr="0B281CB3" w:rsidR="39E8B3F3">
        <w:rPr>
          <w:rFonts w:ascii="Intel Clear" w:hAnsi="Intel Clear" w:cs="Intel Clear"/>
          <w:color w:val="000000" w:themeColor="text1"/>
        </w:rPr>
        <w:t>design</w:t>
      </w:r>
      <w:r w:rsidRPr="31EB8F7A">
        <w:rPr>
          <w:rFonts w:ascii="Intel Clear" w:hAnsi="Intel Clear" w:cs="Intel Clear"/>
          <w:color w:val="000000" w:themeColor="text1"/>
        </w:rPr>
        <w:t>), it should focus its resources on filling those gaps and partnering with global</w:t>
      </w:r>
      <w:r w:rsidR="003E1F12">
        <w:rPr>
          <w:rFonts w:ascii="Intel Clear" w:hAnsi="Intel Clear" w:cs="Intel Clear"/>
          <w:color w:val="000000" w:themeColor="text1"/>
        </w:rPr>
        <w:t xml:space="preserve"> </w:t>
      </w:r>
      <w:r w:rsidRPr="31EB8F7A">
        <w:rPr>
          <w:rFonts w:ascii="Intel Clear" w:hAnsi="Intel Clear" w:cs="Intel Clear"/>
          <w:color w:val="000000" w:themeColor="text1"/>
        </w:rPr>
        <w:t>companies to develop leading-edge technologies.</w:t>
      </w:r>
    </w:p>
    <w:p w:rsidR="008D21CF" w:rsidP="005D7439" w:rsidRDefault="008D21CF" w14:paraId="225F1EE2" w14:textId="77777777">
      <w:pPr>
        <w:pStyle w:val="Heading2"/>
        <w:rPr>
          <w:rStyle w:val="Heading2Char"/>
          <w:rFonts w:ascii="Intel Clear" w:hAnsi="Intel Clear" w:cs="Intel Clear"/>
          <w:b/>
          <w:bCs/>
        </w:rPr>
      </w:pPr>
    </w:p>
    <w:p w:rsidRPr="005D7439" w:rsidR="008672DB" w:rsidP="005D7439" w:rsidRDefault="00016CA2" w14:paraId="61E9495C" w14:textId="1CE1ED73">
      <w:pPr>
        <w:pStyle w:val="Heading2"/>
        <w:rPr>
          <w:rFonts w:ascii="Intel Clear" w:hAnsi="Intel Clear" w:cs="Intel Clear"/>
          <w:b/>
          <w:bCs/>
        </w:rPr>
      </w:pPr>
      <w:r w:rsidRPr="005D7439">
        <w:rPr>
          <w:rStyle w:val="Heading2Char"/>
          <w:rFonts w:ascii="Intel Clear" w:hAnsi="Intel Clear" w:cs="Intel Clear"/>
          <w:b/>
          <w:bCs/>
        </w:rPr>
        <w:t>Pillar 2 – Supply chain security</w:t>
      </w:r>
    </w:p>
    <w:p w:rsidR="002C6083" w:rsidP="00016CA2" w:rsidRDefault="00352FB2" w14:paraId="66B51C3F" w14:textId="386AD5EA">
      <w:pPr>
        <w:jc w:val="both"/>
        <w:rPr>
          <w:rFonts w:ascii="Intel Clear" w:hAnsi="Intel Clear" w:cs="Intel Clear"/>
          <w:color w:val="000000" w:themeColor="text1"/>
        </w:rPr>
      </w:pPr>
      <w:r>
        <w:rPr>
          <w:rFonts w:ascii="Intel Clear" w:hAnsi="Intel Clear" w:cs="Intel Clear"/>
          <w:color w:val="000000" w:themeColor="text1"/>
        </w:rPr>
        <w:t>The changes</w:t>
      </w:r>
      <w:r w:rsidR="008D5153">
        <w:rPr>
          <w:rFonts w:ascii="Intel Clear" w:hAnsi="Intel Clear" w:cs="Intel Clear"/>
          <w:color w:val="000000" w:themeColor="text1"/>
        </w:rPr>
        <w:t xml:space="preserve"> in state aid rules </w:t>
      </w:r>
      <w:r w:rsidR="00806873">
        <w:rPr>
          <w:rFonts w:ascii="Intel Clear" w:hAnsi="Intel Clear" w:cs="Intel Clear"/>
          <w:color w:val="000000" w:themeColor="text1"/>
        </w:rPr>
        <w:t xml:space="preserve">for </w:t>
      </w:r>
      <w:r w:rsidRPr="338CA67F" w:rsidR="00016CA2">
        <w:rPr>
          <w:rFonts w:ascii="Intel Clear" w:hAnsi="Intel Clear" w:cs="Intel Clear"/>
          <w:color w:val="000000" w:themeColor="text1"/>
        </w:rPr>
        <w:t xml:space="preserve">first-of-a-kind production facilities in the EU </w:t>
      </w:r>
      <w:r w:rsidR="00A2486D">
        <w:rPr>
          <w:rFonts w:ascii="Intel Clear" w:hAnsi="Intel Clear" w:cs="Intel Clear"/>
          <w:color w:val="000000" w:themeColor="text1"/>
        </w:rPr>
        <w:t xml:space="preserve">will help </w:t>
      </w:r>
      <w:r w:rsidRPr="338CA67F" w:rsidR="00016CA2">
        <w:rPr>
          <w:rFonts w:ascii="Intel Clear" w:hAnsi="Intel Clear" w:cs="Intel Clear"/>
          <w:color w:val="000000" w:themeColor="text1"/>
        </w:rPr>
        <w:t>attract them</w:t>
      </w:r>
      <w:r w:rsidR="002C6083">
        <w:rPr>
          <w:rFonts w:ascii="Intel Clear" w:hAnsi="Intel Clear" w:cs="Intel Clear"/>
          <w:color w:val="000000" w:themeColor="text1"/>
        </w:rPr>
        <w:t xml:space="preserve"> </w:t>
      </w:r>
      <w:r w:rsidRPr="338CA67F" w:rsidR="00B03C58">
        <w:rPr>
          <w:rFonts w:ascii="Intel Clear" w:hAnsi="Intel Clear" w:cs="Intel Clear"/>
          <w:color w:val="000000" w:themeColor="text1"/>
        </w:rPr>
        <w:t>to Europe</w:t>
      </w:r>
      <w:r w:rsidR="00DD3CA3">
        <w:rPr>
          <w:rFonts w:ascii="Intel Clear" w:hAnsi="Intel Clear" w:cs="Intel Clear"/>
          <w:color w:val="000000" w:themeColor="text1"/>
        </w:rPr>
        <w:t xml:space="preserve"> </w:t>
      </w:r>
      <w:r w:rsidRPr="338CA67F" w:rsidR="00016CA2">
        <w:rPr>
          <w:rFonts w:ascii="Intel Clear" w:hAnsi="Intel Clear" w:cs="Intel Clear"/>
          <w:color w:val="000000" w:themeColor="text1"/>
        </w:rPr>
        <w:t>by leveling the playing field with other locations outside Europe</w:t>
      </w:r>
      <w:r w:rsidR="00C43B97">
        <w:rPr>
          <w:rFonts w:ascii="Intel Clear" w:hAnsi="Intel Clear" w:cs="Intel Clear"/>
          <w:color w:val="000000" w:themeColor="text1"/>
        </w:rPr>
        <w:t xml:space="preserve"> that have been more competitive</w:t>
      </w:r>
      <w:r w:rsidRPr="338CA67F" w:rsidR="00016CA2">
        <w:rPr>
          <w:rFonts w:ascii="Intel Clear" w:hAnsi="Intel Clear" w:cs="Intel Clear"/>
          <w:color w:val="000000" w:themeColor="text1"/>
        </w:rPr>
        <w:t>.</w:t>
      </w:r>
    </w:p>
    <w:p w:rsidR="00A774AC" w:rsidP="00016CA2" w:rsidRDefault="00016CA2" w14:paraId="649F7007" w14:textId="4B0CE3E0">
      <w:pPr>
        <w:jc w:val="both"/>
        <w:rPr>
          <w:rFonts w:ascii="Intel Clear" w:hAnsi="Intel Clear" w:cs="Intel Clear"/>
          <w:color w:val="000000"/>
        </w:rPr>
      </w:pPr>
      <w:r w:rsidRPr="338CA67F">
        <w:rPr>
          <w:rFonts w:ascii="Intel Clear" w:hAnsi="Intel Clear" w:cs="Intel Clear"/>
          <w:color w:val="000000" w:themeColor="text1"/>
        </w:rPr>
        <w:t>The EU Chips Act</w:t>
      </w:r>
      <w:r w:rsidR="002C6083">
        <w:rPr>
          <w:rFonts w:ascii="Intel Clear" w:hAnsi="Intel Clear" w:cs="Intel Clear"/>
          <w:color w:val="000000" w:themeColor="text1"/>
        </w:rPr>
        <w:t xml:space="preserve"> </w:t>
      </w:r>
      <w:r w:rsidRPr="338CA67F">
        <w:rPr>
          <w:rFonts w:ascii="Intel Clear" w:hAnsi="Intel Clear" w:cs="Intel Clear"/>
          <w:color w:val="000000" w:themeColor="text1"/>
        </w:rPr>
        <w:t xml:space="preserve">makes clear that first-of-a-kind projects </w:t>
      </w:r>
      <w:r w:rsidRPr="338CA67F" w:rsidR="00A23824">
        <w:rPr>
          <w:rFonts w:ascii="Intel Clear" w:hAnsi="Intel Clear" w:cs="Intel Clear"/>
          <w:color w:val="000000" w:themeColor="text1"/>
        </w:rPr>
        <w:t xml:space="preserve">in Europe </w:t>
      </w:r>
      <w:r w:rsidRPr="338CA67F" w:rsidR="001E369E">
        <w:rPr>
          <w:rFonts w:ascii="Intel Clear" w:hAnsi="Intel Clear" w:cs="Intel Clear"/>
          <w:color w:val="000000" w:themeColor="text1"/>
        </w:rPr>
        <w:t xml:space="preserve">that are </w:t>
      </w:r>
      <w:r w:rsidRPr="338CA67F">
        <w:rPr>
          <w:rFonts w:ascii="Intel Clear" w:hAnsi="Intel Clear" w:cs="Intel Clear"/>
          <w:color w:val="000000" w:themeColor="text1"/>
        </w:rPr>
        <w:t>supported by state aid packages can be</w:t>
      </w:r>
      <w:r w:rsidR="002C6083">
        <w:rPr>
          <w:rFonts w:ascii="Intel Clear" w:hAnsi="Intel Clear" w:cs="Intel Clear"/>
          <w:color w:val="000000" w:themeColor="text1"/>
        </w:rPr>
        <w:t xml:space="preserve"> </w:t>
      </w:r>
      <w:r w:rsidRPr="338CA67F">
        <w:rPr>
          <w:rFonts w:ascii="Intel Clear" w:hAnsi="Intel Clear" w:cs="Intel Clear"/>
          <w:color w:val="000000" w:themeColor="text1"/>
        </w:rPr>
        <w:t>submitted directly under the Treaty on the Functioning of the European Union. They will not</w:t>
      </w:r>
      <w:r w:rsidR="002C6083">
        <w:rPr>
          <w:rFonts w:ascii="Intel Clear" w:hAnsi="Intel Clear" w:cs="Intel Clear"/>
          <w:color w:val="000000" w:themeColor="text1"/>
        </w:rPr>
        <w:t xml:space="preserve"> </w:t>
      </w:r>
      <w:r w:rsidRPr="338CA67F">
        <w:rPr>
          <w:rFonts w:ascii="Intel Clear" w:hAnsi="Intel Clear" w:cs="Intel Clear"/>
          <w:color w:val="000000" w:themeColor="text1"/>
        </w:rPr>
        <w:t>be examined under existing rules applicable to Important Projects of Common European</w:t>
      </w:r>
      <w:r w:rsidR="002C6083">
        <w:rPr>
          <w:rFonts w:ascii="Intel Clear" w:hAnsi="Intel Clear" w:cs="Intel Clear"/>
          <w:color w:val="000000" w:themeColor="text1"/>
        </w:rPr>
        <w:t xml:space="preserve"> </w:t>
      </w:r>
      <w:r w:rsidRPr="338CA67F">
        <w:rPr>
          <w:rFonts w:ascii="Intel Clear" w:hAnsi="Intel Clear" w:cs="Intel Clear"/>
          <w:color w:val="000000" w:themeColor="text1"/>
        </w:rPr>
        <w:t>Interest (IPCEI) for which state aid approval can take a long time because application of those</w:t>
      </w:r>
      <w:r w:rsidR="002C6083">
        <w:rPr>
          <w:rFonts w:ascii="Intel Clear" w:hAnsi="Intel Clear" w:cs="Intel Clear"/>
          <w:color w:val="000000" w:themeColor="text1"/>
        </w:rPr>
        <w:t xml:space="preserve"> </w:t>
      </w:r>
      <w:r w:rsidRPr="338CA67F">
        <w:rPr>
          <w:rFonts w:ascii="Intel Clear" w:hAnsi="Intel Clear" w:cs="Intel Clear"/>
          <w:color w:val="000000" w:themeColor="text1"/>
        </w:rPr>
        <w:t>rules requires multiple projects and Member States. This is a major benefit of the EU Chips</w:t>
      </w:r>
      <w:r w:rsidR="002C6083">
        <w:rPr>
          <w:rFonts w:ascii="Intel Clear" w:hAnsi="Intel Clear" w:cs="Intel Clear"/>
          <w:color w:val="000000" w:themeColor="text1"/>
        </w:rPr>
        <w:t xml:space="preserve"> </w:t>
      </w:r>
      <w:r w:rsidRPr="338CA67F">
        <w:rPr>
          <w:rFonts w:ascii="Intel Clear" w:hAnsi="Intel Clear" w:cs="Intel Clear"/>
          <w:color w:val="000000" w:themeColor="text1"/>
        </w:rPr>
        <w:t>Act Package in fulfilling the Commission’s desires to develop a next gen state-of-the-art</w:t>
      </w:r>
      <w:r w:rsidR="002C6083">
        <w:rPr>
          <w:rFonts w:ascii="Intel Clear" w:hAnsi="Intel Clear" w:cs="Intel Clear"/>
          <w:color w:val="000000" w:themeColor="text1"/>
        </w:rPr>
        <w:t xml:space="preserve"> </w:t>
      </w:r>
      <w:r w:rsidRPr="338CA67F">
        <w:rPr>
          <w:rFonts w:ascii="Intel Clear" w:hAnsi="Intel Clear" w:cs="Intel Clear"/>
          <w:color w:val="000000" w:themeColor="text1"/>
        </w:rPr>
        <w:t>ecosystem.</w:t>
      </w:r>
    </w:p>
    <w:p w:rsidR="00A774AC" w:rsidP="00016CA2" w:rsidRDefault="00016CA2" w14:paraId="184E3E59" w14:textId="324EF5FC">
      <w:pPr>
        <w:jc w:val="both"/>
        <w:rPr>
          <w:rFonts w:ascii="Intel Clear" w:hAnsi="Intel Clear" w:cs="Intel Clear"/>
          <w:color w:val="000000"/>
        </w:rPr>
      </w:pPr>
      <w:r w:rsidRPr="6ED72298">
        <w:rPr>
          <w:rFonts w:ascii="Intel Clear" w:hAnsi="Intel Clear" w:cs="Intel Clear"/>
          <w:color w:val="000000" w:themeColor="text1"/>
        </w:rPr>
        <w:t>Intel commends the Commission in its presumption under the EU Chips Act that first-of-a-kind</w:t>
      </w:r>
      <w:r>
        <w:br/>
      </w:r>
      <w:r w:rsidRPr="6ED72298">
        <w:rPr>
          <w:rFonts w:ascii="Intel Clear" w:hAnsi="Intel Clear" w:cs="Intel Clear"/>
          <w:color w:val="000000" w:themeColor="text1"/>
        </w:rPr>
        <w:t>facilities are in the public interest (e.g., they provide supply chain security for the continent at</w:t>
      </w:r>
      <w:r>
        <w:br/>
      </w:r>
      <w:r w:rsidRPr="6ED72298">
        <w:rPr>
          <w:rFonts w:ascii="Intel Clear" w:hAnsi="Intel Clear" w:cs="Intel Clear"/>
          <w:color w:val="000000" w:themeColor="text1"/>
        </w:rPr>
        <w:t>large) and acknowledge</w:t>
      </w:r>
      <w:r w:rsidR="002C6083">
        <w:rPr>
          <w:rFonts w:ascii="Intel Clear" w:hAnsi="Intel Clear" w:cs="Intel Clear"/>
          <w:color w:val="000000" w:themeColor="text1"/>
        </w:rPr>
        <w:t xml:space="preserve"> </w:t>
      </w:r>
      <w:r w:rsidRPr="6ED72298">
        <w:rPr>
          <w:rFonts w:ascii="Intel Clear" w:hAnsi="Intel Clear" w:cs="Intel Clear"/>
          <w:color w:val="000000" w:themeColor="text1"/>
        </w:rPr>
        <w:t>that they may have significant positive effects. The Commission has</w:t>
      </w:r>
      <w:r w:rsidRPr="6ED72298" w:rsidR="008672DB">
        <w:rPr>
          <w:rFonts w:ascii="Intel Clear" w:hAnsi="Intel Clear" w:cs="Intel Clear"/>
          <w:color w:val="000000" w:themeColor="text1"/>
        </w:rPr>
        <w:t xml:space="preserve"> </w:t>
      </w:r>
      <w:r>
        <w:br/>
      </w:r>
      <w:r w:rsidRPr="6ED72298">
        <w:rPr>
          <w:rFonts w:ascii="Intel Clear" w:hAnsi="Intel Clear" w:cs="Intel Clear"/>
          <w:color w:val="000000" w:themeColor="text1"/>
        </w:rPr>
        <w:t>clarified that those benefits may include, in addition to contributing to supply chain security,</w:t>
      </w:r>
      <w:r>
        <w:br/>
      </w:r>
      <w:r w:rsidRPr="6ED72298">
        <w:rPr>
          <w:rFonts w:ascii="Intel Clear" w:hAnsi="Intel Clear" w:cs="Intel Clear"/>
          <w:color w:val="000000" w:themeColor="text1"/>
        </w:rPr>
        <w:t>an increasing qualified workforce, a positive impact on innovation, allowing access to</w:t>
      </w:r>
      <w:r>
        <w:br/>
      </w:r>
      <w:r w:rsidRPr="6ED72298">
        <w:rPr>
          <w:rFonts w:ascii="Intel Clear" w:hAnsi="Intel Clear" w:cs="Intel Clear"/>
          <w:color w:val="000000" w:themeColor="text1"/>
        </w:rPr>
        <w:t>innovative products in geographic proximity and additional benefits that can be shared widely</w:t>
      </w:r>
      <w:r>
        <w:br/>
      </w:r>
      <w:r w:rsidRPr="6ED72298">
        <w:rPr>
          <w:rFonts w:ascii="Intel Clear" w:hAnsi="Intel Clear" w:cs="Intel Clear"/>
          <w:color w:val="000000" w:themeColor="text1"/>
        </w:rPr>
        <w:lastRenderedPageBreak/>
        <w:t>and without discrimination across the EU economy. This guidance is very useful to investors</w:t>
      </w:r>
      <w:r w:rsidRPr="243D79FC">
        <w:rPr>
          <w:rFonts w:ascii="Intel Clear" w:hAnsi="Intel Clear" w:cs="Intel Clear"/>
          <w:color w:val="000000" w:themeColor="text1"/>
        </w:rPr>
        <w:t xml:space="preserve"> </w:t>
      </w:r>
      <w:r w:rsidRPr="478F9003">
        <w:rPr>
          <w:rFonts w:ascii="Intel Clear" w:hAnsi="Intel Clear" w:cs="Intel Clear"/>
          <w:color w:val="000000" w:themeColor="text1"/>
        </w:rPr>
        <w:t xml:space="preserve">and </w:t>
      </w:r>
      <w:r w:rsidRPr="3CF45352">
        <w:rPr>
          <w:rFonts w:ascii="Intel Clear" w:hAnsi="Intel Clear" w:cs="Intel Clear"/>
          <w:color w:val="000000" w:themeColor="text1"/>
        </w:rPr>
        <w:t xml:space="preserve">confirms </w:t>
      </w:r>
      <w:r w:rsidR="008C07A5">
        <w:rPr>
          <w:rFonts w:ascii="Intel Clear" w:hAnsi="Intel Clear" w:cs="Intel Clear"/>
          <w:color w:val="000000" w:themeColor="text1"/>
        </w:rPr>
        <w:t>that</w:t>
      </w:r>
      <w:r w:rsidR="00BB0F59">
        <w:rPr>
          <w:rFonts w:ascii="Intel Clear" w:hAnsi="Intel Clear" w:cs="Intel Clear"/>
          <w:color w:val="000000" w:themeColor="text1"/>
        </w:rPr>
        <w:t xml:space="preserve"> the EC recognizes </w:t>
      </w:r>
      <w:r w:rsidRPr="272F8C57">
        <w:rPr>
          <w:rFonts w:ascii="Intel Clear" w:hAnsi="Intel Clear" w:cs="Intel Clear"/>
          <w:color w:val="000000" w:themeColor="text1"/>
        </w:rPr>
        <w:t xml:space="preserve">large </w:t>
      </w:r>
      <w:r w:rsidRPr="4A81A25E">
        <w:rPr>
          <w:rFonts w:ascii="Intel Clear" w:hAnsi="Intel Clear" w:cs="Intel Clear"/>
          <w:color w:val="000000" w:themeColor="text1"/>
        </w:rPr>
        <w:t xml:space="preserve">manufacturing investments </w:t>
      </w:r>
      <w:r w:rsidR="00BB0F59">
        <w:rPr>
          <w:rFonts w:ascii="Intel Clear" w:hAnsi="Intel Clear" w:cs="Intel Clear"/>
          <w:color w:val="000000" w:themeColor="text1"/>
        </w:rPr>
        <w:t>can</w:t>
      </w:r>
      <w:r w:rsidRPr="6DD3B865">
        <w:rPr>
          <w:rFonts w:ascii="Intel Clear" w:hAnsi="Intel Clear" w:cs="Intel Clear"/>
          <w:color w:val="000000" w:themeColor="text1"/>
        </w:rPr>
        <w:t xml:space="preserve"> </w:t>
      </w:r>
      <w:r w:rsidRPr="1125CE6D">
        <w:rPr>
          <w:rFonts w:ascii="Intel Clear" w:hAnsi="Intel Clear" w:cs="Intel Clear"/>
          <w:color w:val="000000" w:themeColor="text1"/>
        </w:rPr>
        <w:t xml:space="preserve">have </w:t>
      </w:r>
      <w:r w:rsidR="00C20A5C">
        <w:rPr>
          <w:rFonts w:ascii="Intel Clear" w:hAnsi="Intel Clear" w:cs="Intel Clear"/>
          <w:color w:val="000000" w:themeColor="text1"/>
        </w:rPr>
        <w:t xml:space="preserve">both </w:t>
      </w:r>
      <w:r w:rsidR="00AD4333">
        <w:rPr>
          <w:rFonts w:ascii="Intel Clear" w:hAnsi="Intel Clear" w:cs="Intel Clear"/>
          <w:color w:val="000000" w:themeColor="text1"/>
        </w:rPr>
        <w:t xml:space="preserve">direct and </w:t>
      </w:r>
      <w:r w:rsidRPr="5B0103C5">
        <w:rPr>
          <w:rFonts w:ascii="Intel Clear" w:hAnsi="Intel Clear" w:cs="Intel Clear"/>
          <w:color w:val="000000" w:themeColor="text1"/>
        </w:rPr>
        <w:t>indirect</w:t>
      </w:r>
      <w:r w:rsidR="00F609C2">
        <w:rPr>
          <w:rFonts w:ascii="Intel Clear" w:hAnsi="Intel Clear" w:cs="Intel Clear"/>
          <w:color w:val="000000" w:themeColor="text1"/>
        </w:rPr>
        <w:t>/</w:t>
      </w:r>
      <w:r w:rsidRPr="7A48CBFA">
        <w:rPr>
          <w:rFonts w:ascii="Intel Clear" w:hAnsi="Intel Clear" w:cs="Intel Clear"/>
          <w:color w:val="000000" w:themeColor="text1"/>
        </w:rPr>
        <w:t xml:space="preserve">induced </w:t>
      </w:r>
      <w:r w:rsidRPr="729FA1A4">
        <w:rPr>
          <w:rFonts w:ascii="Intel Clear" w:hAnsi="Intel Clear" w:cs="Intel Clear"/>
          <w:color w:val="000000" w:themeColor="text1"/>
        </w:rPr>
        <w:t xml:space="preserve">benefits in </w:t>
      </w:r>
      <w:r w:rsidRPr="43DF0A64">
        <w:rPr>
          <w:rFonts w:ascii="Intel Clear" w:hAnsi="Intel Clear" w:cs="Intel Clear"/>
          <w:color w:val="000000" w:themeColor="text1"/>
        </w:rPr>
        <w:t xml:space="preserve">terms of </w:t>
      </w:r>
      <w:r w:rsidRPr="523F9DF8">
        <w:rPr>
          <w:rFonts w:ascii="Intel Clear" w:hAnsi="Intel Clear" w:cs="Intel Clear"/>
          <w:color w:val="000000" w:themeColor="text1"/>
        </w:rPr>
        <w:t>economic growth</w:t>
      </w:r>
      <w:r w:rsidRPr="46D11CBF">
        <w:rPr>
          <w:rFonts w:ascii="Intel Clear" w:hAnsi="Intel Clear" w:cs="Intel Clear"/>
          <w:color w:val="000000" w:themeColor="text1"/>
        </w:rPr>
        <w:t xml:space="preserve"> and employment.</w:t>
      </w:r>
    </w:p>
    <w:p w:rsidR="00A774AC" w:rsidP="00016CA2" w:rsidRDefault="00016CA2" w14:paraId="5FA585C7" w14:textId="77777777">
      <w:p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In addition, we strongly support the EU Chips Act’s encouragement to Member States to</w:t>
      </w:r>
      <w:r w:rsidRPr="00A774AC">
        <w:rPr>
          <w:rFonts w:ascii="Intel Clear" w:hAnsi="Intel Clear" w:cs="Intel Clear"/>
          <w:color w:val="000000"/>
        </w:rPr>
        <w:br/>
        <w:t>implement faster procedures for permits needed to construct and operate first-of-a-kind</w:t>
      </w:r>
      <w:r w:rsidRPr="00A774AC">
        <w:rPr>
          <w:rFonts w:ascii="Intel Clear" w:hAnsi="Intel Clear" w:cs="Intel Clear"/>
          <w:color w:val="000000"/>
        </w:rPr>
        <w:br/>
        <w:t>facilities. This approach reflects the sense of urgency that the Commission has in reversing as</w:t>
      </w:r>
      <w:r w:rsidRPr="00A774AC">
        <w:rPr>
          <w:rFonts w:ascii="Intel Clear" w:hAnsi="Intel Clear" w:cs="Intel Clear"/>
          <w:color w:val="000000"/>
        </w:rPr>
        <w:br/>
        <w:t>fast as possible the steady decline in the EU’s share of manufacturing capacity.</w:t>
      </w:r>
    </w:p>
    <w:p w:rsidR="00A774AC" w:rsidP="00016CA2" w:rsidRDefault="00016CA2" w14:paraId="204DE3BC" w14:textId="057D7487">
      <w:p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In relation to Open EU Foundries</w:t>
      </w:r>
      <w:r w:rsidR="00371129">
        <w:rPr>
          <w:rFonts w:ascii="Intel Clear" w:hAnsi="Intel Clear" w:cs="Intel Clear"/>
          <w:color w:val="000000"/>
        </w:rPr>
        <w:t xml:space="preserve"> (one of two types of first-of-a-kind facilities)</w:t>
      </w:r>
      <w:r w:rsidRPr="00A774AC">
        <w:rPr>
          <w:rFonts w:ascii="Intel Clear" w:hAnsi="Intel Clear" w:cs="Intel Clear"/>
          <w:color w:val="000000"/>
        </w:rPr>
        <w:t>, while the amount should not be minimal, the proportion of</w:t>
      </w:r>
      <w:r w:rsidR="008D21CF">
        <w:rPr>
          <w:rFonts w:ascii="Intel Clear" w:hAnsi="Intel Clear" w:cs="Intel Clear"/>
          <w:color w:val="000000"/>
        </w:rPr>
        <w:t xml:space="preserve"> </w:t>
      </w:r>
      <w:r w:rsidRPr="00A774AC">
        <w:rPr>
          <w:rFonts w:ascii="Intel Clear" w:hAnsi="Intel Clear" w:cs="Intel Clear"/>
          <w:color w:val="000000"/>
        </w:rPr>
        <w:t>own production capacity vs</w:t>
      </w:r>
      <w:r w:rsidR="00872085">
        <w:rPr>
          <w:rFonts w:ascii="Intel Clear" w:hAnsi="Intel Clear" w:cs="Intel Clear"/>
          <w:color w:val="000000"/>
        </w:rPr>
        <w:t>.</w:t>
      </w:r>
      <w:r w:rsidRPr="00A774AC">
        <w:rPr>
          <w:rFonts w:ascii="Intel Clear" w:hAnsi="Intel Clear" w:cs="Intel Clear"/>
          <w:color w:val="000000"/>
        </w:rPr>
        <w:t xml:space="preserve"> capacity for third parties should be market driven and based on</w:t>
      </w:r>
      <w:r w:rsidR="008D21CF">
        <w:rPr>
          <w:rFonts w:ascii="Intel Clear" w:hAnsi="Intel Clear" w:cs="Intel Clear"/>
          <w:color w:val="000000"/>
        </w:rPr>
        <w:t xml:space="preserve"> </w:t>
      </w:r>
      <w:r w:rsidRPr="00A774AC">
        <w:rPr>
          <w:rFonts w:ascii="Intel Clear" w:hAnsi="Intel Clear" w:cs="Intel Clear"/>
          <w:color w:val="000000"/>
        </w:rPr>
        <w:t>business needs that might change over time.</w:t>
      </w:r>
    </w:p>
    <w:p w:rsidR="00A774AC" w:rsidP="00016CA2" w:rsidRDefault="00016CA2" w14:paraId="0C2513F6" w14:textId="77777777">
      <w:p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Some other clarifications would be welcomed in the context of eligibility criteria for the</w:t>
      </w:r>
      <w:r w:rsidRPr="00A774AC">
        <w:rPr>
          <w:rFonts w:ascii="Intel Clear" w:hAnsi="Intel Clear" w:cs="Intel Clear"/>
          <w:color w:val="000000"/>
        </w:rPr>
        <w:br/>
        <w:t>recognition of first-of-a-kind facilities in the EU, specifically:</w:t>
      </w:r>
    </w:p>
    <w:p w:rsidRPr="00A774AC" w:rsidR="00A774AC" w:rsidP="00A774AC" w:rsidRDefault="00016CA2" w14:paraId="5EB1AC06" w14:textId="637032BF">
      <w:pPr>
        <w:pStyle w:val="ListParagraph"/>
        <w:numPr>
          <w:ilvl w:val="0"/>
          <w:numId w:val="9"/>
        </w:num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The commitment to invest in the next gen chips is broadly worded. Intel assumes that</w:t>
      </w:r>
      <w:r w:rsidRPr="00A774AC">
        <w:rPr>
          <w:rFonts w:ascii="Intel Clear" w:hAnsi="Intel Clear" w:cs="Intel Clear"/>
          <w:color w:val="000000"/>
        </w:rPr>
        <w:br/>
        <w:t>investments in Europe which make a marked contribution to the development of next</w:t>
      </w:r>
      <w:r w:rsidRPr="00A774AC">
        <w:rPr>
          <w:rFonts w:ascii="Intel Clear" w:hAnsi="Intel Clear" w:cs="Intel Clear"/>
          <w:color w:val="000000"/>
        </w:rPr>
        <w:br/>
        <w:t>gen chips qualify</w:t>
      </w:r>
      <w:r w:rsidR="002B446E">
        <w:rPr>
          <w:rFonts w:ascii="Intel Clear" w:hAnsi="Intel Clear" w:cs="Intel Clear"/>
          <w:color w:val="000000"/>
        </w:rPr>
        <w:t>,</w:t>
      </w:r>
      <w:r w:rsidRPr="00A774AC">
        <w:rPr>
          <w:rFonts w:ascii="Intel Clear" w:hAnsi="Intel Clear" w:cs="Intel Clear"/>
          <w:color w:val="000000"/>
        </w:rPr>
        <w:t xml:space="preserve"> even if they are not directly connected to the investor’s production</w:t>
      </w:r>
      <w:r w:rsidRPr="00A774AC">
        <w:rPr>
          <w:rFonts w:ascii="Intel Clear" w:hAnsi="Intel Clear" w:cs="Intel Clear"/>
          <w:color w:val="000000"/>
        </w:rPr>
        <w:br/>
        <w:t>facility that has been designated first-of-a-kind</w:t>
      </w:r>
      <w:r w:rsidR="002B446E">
        <w:rPr>
          <w:rFonts w:ascii="Intel Clear" w:hAnsi="Intel Clear" w:cs="Intel Clear"/>
          <w:color w:val="000000"/>
        </w:rPr>
        <w:t xml:space="preserve"> in the EU</w:t>
      </w:r>
      <w:r w:rsidRPr="00A774AC">
        <w:rPr>
          <w:rFonts w:ascii="Intel Clear" w:hAnsi="Intel Clear" w:cs="Intel Clear"/>
          <w:color w:val="000000"/>
        </w:rPr>
        <w:t>.</w:t>
      </w:r>
    </w:p>
    <w:p w:rsidRPr="00A774AC" w:rsidR="00A774AC" w:rsidP="00A774AC" w:rsidRDefault="00016CA2" w14:paraId="2C367139" w14:textId="77777777">
      <w:pPr>
        <w:pStyle w:val="ListParagraph"/>
        <w:numPr>
          <w:ilvl w:val="0"/>
          <w:numId w:val="9"/>
        </w:num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The possibility of revocation of the status of a facility as first-of-a-kind is troubling</w:t>
      </w:r>
      <w:r w:rsidRPr="00A774AC">
        <w:rPr>
          <w:rFonts w:ascii="Intel Clear" w:hAnsi="Intel Clear" w:cs="Intel Clear"/>
          <w:color w:val="000000"/>
        </w:rPr>
        <w:br/>
        <w:t>because, without clear and narrow standards for revocation that don’t yet exist, this</w:t>
      </w:r>
      <w:r w:rsidRPr="00A774AC">
        <w:rPr>
          <w:rFonts w:ascii="Intel Clear" w:hAnsi="Intel Clear" w:cs="Intel Clear"/>
          <w:color w:val="000000"/>
        </w:rPr>
        <w:br/>
        <w:t>creates significant uncertainty that can undermine confidence in making major</w:t>
      </w:r>
      <w:r w:rsidRPr="00A774AC">
        <w:rPr>
          <w:rFonts w:ascii="Intel Clear" w:hAnsi="Intel Clear" w:cs="Intel Clear"/>
          <w:color w:val="000000"/>
        </w:rPr>
        <w:br/>
        <w:t>manufacturing investments sorely needed for Europe’s technology future.</w:t>
      </w:r>
    </w:p>
    <w:p w:rsidRPr="00A774AC" w:rsidR="00A774AC" w:rsidP="00A774AC" w:rsidRDefault="00016CA2" w14:paraId="22A8EE08" w14:textId="6DF35CA7">
      <w:pPr>
        <w:pStyle w:val="ListParagraph"/>
        <w:numPr>
          <w:ilvl w:val="0"/>
          <w:numId w:val="9"/>
        </w:num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The guarantee to be given that extraterritorial requirements for priority orders from</w:t>
      </w:r>
      <w:r w:rsidRPr="00A774AC">
        <w:rPr>
          <w:rFonts w:ascii="Intel Clear" w:hAnsi="Intel Clear" w:cs="Intel Clear"/>
          <w:color w:val="000000"/>
        </w:rPr>
        <w:br/>
        <w:t>non-EU countries will not apply to the first-of-a-kind facility also is concerning despite</w:t>
      </w:r>
      <w:r w:rsidRPr="00A774AC">
        <w:rPr>
          <w:rFonts w:ascii="Intel Clear" w:hAnsi="Intel Clear" w:cs="Intel Clear"/>
          <w:color w:val="000000"/>
        </w:rPr>
        <w:br/>
        <w:t>some of the exemptions included in the EU Chips Act package. Implementation of any</w:t>
      </w:r>
      <w:r w:rsidRPr="00A774AC">
        <w:rPr>
          <w:rFonts w:ascii="Intel Clear" w:hAnsi="Intel Clear" w:cs="Intel Clear"/>
          <w:color w:val="000000"/>
        </w:rPr>
        <w:br/>
        <w:t>priority orders will need to be done very carefully and in a balanced way to not upset</w:t>
      </w:r>
      <w:r w:rsidRPr="00A774AC">
        <w:rPr>
          <w:rFonts w:ascii="Intel Clear" w:hAnsi="Intel Clear" w:cs="Intel Clear"/>
          <w:color w:val="000000"/>
        </w:rPr>
        <w:br/>
        <w:t>the market and EU competitiveness. This issue is discussed again later on.</w:t>
      </w:r>
    </w:p>
    <w:p w:rsidR="008D21CF" w:rsidP="00016CA2" w:rsidRDefault="00724374" w14:paraId="23696204" w14:textId="3514422F">
      <w:pPr>
        <w:jc w:val="both"/>
        <w:rPr>
          <w:rFonts w:ascii="Intel Clear" w:hAnsi="Intel Clear" w:cs="Intel Clear"/>
          <w:color w:val="000000"/>
        </w:rPr>
      </w:pPr>
      <w:r>
        <w:rPr>
          <w:rFonts w:ascii="Intel Clear" w:hAnsi="Intel Clear" w:cs="Intel Clear"/>
          <w:color w:val="000000"/>
        </w:rPr>
        <w:t>The EU Chips Act also includes product related requirements</w:t>
      </w:r>
      <w:r w:rsidR="00771FD3">
        <w:rPr>
          <w:rFonts w:ascii="Intel Clear" w:hAnsi="Intel Clear" w:cs="Intel Clear"/>
          <w:color w:val="000000"/>
        </w:rPr>
        <w:t xml:space="preserve"> in the context of </w:t>
      </w:r>
      <w:r w:rsidR="00675999">
        <w:rPr>
          <w:rFonts w:ascii="Intel Clear" w:hAnsi="Intel Clear" w:cs="Intel Clear"/>
          <w:color w:val="000000"/>
        </w:rPr>
        <w:t>supply chain security</w:t>
      </w:r>
      <w:r>
        <w:rPr>
          <w:rFonts w:ascii="Intel Clear" w:hAnsi="Intel Clear" w:cs="Intel Clear"/>
          <w:color w:val="000000"/>
        </w:rPr>
        <w:t xml:space="preserve">. </w:t>
      </w:r>
      <w:r w:rsidR="00442A27">
        <w:rPr>
          <w:rFonts w:ascii="Intel Clear" w:hAnsi="Intel Clear" w:cs="Intel Clear"/>
          <w:color w:val="000000"/>
        </w:rPr>
        <w:t>In fact, n</w:t>
      </w:r>
      <w:r w:rsidRPr="00A774AC" w:rsidR="00016CA2">
        <w:rPr>
          <w:rFonts w:ascii="Intel Clear" w:hAnsi="Intel Clear" w:cs="Intel Clear"/>
          <w:color w:val="000000"/>
        </w:rPr>
        <w:t>ew certifications for trusted, secure and green chips will be defined in the context of the</w:t>
      </w:r>
      <w:r w:rsidR="008D21CF">
        <w:rPr>
          <w:rFonts w:ascii="Intel Clear" w:hAnsi="Intel Clear" w:cs="Intel Clear"/>
          <w:color w:val="000000"/>
        </w:rPr>
        <w:t xml:space="preserve"> </w:t>
      </w:r>
      <w:r w:rsidRPr="00A774AC" w:rsidR="00016CA2">
        <w:rPr>
          <w:rFonts w:ascii="Intel Clear" w:hAnsi="Intel Clear" w:cs="Intel Clear"/>
          <w:color w:val="000000"/>
        </w:rPr>
        <w:t>new EU Standardization Policy. It is important for the semiconductor sector to provide</w:t>
      </w:r>
      <w:r w:rsidR="008D21CF">
        <w:rPr>
          <w:rFonts w:ascii="Intel Clear" w:hAnsi="Intel Clear" w:cs="Intel Clear"/>
          <w:color w:val="000000"/>
        </w:rPr>
        <w:t xml:space="preserve"> </w:t>
      </w:r>
      <w:r w:rsidRPr="00A774AC" w:rsidR="00016CA2">
        <w:rPr>
          <w:rFonts w:ascii="Intel Clear" w:hAnsi="Intel Clear" w:cs="Intel Clear"/>
          <w:color w:val="000000"/>
        </w:rPr>
        <w:t>perspective and expertise from the outset of developing the standardization request for</w:t>
      </w:r>
      <w:r w:rsidR="008D21CF">
        <w:rPr>
          <w:rFonts w:ascii="Intel Clear" w:hAnsi="Intel Clear" w:cs="Intel Clear"/>
          <w:color w:val="000000"/>
        </w:rPr>
        <w:t xml:space="preserve"> </w:t>
      </w:r>
      <w:r w:rsidRPr="00A774AC" w:rsidR="00016CA2">
        <w:rPr>
          <w:rFonts w:ascii="Intel Clear" w:hAnsi="Intel Clear" w:cs="Intel Clear"/>
          <w:color w:val="000000"/>
        </w:rPr>
        <w:t>chips.</w:t>
      </w:r>
    </w:p>
    <w:p w:rsidRPr="00A774AC" w:rsidR="008672DB" w:rsidP="00016CA2" w:rsidRDefault="008672DB" w14:paraId="02FCC0D6" w14:textId="5F3083A5">
      <w:pPr>
        <w:jc w:val="both"/>
        <w:rPr>
          <w:rFonts w:ascii="Intel Clear" w:hAnsi="Intel Clear" w:cs="Intel Clear"/>
          <w:color w:val="000000"/>
        </w:rPr>
      </w:pPr>
    </w:p>
    <w:p w:rsidRPr="005D7439" w:rsidR="008672DB" w:rsidP="005D7439" w:rsidRDefault="00016CA2" w14:paraId="56E8417F" w14:textId="77777777">
      <w:pPr>
        <w:pStyle w:val="Heading2"/>
        <w:rPr>
          <w:rFonts w:ascii="Intel Clear" w:hAnsi="Intel Clear" w:cs="Intel Clear"/>
          <w:b/>
          <w:bCs/>
        </w:rPr>
      </w:pPr>
      <w:r w:rsidRPr="005D7439">
        <w:rPr>
          <w:rStyle w:val="Heading2Char"/>
          <w:rFonts w:ascii="Intel Clear" w:hAnsi="Intel Clear" w:cs="Intel Clear"/>
          <w:b/>
          <w:bCs/>
        </w:rPr>
        <w:t>Pillar 3 – Monitoring and crisis response mechanism</w:t>
      </w:r>
    </w:p>
    <w:p w:rsidRPr="005D7439" w:rsidR="008672DB" w:rsidP="00016CA2" w:rsidRDefault="00016CA2" w14:paraId="6FDEE074" w14:textId="77777777">
      <w:pPr>
        <w:jc w:val="both"/>
        <w:rPr>
          <w:rFonts w:ascii="Intel Clear" w:hAnsi="Intel Clear" w:cs="Intel Clear"/>
          <w:b/>
          <w:bCs/>
          <w:color w:val="4472C4"/>
          <w:sz w:val="24"/>
          <w:szCs w:val="24"/>
        </w:rPr>
      </w:pPr>
      <w:r w:rsidRPr="00A774AC">
        <w:rPr>
          <w:rFonts w:ascii="Intel Clear" w:hAnsi="Intel Clear" w:cs="Intel Clear"/>
          <w:color w:val="000000"/>
        </w:rPr>
        <w:t>The emergency toolbox described in the EU Chips Act recommendation to Member States will</w:t>
      </w:r>
      <w:r w:rsidRPr="00A774AC">
        <w:rPr>
          <w:rFonts w:ascii="Intel Clear" w:hAnsi="Intel Clear" w:cs="Intel Clear"/>
          <w:color w:val="000000"/>
        </w:rPr>
        <w:br/>
        <w:t>require more industry participation in the definition of requirements for new facilities in the</w:t>
      </w:r>
      <w:r w:rsidRPr="00A774AC">
        <w:rPr>
          <w:rFonts w:ascii="Intel Clear" w:hAnsi="Intel Clear" w:cs="Intel Clear"/>
          <w:color w:val="000000"/>
        </w:rPr>
        <w:br/>
        <w:t>proposed Regulation. Practical implementation of export controls, information-sharing and</w:t>
      </w:r>
      <w:r w:rsidRPr="00A774AC">
        <w:rPr>
          <w:rFonts w:ascii="Intel Clear" w:hAnsi="Intel Clear" w:cs="Intel Clear"/>
          <w:color w:val="000000"/>
        </w:rPr>
        <w:br/>
        <w:t>priority orders will require industry input, as well as strong alignment with international</w:t>
      </w:r>
      <w:r w:rsidRPr="00A774AC">
        <w:rPr>
          <w:rFonts w:ascii="Intel Clear" w:hAnsi="Intel Clear" w:cs="Intel Clear"/>
          <w:color w:val="000000"/>
        </w:rPr>
        <w:br/>
      </w:r>
      <w:r w:rsidRPr="00A774AC">
        <w:rPr>
          <w:rFonts w:ascii="Intel Clear" w:hAnsi="Intel Clear" w:cs="Intel Clear"/>
          <w:color w:val="000000"/>
        </w:rPr>
        <w:lastRenderedPageBreak/>
        <w:t>standards, market-driven best practices, and harmonized approaches across Member States.</w:t>
      </w:r>
      <w:r w:rsidRPr="00A774AC">
        <w:rPr>
          <w:rFonts w:ascii="Intel Clear" w:hAnsi="Intel Clear" w:cs="Intel Clear"/>
          <w:color w:val="000000"/>
        </w:rPr>
        <w:br/>
      </w:r>
    </w:p>
    <w:p w:rsidRPr="005D7439" w:rsidR="008672DB" w:rsidP="005D7439" w:rsidRDefault="00016CA2" w14:paraId="76EE343B" w14:textId="77777777">
      <w:pPr>
        <w:pStyle w:val="Heading2"/>
        <w:rPr>
          <w:rFonts w:ascii="Intel Clear" w:hAnsi="Intel Clear" w:cs="Intel Clear"/>
          <w:b/>
          <w:bCs/>
        </w:rPr>
      </w:pPr>
      <w:r w:rsidRPr="005D7439">
        <w:rPr>
          <w:rStyle w:val="Heading2Char"/>
          <w:rFonts w:ascii="Intel Clear" w:hAnsi="Intel Clear" w:cs="Intel Clear"/>
          <w:b/>
          <w:bCs/>
        </w:rPr>
        <w:t>Governance, international collaboration, and industry participation</w:t>
      </w:r>
    </w:p>
    <w:p w:rsidRPr="00A774AC" w:rsidR="008672DB" w:rsidP="00016CA2" w:rsidRDefault="00016CA2" w14:paraId="36E275A3" w14:textId="77777777">
      <w:p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We trust the Industrial Alliance for Processors and Semiconductor Technologies can start its</w:t>
      </w:r>
      <w:r w:rsidRPr="00A774AC">
        <w:rPr>
          <w:rFonts w:ascii="Intel Clear" w:hAnsi="Intel Clear" w:cs="Intel Clear"/>
          <w:color w:val="000000"/>
        </w:rPr>
        <w:br/>
        <w:t>activities without further delay.</w:t>
      </w:r>
    </w:p>
    <w:p w:rsidRPr="00A774AC" w:rsidR="00A774AC" w:rsidP="00016CA2" w:rsidRDefault="00016CA2" w14:paraId="6D78BA78" w14:textId="77777777">
      <w:p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The EC may consider a more structured interaction between the European Semiconductor</w:t>
      </w:r>
      <w:r w:rsidRPr="00A774AC">
        <w:rPr>
          <w:rFonts w:ascii="Intel Clear" w:hAnsi="Intel Clear" w:cs="Intel Clear"/>
          <w:color w:val="000000"/>
        </w:rPr>
        <w:br/>
        <w:t>Board and the private sector. Further clarity would also be beneficial with regards to the Chips</w:t>
      </w:r>
      <w:r w:rsidRPr="00A774AC">
        <w:rPr>
          <w:rFonts w:ascii="Intel Clear" w:hAnsi="Intel Clear" w:cs="Intel Clear"/>
          <w:color w:val="000000"/>
        </w:rPr>
        <w:br/>
        <w:t>Joint Undertaking.</w:t>
      </w:r>
    </w:p>
    <w:p w:rsidRPr="00A774AC" w:rsidR="00016CA2" w:rsidP="00A774AC" w:rsidRDefault="00016CA2" w14:paraId="666CDFE1" w14:textId="68FE85F6">
      <w:pPr>
        <w:jc w:val="both"/>
        <w:rPr>
          <w:rFonts w:ascii="Intel Clear" w:hAnsi="Intel Clear" w:cs="Intel Clear"/>
          <w:color w:val="000000"/>
        </w:rPr>
      </w:pPr>
      <w:r w:rsidRPr="00A774AC">
        <w:rPr>
          <w:rFonts w:ascii="Intel Clear" w:hAnsi="Intel Clear" w:cs="Intel Clear"/>
          <w:color w:val="000000"/>
        </w:rPr>
        <w:t>Intel strongly supports the Trade and Tech Council initiative and hopes that common</w:t>
      </w:r>
      <w:r w:rsidRPr="00A774AC">
        <w:rPr>
          <w:rFonts w:ascii="Intel Clear" w:hAnsi="Intel Clear" w:cs="Intel Clear"/>
          <w:color w:val="000000"/>
        </w:rPr>
        <w:br/>
        <w:t>semiconductor challenges in the EU and US can be the testbed for renewed transatlantic</w:t>
      </w:r>
      <w:r w:rsidRPr="00A774AC">
        <w:rPr>
          <w:rFonts w:ascii="Intel Clear" w:hAnsi="Intel Clear" w:cs="Intel Clear"/>
          <w:color w:val="000000"/>
        </w:rPr>
        <w:br/>
        <w:t>relations by strengthening engagement and cooperation on semiconductor and other</w:t>
      </w:r>
      <w:r w:rsidRPr="00A774AC">
        <w:rPr>
          <w:rFonts w:ascii="Intel Clear" w:hAnsi="Intel Clear" w:cs="Intel Clear"/>
          <w:color w:val="000000"/>
        </w:rPr>
        <w:br/>
        <w:t>strategic supply chains to (1) identify collaborative actions to improve resilience; and (2)</w:t>
      </w:r>
      <w:r w:rsidRPr="00A774AC">
        <w:rPr>
          <w:rFonts w:ascii="Intel Clear" w:hAnsi="Intel Clear" w:cs="Intel Clear"/>
          <w:color w:val="000000"/>
        </w:rPr>
        <w:br/>
        <w:t>ensure reciprocity for transatlantic FDIs to support R&amp;D and manufacturing.</w:t>
      </w:r>
    </w:p>
    <w:p w:rsidR="00A774AC" w:rsidP="00016CA2" w:rsidRDefault="00A774AC" w14:paraId="73DF222F" w14:textId="5399BA92">
      <w:pPr>
        <w:rPr>
          <w:rStyle w:val="fontstyle01"/>
          <w:rFonts w:ascii="Intel Clear" w:hAnsi="Intel Clear" w:cs="Intel Clear"/>
        </w:rPr>
      </w:pPr>
    </w:p>
    <w:p w:rsidR="00A774AC" w:rsidP="00016CA2" w:rsidRDefault="00A774AC" w14:paraId="4B9760CF" w14:textId="0969C303">
      <w:pPr>
        <w:rPr>
          <w:rStyle w:val="fontstyle01"/>
          <w:rFonts w:ascii="Intel Clear" w:hAnsi="Intel Clear" w:cs="Intel Clear"/>
        </w:rPr>
      </w:pPr>
    </w:p>
    <w:p w:rsidR="00A774AC" w:rsidP="00016CA2" w:rsidRDefault="00A774AC" w14:paraId="396B0D73" w14:textId="5AEFD9EE">
      <w:pPr>
        <w:rPr>
          <w:rStyle w:val="fontstyle01"/>
          <w:rFonts w:ascii="Intel Clear" w:hAnsi="Intel Clear" w:cs="Intel Clear"/>
        </w:rPr>
      </w:pPr>
    </w:p>
    <w:p w:rsidR="00A774AC" w:rsidP="00016CA2" w:rsidRDefault="00A774AC" w14:paraId="3E88618B" w14:textId="3630903B">
      <w:pPr>
        <w:rPr>
          <w:rStyle w:val="fontstyle01"/>
          <w:rFonts w:ascii="Intel Clear" w:hAnsi="Intel Clear" w:cs="Intel Clear"/>
        </w:rPr>
      </w:pPr>
    </w:p>
    <w:p w:rsidR="008D21CF" w:rsidP="00016CA2" w:rsidRDefault="008D21CF" w14:paraId="0019EFE5" w14:textId="7E14CA1A">
      <w:pPr>
        <w:rPr>
          <w:rStyle w:val="fontstyle01"/>
          <w:rFonts w:ascii="Intel Clear" w:hAnsi="Intel Clear" w:cs="Intel Clear"/>
        </w:rPr>
      </w:pPr>
    </w:p>
    <w:p w:rsidR="008D21CF" w:rsidP="00016CA2" w:rsidRDefault="008D21CF" w14:paraId="7E9A4433" w14:textId="7F3750A2">
      <w:pPr>
        <w:rPr>
          <w:rStyle w:val="fontstyle01"/>
          <w:rFonts w:ascii="Intel Clear" w:hAnsi="Intel Clear" w:cs="Intel Clear"/>
        </w:rPr>
      </w:pPr>
    </w:p>
    <w:p w:rsidR="008D21CF" w:rsidP="00016CA2" w:rsidRDefault="008D21CF" w14:paraId="081D5DA7" w14:textId="699E7A73">
      <w:pPr>
        <w:rPr>
          <w:rStyle w:val="fontstyle01"/>
          <w:rFonts w:ascii="Intel Clear" w:hAnsi="Intel Clear" w:cs="Intel Clear"/>
        </w:rPr>
      </w:pPr>
    </w:p>
    <w:p w:rsidR="008D21CF" w:rsidP="00016CA2" w:rsidRDefault="008D21CF" w14:paraId="7FCC831D" w14:textId="63CEDA9B">
      <w:pPr>
        <w:rPr>
          <w:rStyle w:val="fontstyle01"/>
          <w:rFonts w:ascii="Intel Clear" w:hAnsi="Intel Clear" w:cs="Intel Clear"/>
        </w:rPr>
      </w:pPr>
    </w:p>
    <w:p w:rsidR="008D21CF" w:rsidP="00016CA2" w:rsidRDefault="008D21CF" w14:paraId="11A55BE1" w14:textId="0FC28BFA">
      <w:pPr>
        <w:rPr>
          <w:rStyle w:val="fontstyle01"/>
          <w:rFonts w:ascii="Intel Clear" w:hAnsi="Intel Clear" w:cs="Intel Clear"/>
        </w:rPr>
      </w:pPr>
    </w:p>
    <w:p w:rsidR="008D21CF" w:rsidP="00016CA2" w:rsidRDefault="008D21CF" w14:paraId="3580A301" w14:textId="22FA2526">
      <w:pPr>
        <w:rPr>
          <w:rStyle w:val="fontstyle01"/>
          <w:rFonts w:ascii="Intel Clear" w:hAnsi="Intel Clear" w:cs="Intel Clear"/>
        </w:rPr>
      </w:pPr>
    </w:p>
    <w:p w:rsidR="008D21CF" w:rsidP="00016CA2" w:rsidRDefault="008D21CF" w14:paraId="716FD6BA" w14:textId="6A8D990D">
      <w:pPr>
        <w:rPr>
          <w:rStyle w:val="fontstyle01"/>
          <w:rFonts w:ascii="Intel Clear" w:hAnsi="Intel Clear" w:cs="Intel Clear"/>
        </w:rPr>
      </w:pPr>
    </w:p>
    <w:p w:rsidR="008D21CF" w:rsidP="00016CA2" w:rsidRDefault="008D21CF" w14:paraId="55356EC0" w14:textId="7DE68C38">
      <w:pPr>
        <w:rPr>
          <w:rStyle w:val="fontstyle01"/>
          <w:rFonts w:ascii="Intel Clear" w:hAnsi="Intel Clear" w:cs="Intel Clear"/>
        </w:rPr>
      </w:pPr>
    </w:p>
    <w:p w:rsidR="008D21CF" w:rsidP="00016CA2" w:rsidRDefault="008D21CF" w14:paraId="109E43B2" w14:textId="54ECAD2E">
      <w:pPr>
        <w:rPr>
          <w:rStyle w:val="fontstyle01"/>
          <w:rFonts w:ascii="Intel Clear" w:hAnsi="Intel Clear" w:cs="Intel Clear"/>
        </w:rPr>
      </w:pPr>
    </w:p>
    <w:p w:rsidR="00442A27" w:rsidP="00016CA2" w:rsidRDefault="00442A27" w14:paraId="16BCA471" w14:textId="5DFD37A6">
      <w:pPr>
        <w:rPr>
          <w:rStyle w:val="fontstyle01"/>
          <w:rFonts w:ascii="Intel Clear" w:hAnsi="Intel Clear" w:cs="Intel Clear"/>
        </w:rPr>
      </w:pPr>
    </w:p>
    <w:p w:rsidRPr="00A774AC" w:rsidR="00442A27" w:rsidP="00016CA2" w:rsidRDefault="00442A27" w14:paraId="564CC8C6" w14:textId="77777777">
      <w:pPr>
        <w:rPr>
          <w:rStyle w:val="fontstyle01"/>
          <w:rFonts w:ascii="Intel Clear" w:hAnsi="Intel Clear" w:cs="Intel Clear"/>
        </w:rPr>
      </w:pPr>
    </w:p>
    <w:p w:rsidRPr="00A774AC" w:rsidR="00A774AC" w:rsidP="00016CA2" w:rsidRDefault="00A774AC" w14:paraId="002A7C83" w14:textId="77777777">
      <w:pPr>
        <w:rPr>
          <w:rStyle w:val="fontstyle01"/>
          <w:rFonts w:ascii="Intel Clear" w:hAnsi="Intel Clear" w:cs="Intel Clear"/>
        </w:rPr>
      </w:pPr>
    </w:p>
    <w:p w:rsidRPr="005D7439" w:rsidR="00016CA2" w:rsidP="00A774AC" w:rsidRDefault="008D21CF" w14:paraId="6F13E9F5" w14:textId="0D7AC0F9">
      <w:pPr>
        <w:pStyle w:val="Heading2"/>
        <w:rPr>
          <w:rStyle w:val="fontstyle01"/>
          <w:rFonts w:ascii="Intel Clear" w:hAnsi="Intel Clear" w:cs="Intel Clear"/>
          <w:color w:val="2F5496" w:themeColor="accent1" w:themeShade="BF"/>
          <w:sz w:val="26"/>
          <w:szCs w:val="26"/>
        </w:rPr>
      </w:pPr>
      <w:r>
        <w:rPr>
          <w:rStyle w:val="fontstyle01"/>
          <w:rFonts w:ascii="Intel Clear" w:hAnsi="Intel Clear" w:cs="Intel Clear"/>
          <w:color w:val="2F5496" w:themeColor="accent1" w:themeShade="BF"/>
          <w:sz w:val="26"/>
          <w:szCs w:val="26"/>
        </w:rPr>
        <w:lastRenderedPageBreak/>
        <w:t xml:space="preserve">Appendix - </w:t>
      </w:r>
      <w:r w:rsidRPr="005D7439" w:rsidR="00016CA2">
        <w:rPr>
          <w:rStyle w:val="fontstyle01"/>
          <w:rFonts w:ascii="Intel Clear" w:hAnsi="Intel Clear" w:cs="Intel Clear"/>
          <w:color w:val="2F5496" w:themeColor="accent1" w:themeShade="BF"/>
          <w:sz w:val="26"/>
          <w:szCs w:val="26"/>
        </w:rPr>
        <w:t xml:space="preserve">Intel in the Netherlands </w:t>
      </w:r>
      <w:r w:rsidRPr="005D7439" w:rsidR="00A774AC">
        <w:rPr>
          <w:rStyle w:val="fontstyle01"/>
          <w:rFonts w:ascii="Intel Clear" w:hAnsi="Intel Clear" w:cs="Intel Clear"/>
          <w:color w:val="2F5496" w:themeColor="accent1" w:themeShade="BF"/>
          <w:sz w:val="26"/>
          <w:szCs w:val="26"/>
        </w:rPr>
        <w:t>and in the EU</w:t>
      </w:r>
    </w:p>
    <w:p w:rsidRPr="00A774AC" w:rsidR="00016CA2" w:rsidP="005D7439" w:rsidRDefault="00016CA2" w14:paraId="1B0130F1" w14:textId="0492D1C3">
      <w:pPr>
        <w:jc w:val="both"/>
        <w:rPr>
          <w:rStyle w:val="fontstyle31"/>
          <w:rFonts w:ascii="Intel Clear" w:hAnsi="Intel Clear" w:cs="Intel Clear"/>
        </w:rPr>
      </w:pPr>
      <w:r w:rsidRPr="00A774AC">
        <w:rPr>
          <w:rStyle w:val="fontstyle31"/>
          <w:rFonts w:ascii="Intel Clear" w:hAnsi="Intel Clear" w:cs="Intel Clear"/>
        </w:rPr>
        <w:t xml:space="preserve">Intel has been operating in the Netherlands since 1978, headquartered at our logistics center in Schiphol-Rijk.  This logistics warehouse supports all of Intel's customers in Europe and the Middle East. </w:t>
      </w:r>
      <w:r w:rsidR="00A774AC">
        <w:rPr>
          <w:rStyle w:val="fontstyle31"/>
          <w:rFonts w:ascii="Intel Clear" w:hAnsi="Intel Clear" w:cs="Intel Clear"/>
        </w:rPr>
        <w:t>Intel</w:t>
      </w:r>
      <w:r w:rsidRPr="00A774AC">
        <w:rPr>
          <w:rStyle w:val="fontstyle31"/>
          <w:rFonts w:ascii="Intel Clear" w:hAnsi="Intel Clear" w:cs="Intel Clear"/>
        </w:rPr>
        <w:t xml:space="preserve"> main investments in the Netherlands include a $10M investment in </w:t>
      </w:r>
      <w:proofErr w:type="spellStart"/>
      <w:r w:rsidRPr="00A774AC">
        <w:rPr>
          <w:rStyle w:val="fontstyle31"/>
          <w:rFonts w:ascii="Intel Clear" w:hAnsi="Intel Clear" w:cs="Intel Clear"/>
        </w:rPr>
        <w:t>QuTech</w:t>
      </w:r>
      <w:proofErr w:type="spellEnd"/>
      <w:r w:rsidRPr="00A774AC">
        <w:rPr>
          <w:rStyle w:val="fontstyle31"/>
          <w:rFonts w:ascii="Intel Clear" w:hAnsi="Intel Clear" w:cs="Intel Clear"/>
        </w:rPr>
        <w:t xml:space="preserve">, the quantum research institute of TU Delft and TNO to support research on quantum computing (started late 2015).  In 2021 we acquired a Dutch Artificial Intelligence (AI) R&amp;D company, </w:t>
      </w:r>
      <w:proofErr w:type="spellStart"/>
      <w:r w:rsidRPr="00A774AC">
        <w:rPr>
          <w:rStyle w:val="fontstyle31"/>
          <w:rFonts w:ascii="Intel Clear" w:hAnsi="Intel Clear" w:cs="Intel Clear"/>
        </w:rPr>
        <w:t>Cosmonio</w:t>
      </w:r>
      <w:proofErr w:type="spellEnd"/>
      <w:r w:rsidRPr="00A774AC">
        <w:rPr>
          <w:rStyle w:val="fontstyle31"/>
          <w:rFonts w:ascii="Intel Clear" w:hAnsi="Intel Clear" w:cs="Intel Clear"/>
        </w:rPr>
        <w:t xml:space="preserve"> BV, based in Groningen.  </w:t>
      </w:r>
    </w:p>
    <w:p w:rsidR="00A774AC" w:rsidP="005D7439" w:rsidRDefault="00A774AC" w14:paraId="3D81B35A" w14:textId="29AD4077">
      <w:pPr>
        <w:jc w:val="both"/>
        <w:rPr>
          <w:rStyle w:val="fontstyle31"/>
          <w:rFonts w:ascii="Intel Clear" w:hAnsi="Intel Clear" w:cs="Intel Clear"/>
        </w:rPr>
      </w:pPr>
      <w:r>
        <w:rPr>
          <w:rStyle w:val="fontstyle31"/>
          <w:rFonts w:ascii="Intel Clear" w:hAnsi="Intel Clear" w:cs="Intel Clear"/>
        </w:rPr>
        <w:t>Intel</w:t>
      </w:r>
      <w:r w:rsidRPr="00A774AC" w:rsidR="00016CA2">
        <w:rPr>
          <w:rStyle w:val="fontstyle31"/>
          <w:rFonts w:ascii="Intel Clear" w:hAnsi="Intel Clear" w:cs="Intel Clear"/>
        </w:rPr>
        <w:t xml:space="preserve"> innovations support large enterprise accounts in the Netherlands such as Shell, Philips, Booking.com, ING, the Port of Rotterdam, TNO and ASML. To enable manufacturing operations in the EU, </w:t>
      </w:r>
      <w:r>
        <w:rPr>
          <w:rStyle w:val="fontstyle31"/>
          <w:rFonts w:ascii="Intel Clear" w:hAnsi="Intel Clear" w:cs="Intel Clear"/>
        </w:rPr>
        <w:t>Intel</w:t>
      </w:r>
      <w:r w:rsidRPr="00A774AC" w:rsidR="00016CA2">
        <w:rPr>
          <w:rStyle w:val="fontstyle31"/>
          <w:rFonts w:ascii="Intel Clear" w:hAnsi="Intel Clear" w:cs="Intel Clear"/>
        </w:rPr>
        <w:t xml:space="preserve"> buy</w:t>
      </w:r>
      <w:r>
        <w:rPr>
          <w:rStyle w:val="fontstyle31"/>
          <w:rFonts w:ascii="Intel Clear" w:hAnsi="Intel Clear" w:cs="Intel Clear"/>
        </w:rPr>
        <w:t>s</w:t>
      </w:r>
      <w:r w:rsidRPr="00A774AC" w:rsidR="00016CA2">
        <w:rPr>
          <w:rStyle w:val="fontstyle31"/>
          <w:rFonts w:ascii="Intel Clear" w:hAnsi="Intel Clear" w:cs="Intel Clear"/>
        </w:rPr>
        <w:t xml:space="preserve"> equipment, raw materials, and products from Dutch, German, and Italian companies amongst others thereby supporting the entire ecosystem.</w:t>
      </w:r>
    </w:p>
    <w:p w:rsidR="00A774AC" w:rsidP="005D7439" w:rsidRDefault="00A774AC" w14:paraId="768EDF8E" w14:textId="622351FB">
      <w:pPr>
        <w:jc w:val="both"/>
        <w:rPr>
          <w:rStyle w:val="fontstyle31"/>
          <w:rFonts w:ascii="Intel Clear" w:hAnsi="Intel Clear" w:cs="Intel Clear"/>
        </w:rPr>
      </w:pPr>
      <w:r>
        <w:rPr>
          <w:rStyle w:val="fontstyle31"/>
          <w:rFonts w:ascii="Intel Clear" w:hAnsi="Intel Clear" w:cs="Intel Clear"/>
        </w:rPr>
        <w:t>Intel has</w:t>
      </w:r>
      <w:r w:rsidRPr="00A774AC">
        <w:rPr>
          <w:rStyle w:val="fontstyle31"/>
          <w:rFonts w:ascii="Intel Clear" w:hAnsi="Intel Clear" w:cs="Intel Clear"/>
        </w:rPr>
        <w:t xml:space="preserve"> a well-established supply chain within the EU supporting a network of indigenous suppliers, products and equipment, most notably with our longstanding partner and supplier ASML. As part of our long-term High-NA collaboration framework, </w:t>
      </w:r>
      <w:r>
        <w:rPr>
          <w:rStyle w:val="fontstyle31"/>
          <w:rFonts w:ascii="Intel Clear" w:hAnsi="Intel Clear" w:cs="Intel Clear"/>
        </w:rPr>
        <w:t>Intel</w:t>
      </w:r>
      <w:r w:rsidRPr="00A774AC">
        <w:rPr>
          <w:rStyle w:val="fontstyle31"/>
          <w:rFonts w:ascii="Intel Clear" w:hAnsi="Intel Clear" w:cs="Intel Clear"/>
        </w:rPr>
        <w:t xml:space="preserve"> very recently announced an order of ASML’s new, advanced chipmaking tool, an extreme ultraviolet (EUV) high-volume production system.</w:t>
      </w:r>
    </w:p>
    <w:p w:rsidR="00A774AC" w:rsidP="005D7439" w:rsidRDefault="00016CA2" w14:paraId="7159C2D7" w14:textId="737F95DA">
      <w:pPr>
        <w:jc w:val="both"/>
        <w:rPr>
          <w:rStyle w:val="fontstyle31"/>
          <w:rFonts w:ascii="Intel Clear" w:hAnsi="Intel Clear" w:cs="Intel Clear"/>
        </w:rPr>
      </w:pPr>
      <w:r w:rsidRPr="00A774AC">
        <w:rPr>
          <w:rStyle w:val="fontstyle31"/>
          <w:rFonts w:ascii="Intel Clear" w:hAnsi="Intel Clear" w:cs="Intel Clear"/>
        </w:rPr>
        <w:t xml:space="preserve">Intel has been producing its chips in Europe, </w:t>
      </w:r>
      <w:r w:rsidR="00D026D1">
        <w:rPr>
          <w:rStyle w:val="fontstyle31"/>
          <w:rFonts w:ascii="Intel Clear" w:hAnsi="Intel Clear" w:cs="Intel Clear"/>
        </w:rPr>
        <w:t xml:space="preserve">in </w:t>
      </w:r>
      <w:r w:rsidRPr="00A774AC">
        <w:rPr>
          <w:rStyle w:val="fontstyle31"/>
          <w:rFonts w:ascii="Intel Clear" w:hAnsi="Intel Clear" w:cs="Intel Clear"/>
        </w:rPr>
        <w:t>an advanced manufacturing plant (or ‘fab’)</w:t>
      </w:r>
      <w:r w:rsidR="00D026D1">
        <w:rPr>
          <w:rStyle w:val="fontstyle31"/>
          <w:rFonts w:ascii="Intel Clear" w:hAnsi="Intel Clear" w:cs="Intel Clear"/>
        </w:rPr>
        <w:t xml:space="preserve"> </w:t>
      </w:r>
      <w:r w:rsidRPr="00A774AC" w:rsidR="00D026D1">
        <w:rPr>
          <w:rStyle w:val="fontstyle31"/>
          <w:rFonts w:ascii="Intel Clear" w:hAnsi="Intel Clear" w:cs="Intel Clear"/>
        </w:rPr>
        <w:t>in Ireland</w:t>
      </w:r>
      <w:r w:rsidR="008A1CAB">
        <w:rPr>
          <w:rStyle w:val="fontstyle31"/>
          <w:rFonts w:ascii="Intel Clear" w:hAnsi="Intel Clear" w:cs="Intel Clear"/>
        </w:rPr>
        <w:t>,</w:t>
      </w:r>
      <w:r w:rsidRPr="00A774AC">
        <w:rPr>
          <w:rStyle w:val="fontstyle31"/>
          <w:rFonts w:ascii="Intel Clear" w:hAnsi="Intel Clear" w:cs="Intel Clear"/>
        </w:rPr>
        <w:t xml:space="preserve"> for over 30 years. This is a cumulative investment of some $22 billion and has 4500 highly skilled employees. Currently the plant is being expanded so that the most advanced chips can be produced there</w:t>
      </w:r>
      <w:r w:rsidR="00E9111A">
        <w:rPr>
          <w:rStyle w:val="fontstyle31"/>
          <w:rFonts w:ascii="Intel Clear" w:hAnsi="Intel Clear" w:cs="Intel Clear"/>
        </w:rPr>
        <w:t xml:space="preserve"> also for third parties</w:t>
      </w:r>
      <w:r w:rsidR="002A1898">
        <w:rPr>
          <w:rStyle w:val="fontstyle31"/>
          <w:rFonts w:ascii="Intel Clear" w:hAnsi="Intel Clear" w:cs="Intel Clear"/>
        </w:rPr>
        <w:t xml:space="preserve"> (foundry services)</w:t>
      </w:r>
      <w:r w:rsidRPr="00A774AC">
        <w:rPr>
          <w:rStyle w:val="fontstyle31"/>
          <w:rFonts w:ascii="Intel Clear" w:hAnsi="Intel Clear" w:cs="Intel Clear"/>
        </w:rPr>
        <w:t xml:space="preserve">. </w:t>
      </w:r>
    </w:p>
    <w:p w:rsidRPr="00760D19" w:rsidR="00016CA2" w:rsidP="005D7439" w:rsidRDefault="00016CA2" w14:paraId="7249B0CC" w14:textId="0128C076">
      <w:pPr>
        <w:jc w:val="both"/>
        <w:rPr>
          <w:rStyle w:val="fontstyle31"/>
          <w:rFonts w:ascii="Intel Clear" w:hAnsi="Intel Clear" w:cs="Intel Clear" w:eastAsiaTheme="majorEastAsia"/>
        </w:rPr>
      </w:pPr>
      <w:r w:rsidRPr="00A774AC">
        <w:rPr>
          <w:rStyle w:val="fontstyle31"/>
          <w:rFonts w:ascii="Intel Clear" w:hAnsi="Intel Clear" w:cs="Intel Clear"/>
        </w:rPr>
        <w:t xml:space="preserve">In March </w:t>
      </w:r>
      <w:r w:rsidR="00A774AC">
        <w:rPr>
          <w:rStyle w:val="fontstyle31"/>
          <w:rFonts w:ascii="Intel Clear" w:hAnsi="Intel Clear" w:cs="Intel Clear"/>
        </w:rPr>
        <w:t>2022</w:t>
      </w:r>
      <w:r w:rsidRPr="00A774AC">
        <w:rPr>
          <w:rStyle w:val="fontstyle31"/>
          <w:rFonts w:ascii="Intel Clear" w:hAnsi="Intel Clear" w:cs="Intel Clear"/>
        </w:rPr>
        <w:t xml:space="preserve">, </w:t>
      </w:r>
      <w:r w:rsidR="00A774AC">
        <w:rPr>
          <w:rStyle w:val="fontstyle31"/>
          <w:rFonts w:ascii="Intel Clear" w:hAnsi="Intel Clear" w:cs="Intel Clear"/>
        </w:rPr>
        <w:t>Intel</w:t>
      </w:r>
      <w:r w:rsidRPr="00A774AC">
        <w:rPr>
          <w:rStyle w:val="fontstyle31"/>
          <w:rFonts w:ascii="Intel Clear" w:hAnsi="Intel Clear" w:cs="Intel Clear"/>
        </w:rPr>
        <w:t xml:space="preserve"> announced</w:t>
      </w:r>
      <w:r w:rsidR="003002FC">
        <w:rPr>
          <w:rStyle w:val="FootnoteReference"/>
          <w:rFonts w:ascii="Intel Clear" w:hAnsi="Intel Clear" w:cs="Intel Clear"/>
          <w:color w:val="000000"/>
        </w:rPr>
        <w:footnoteReference w:id="6"/>
      </w:r>
      <w:r w:rsidRPr="00A774AC">
        <w:rPr>
          <w:rStyle w:val="fontstyle31"/>
          <w:rFonts w:ascii="Intel Clear" w:hAnsi="Intel Clear" w:cs="Intel Clear"/>
        </w:rPr>
        <w:t xml:space="preserve"> plans to invest as much as </w:t>
      </w:r>
      <w:r w:rsidR="007D7799">
        <w:rPr>
          <w:rStyle w:val="fontstyle31"/>
          <w:rFonts w:ascii="Intel Clear" w:hAnsi="Intel Clear" w:cs="Intel Clear"/>
        </w:rPr>
        <w:t>€</w:t>
      </w:r>
      <w:r w:rsidRPr="00A774AC">
        <w:rPr>
          <w:rStyle w:val="fontstyle31"/>
          <w:rFonts w:ascii="Intel Clear" w:hAnsi="Intel Clear" w:cs="Intel Clear"/>
        </w:rPr>
        <w:t xml:space="preserve">80 billion in the European Union over the next decade along the entire semiconductor value chain – from research and development (R&amp;D) to manufacturing to state-of-the art packaging technologies. Our investment </w:t>
      </w:r>
      <w:r w:rsidR="00760D19">
        <w:rPr>
          <w:rStyle w:val="fontstyle31"/>
          <w:rFonts w:ascii="Intel Clear" w:hAnsi="Intel Clear" w:cs="Intel Clear"/>
        </w:rPr>
        <w:t>is</w:t>
      </w:r>
      <w:r w:rsidRPr="00A774AC">
        <w:rPr>
          <w:rStyle w:val="fontstyle31"/>
          <w:rFonts w:ascii="Intel Clear" w:hAnsi="Intel Clear" w:cs="Intel Clear"/>
        </w:rPr>
        <w:t xml:space="preserve"> centered around balancing the global semiconductor supply chain with a major expansion of our production capacities in Europe. It includes plans to invest an initial </w:t>
      </w:r>
      <w:r w:rsidR="007D7799">
        <w:rPr>
          <w:rStyle w:val="fontstyle31"/>
          <w:rFonts w:ascii="Intel Clear" w:hAnsi="Intel Clear" w:cs="Intel Clear"/>
        </w:rPr>
        <w:t>€</w:t>
      </w:r>
      <w:r w:rsidRPr="00A774AC">
        <w:rPr>
          <w:rStyle w:val="fontstyle31"/>
          <w:rFonts w:ascii="Intel Clear" w:hAnsi="Intel Clear" w:cs="Intel Clear"/>
        </w:rPr>
        <w:t xml:space="preserve">17 billion into a leading-edge semiconductor fab mega-site in Germany, to create a new R&amp;D and design hub in France, and to invest in R&amp;D, manufacturing and foundry services in Ireland, Italy, Poland and Spain. With this landmark investment, </w:t>
      </w:r>
      <w:r w:rsidR="00A774AC">
        <w:rPr>
          <w:rStyle w:val="fontstyle31"/>
          <w:rFonts w:ascii="Intel Clear" w:hAnsi="Intel Clear" w:cs="Intel Clear"/>
        </w:rPr>
        <w:t>Intel</w:t>
      </w:r>
      <w:r w:rsidRPr="00A774AC">
        <w:rPr>
          <w:rStyle w:val="fontstyle31"/>
          <w:rFonts w:ascii="Intel Clear" w:hAnsi="Intel Clear" w:cs="Intel Clear"/>
        </w:rPr>
        <w:t xml:space="preserve"> plan</w:t>
      </w:r>
      <w:r w:rsidR="00A774AC">
        <w:rPr>
          <w:rStyle w:val="fontstyle31"/>
          <w:rFonts w:ascii="Intel Clear" w:hAnsi="Intel Clear" w:cs="Intel Clear"/>
        </w:rPr>
        <w:t>s</w:t>
      </w:r>
      <w:r w:rsidRPr="00A774AC">
        <w:rPr>
          <w:rStyle w:val="fontstyle31"/>
          <w:rFonts w:ascii="Intel Clear" w:hAnsi="Intel Clear" w:cs="Intel Clear"/>
        </w:rPr>
        <w:t xml:space="preserve"> to bring our most advanced technology to Europe, creating a next-generation European chip ecosystem and addressing the need for a more balanced and resilient supply chain.</w:t>
      </w:r>
    </w:p>
    <w:p w:rsidRPr="005D7439" w:rsidR="00016CA2" w:rsidP="005D7439" w:rsidRDefault="00016CA2" w14:paraId="14B140E9" w14:textId="197F3F13">
      <w:pPr>
        <w:jc w:val="both"/>
        <w:rPr>
          <w:rFonts w:ascii="Intel Clear" w:hAnsi="Intel Clear" w:cs="Intel Clear"/>
          <w:color w:val="000000"/>
        </w:rPr>
      </w:pPr>
      <w:r w:rsidRPr="00A774AC">
        <w:rPr>
          <w:rStyle w:val="fontstyle31"/>
          <w:rFonts w:ascii="Intel Clear" w:hAnsi="Intel Clear" w:cs="Intel Clear"/>
        </w:rPr>
        <w:t>R&amp;D and design are critical to advance leading-edge semiconductor manufacturing. Europe is home to world-class universities, research institutes, and leading chip designers and suppliers</w:t>
      </w:r>
      <w:r w:rsidR="00284A58">
        <w:rPr>
          <w:rStyle w:val="fontstyle31"/>
          <w:rFonts w:ascii="Intel Clear" w:hAnsi="Intel Clear" w:cs="Intel Clear"/>
        </w:rPr>
        <w:t xml:space="preserve">, and Intel has </w:t>
      </w:r>
      <w:r w:rsidR="00473B49">
        <w:rPr>
          <w:rStyle w:val="fontstyle31"/>
          <w:rFonts w:ascii="Intel Clear" w:hAnsi="Intel Clear" w:cs="Intel Clear"/>
        </w:rPr>
        <w:t xml:space="preserve">academic </w:t>
      </w:r>
      <w:r w:rsidR="00284A58">
        <w:rPr>
          <w:rStyle w:val="fontstyle31"/>
          <w:rFonts w:ascii="Intel Clear" w:hAnsi="Intel Clear" w:cs="Intel Clear"/>
        </w:rPr>
        <w:t xml:space="preserve">collaborations in </w:t>
      </w:r>
      <w:r w:rsidR="00473B49">
        <w:rPr>
          <w:rStyle w:val="fontstyle31"/>
          <w:rFonts w:ascii="Intel Clear" w:hAnsi="Intel Clear" w:cs="Intel Clear"/>
        </w:rPr>
        <w:t xml:space="preserve">15 Member States. </w:t>
      </w:r>
      <w:r w:rsidRPr="00A774AC">
        <w:rPr>
          <w:rStyle w:val="fontstyle31"/>
          <w:rFonts w:ascii="Intel Clear" w:hAnsi="Intel Clear" w:cs="Intel Clear"/>
        </w:rPr>
        <w:t>Supporting this innovation cluster with additional investments in R&amp;D and linking them to Intel’s leading-edge manufacturing plans will boost the circle of innovation in Europe, including providing small and medium enterprises (SMEs) better access to cutting-edge technologies.</w:t>
      </w:r>
    </w:p>
    <w:sectPr w:rsidRPr="005D7439" w:rsidR="00016CA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564D" w14:textId="77777777" w:rsidR="00281ADF" w:rsidRDefault="00281ADF" w:rsidP="00164CDA">
      <w:pPr>
        <w:spacing w:after="0" w:line="240" w:lineRule="auto"/>
      </w:pPr>
      <w:r>
        <w:separator/>
      </w:r>
    </w:p>
  </w:endnote>
  <w:endnote w:type="continuationSeparator" w:id="0">
    <w:p w14:paraId="43B3A9E2" w14:textId="77777777" w:rsidR="00281ADF" w:rsidRDefault="00281ADF" w:rsidP="00164CDA">
      <w:pPr>
        <w:spacing w:after="0" w:line="240" w:lineRule="auto"/>
      </w:pPr>
      <w:r>
        <w:continuationSeparator/>
      </w:r>
    </w:p>
  </w:endnote>
  <w:endnote w:type="continuationNotice" w:id="1">
    <w:p w14:paraId="4D13FC21" w14:textId="77777777" w:rsidR="00281ADF" w:rsidRDefault="00281A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Intel Clear">
    <w:altName w:val="Sylfaen"/>
    <w:panose1 w:val="020B0604020203020204"/>
    <w:charset w:val="00"/>
    <w:family w:val="swiss"/>
    <w:pitch w:val="variable"/>
    <w:sig w:usb0="E10006FF" w:usb1="400060F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717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735974" w14:textId="77D0CC5C" w:rsidR="00184479" w:rsidRDefault="001844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8DFD75" w14:textId="77777777" w:rsidR="00184479" w:rsidRDefault="00184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2C0E" w14:textId="77777777" w:rsidR="00281ADF" w:rsidRDefault="00281ADF" w:rsidP="00164CDA">
      <w:pPr>
        <w:spacing w:after="0" w:line="240" w:lineRule="auto"/>
      </w:pPr>
      <w:r>
        <w:separator/>
      </w:r>
    </w:p>
  </w:footnote>
  <w:footnote w:type="continuationSeparator" w:id="0">
    <w:p w14:paraId="4A0977BD" w14:textId="77777777" w:rsidR="00281ADF" w:rsidRDefault="00281ADF" w:rsidP="00164CDA">
      <w:pPr>
        <w:spacing w:after="0" w:line="240" w:lineRule="auto"/>
      </w:pPr>
      <w:r>
        <w:continuationSeparator/>
      </w:r>
    </w:p>
  </w:footnote>
  <w:footnote w:type="continuationNotice" w:id="1">
    <w:p w14:paraId="7FD78949" w14:textId="77777777" w:rsidR="00281ADF" w:rsidRDefault="00281ADF">
      <w:pPr>
        <w:spacing w:after="0" w:line="240" w:lineRule="auto"/>
      </w:pPr>
    </w:p>
  </w:footnote>
  <w:footnote w:id="2">
    <w:p w14:paraId="0EC45ADA" w14:textId="06BA438D" w:rsidR="00016CA2" w:rsidRDefault="00016CA2" w:rsidP="005D743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16CA2">
        <w:rPr>
          <w:rFonts w:ascii="Calibri" w:hAnsi="Calibri" w:cs="Calibri"/>
          <w:color w:val="000000"/>
        </w:rPr>
        <w:t>Kearney report, “Europe’s urgent need to invest in a leading-edge semiconductor ecosystem”, Chapter 1</w:t>
      </w:r>
      <w:r w:rsidR="008672DB">
        <w:rPr>
          <w:rFonts w:ascii="Calibri" w:hAnsi="Calibri" w:cs="Calibri"/>
          <w:color w:val="000000"/>
        </w:rPr>
        <w:t xml:space="preserve"> &amp; 2</w:t>
      </w:r>
      <w:r w:rsidRPr="00016CA2">
        <w:rPr>
          <w:rFonts w:ascii="Calibri" w:hAnsi="Calibri" w:cs="Calibri"/>
          <w:color w:val="000000"/>
        </w:rPr>
        <w:t xml:space="preserve">, </w:t>
      </w:r>
      <w:hyperlink r:id="rId1" w:history="1">
        <w:r w:rsidRPr="005E0A55">
          <w:rPr>
            <w:rStyle w:val="Hyperlink"/>
            <w:rFonts w:ascii="Calibri" w:hAnsi="Calibri" w:cs="Calibri"/>
          </w:rPr>
          <w:t>https://www.kearney.com/documents/20152/272966470/Europes+urgent+need+to+invest+in+a+leadingedge+semiconductor+ecosystem.pdf/f3ec1e30-b8ff-b367-417c-62cf476342ea?t=1636491271000</w:t>
        </w:r>
      </w:hyperlink>
    </w:p>
  </w:footnote>
  <w:footnote w:id="3">
    <w:p w14:paraId="5B3985B1" w14:textId="70A5D0C6" w:rsidR="001A52E8" w:rsidRDefault="001A52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06A94" w:rsidRPr="00016CA2">
        <w:rPr>
          <w:rFonts w:ascii="Calibri" w:hAnsi="Calibri" w:cs="Calibri"/>
          <w:color w:val="000000"/>
        </w:rPr>
        <w:t>Communication from the Commission to the European Parliament, the Council, the European Economic and</w:t>
      </w:r>
      <w:r w:rsidR="00206A94" w:rsidRPr="00016CA2">
        <w:rPr>
          <w:rFonts w:ascii="Calibri" w:hAnsi="Calibri" w:cs="Calibri"/>
          <w:color w:val="000000"/>
        </w:rPr>
        <w:br/>
        <w:t>Social Committee and the Committee of the Regions, A Chips Act for Europe, COM (2022), 8.2.2022, at 11</w:t>
      </w:r>
      <w:r w:rsidR="00206A94" w:rsidRPr="00016CA2">
        <w:rPr>
          <w:rFonts w:ascii="Calibri" w:hAnsi="Calibri" w:cs="Calibri"/>
          <w:color w:val="000000"/>
        </w:rPr>
        <w:br/>
        <w:t>[hereinafter Communication].</w:t>
      </w:r>
    </w:p>
  </w:footnote>
  <w:footnote w:id="4">
    <w:p w14:paraId="3F237282" w14:textId="241654E3" w:rsidR="008672DB" w:rsidRDefault="008672DB" w:rsidP="005D743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672DB">
        <w:rPr>
          <w:rFonts w:ascii="Calibri" w:hAnsi="Calibri" w:cs="Calibri"/>
          <w:color w:val="000000"/>
        </w:rPr>
        <w:t>Proposal for a Regulation of the European Parliament and of the Council, establishing a framework of measures</w:t>
      </w:r>
      <w:r w:rsidRPr="008672DB">
        <w:rPr>
          <w:rFonts w:ascii="Calibri" w:hAnsi="Calibri" w:cs="Calibri"/>
          <w:color w:val="000000"/>
        </w:rPr>
        <w:br/>
        <w:t>for strengthening Europe’s semiconductor ecosystem (Chips Act), 2022/0032 (COD), 8.2.2022.</w:t>
      </w:r>
    </w:p>
  </w:footnote>
  <w:footnote w:id="5">
    <w:p w14:paraId="6A752E3C" w14:textId="22AD3CEF" w:rsidR="008672DB" w:rsidRDefault="008672DB" w:rsidP="005D743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16CA2">
        <w:rPr>
          <w:rFonts w:ascii="Calibri" w:hAnsi="Calibri" w:cs="Calibri"/>
          <w:color w:val="000000"/>
        </w:rPr>
        <w:t>Ibid. page 19</w:t>
      </w:r>
    </w:p>
  </w:footnote>
  <w:footnote w:id="6">
    <w:p w14:paraId="136C1216" w14:textId="0689DD07" w:rsidR="003002FC" w:rsidRPr="006D17BA" w:rsidRDefault="003002FC">
      <w:pPr>
        <w:pStyle w:val="FootnoteText"/>
      </w:pPr>
      <w:r>
        <w:rPr>
          <w:rStyle w:val="FootnoteReference"/>
        </w:rPr>
        <w:footnoteRef/>
      </w:r>
      <w:r w:rsidRPr="006D17BA">
        <w:t xml:space="preserve"> </w:t>
      </w:r>
      <w:r w:rsidR="006D17BA" w:rsidRPr="006D17BA">
        <w:t>See</w:t>
      </w:r>
      <w:r w:rsidRPr="006D17BA">
        <w:t xml:space="preserve"> </w:t>
      </w:r>
      <w:hyperlink r:id="rId2" w:anchor="gs.1006nvy" w:history="1">
        <w:r w:rsidR="00432DE7" w:rsidRPr="006D17BA">
          <w:rPr>
            <w:rStyle w:val="Hyperlink"/>
          </w:rPr>
          <w:t>https://www.intel.com/content/www/us/en/newsroom/news/eu-news-2022-release.html#gs.1006nvy</w:t>
        </w:r>
      </w:hyperlink>
      <w:r w:rsidRPr="006D17B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0C65" w14:textId="4AE7A93F" w:rsidR="00164CDA" w:rsidRDefault="00164CDA" w:rsidP="00CE0915">
    <w:pPr>
      <w:pStyle w:val="Header"/>
      <w:jc w:val="right"/>
    </w:pPr>
    <w:r>
      <w:rPr>
        <w:b/>
        <w:bCs/>
        <w:noProof/>
      </w:rPr>
      <w:drawing>
        <wp:inline distT="0" distB="0" distL="0" distR="0" wp14:anchorId="3454A59D" wp14:editId="06123E40">
          <wp:extent cx="609600" cy="6096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603F"/>
    <w:multiLevelType w:val="hybridMultilevel"/>
    <w:tmpl w:val="431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BD0"/>
    <w:multiLevelType w:val="hybridMultilevel"/>
    <w:tmpl w:val="6BAAB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A5C8B"/>
    <w:multiLevelType w:val="hybridMultilevel"/>
    <w:tmpl w:val="154EA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80273D"/>
    <w:multiLevelType w:val="hybridMultilevel"/>
    <w:tmpl w:val="91C4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76664"/>
    <w:multiLevelType w:val="hybridMultilevel"/>
    <w:tmpl w:val="BCA2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154B9"/>
    <w:multiLevelType w:val="hybridMultilevel"/>
    <w:tmpl w:val="0900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556E3"/>
    <w:multiLevelType w:val="hybridMultilevel"/>
    <w:tmpl w:val="223C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D3130"/>
    <w:multiLevelType w:val="hybridMultilevel"/>
    <w:tmpl w:val="96E4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66F6B"/>
    <w:multiLevelType w:val="hybridMultilevel"/>
    <w:tmpl w:val="584C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6"/>
    <w:rsid w:val="00007AEC"/>
    <w:rsid w:val="00016CA2"/>
    <w:rsid w:val="00035C28"/>
    <w:rsid w:val="000505E5"/>
    <w:rsid w:val="00060DA1"/>
    <w:rsid w:val="00065B1A"/>
    <w:rsid w:val="0007357A"/>
    <w:rsid w:val="00081C9F"/>
    <w:rsid w:val="00083560"/>
    <w:rsid w:val="0009041C"/>
    <w:rsid w:val="00090E35"/>
    <w:rsid w:val="000A6F7D"/>
    <w:rsid w:val="000B46E4"/>
    <w:rsid w:val="000B665B"/>
    <w:rsid w:val="000D1E47"/>
    <w:rsid w:val="000D7898"/>
    <w:rsid w:val="000E036A"/>
    <w:rsid w:val="000E06CE"/>
    <w:rsid w:val="000E7DC2"/>
    <w:rsid w:val="000F0C74"/>
    <w:rsid w:val="000F745F"/>
    <w:rsid w:val="00110C24"/>
    <w:rsid w:val="0015278D"/>
    <w:rsid w:val="00155EFC"/>
    <w:rsid w:val="00164CDA"/>
    <w:rsid w:val="00170A43"/>
    <w:rsid w:val="00172CAE"/>
    <w:rsid w:val="00172CCC"/>
    <w:rsid w:val="00176EF5"/>
    <w:rsid w:val="00184479"/>
    <w:rsid w:val="0018452B"/>
    <w:rsid w:val="00187C3E"/>
    <w:rsid w:val="00194731"/>
    <w:rsid w:val="001977AB"/>
    <w:rsid w:val="001A1054"/>
    <w:rsid w:val="001A52E8"/>
    <w:rsid w:val="001C309E"/>
    <w:rsid w:val="001C679E"/>
    <w:rsid w:val="001D7B46"/>
    <w:rsid w:val="001E3451"/>
    <w:rsid w:val="001E369E"/>
    <w:rsid w:val="001F16F3"/>
    <w:rsid w:val="001F4340"/>
    <w:rsid w:val="001F7969"/>
    <w:rsid w:val="00202288"/>
    <w:rsid w:val="0020338A"/>
    <w:rsid w:val="00206A94"/>
    <w:rsid w:val="002232F8"/>
    <w:rsid w:val="00233F70"/>
    <w:rsid w:val="00257F24"/>
    <w:rsid w:val="002710D0"/>
    <w:rsid w:val="00281ADF"/>
    <w:rsid w:val="00284A58"/>
    <w:rsid w:val="002A1898"/>
    <w:rsid w:val="002A67AC"/>
    <w:rsid w:val="002B0230"/>
    <w:rsid w:val="002B446E"/>
    <w:rsid w:val="002B4AB8"/>
    <w:rsid w:val="002B4F4B"/>
    <w:rsid w:val="002C2204"/>
    <w:rsid w:val="002C6083"/>
    <w:rsid w:val="002D32F8"/>
    <w:rsid w:val="002D754A"/>
    <w:rsid w:val="002E0867"/>
    <w:rsid w:val="002F5DD5"/>
    <w:rsid w:val="002F7077"/>
    <w:rsid w:val="003002FC"/>
    <w:rsid w:val="00313F59"/>
    <w:rsid w:val="00323134"/>
    <w:rsid w:val="003510B0"/>
    <w:rsid w:val="00352FB2"/>
    <w:rsid w:val="00353A15"/>
    <w:rsid w:val="00354151"/>
    <w:rsid w:val="003541D7"/>
    <w:rsid w:val="003578A1"/>
    <w:rsid w:val="00365628"/>
    <w:rsid w:val="0036717C"/>
    <w:rsid w:val="00371129"/>
    <w:rsid w:val="00375AB2"/>
    <w:rsid w:val="0037755C"/>
    <w:rsid w:val="003802E1"/>
    <w:rsid w:val="00380991"/>
    <w:rsid w:val="0038495C"/>
    <w:rsid w:val="00393DFA"/>
    <w:rsid w:val="0039583C"/>
    <w:rsid w:val="003A7038"/>
    <w:rsid w:val="003B54FB"/>
    <w:rsid w:val="003C7AB3"/>
    <w:rsid w:val="003D3AE7"/>
    <w:rsid w:val="003E1EA3"/>
    <w:rsid w:val="003E1F12"/>
    <w:rsid w:val="00401C04"/>
    <w:rsid w:val="00403A41"/>
    <w:rsid w:val="00423793"/>
    <w:rsid w:val="00432DE7"/>
    <w:rsid w:val="004359C9"/>
    <w:rsid w:val="00442A27"/>
    <w:rsid w:val="004565FF"/>
    <w:rsid w:val="004579E0"/>
    <w:rsid w:val="00461AD2"/>
    <w:rsid w:val="00473B49"/>
    <w:rsid w:val="00484B8E"/>
    <w:rsid w:val="004854E8"/>
    <w:rsid w:val="004867FE"/>
    <w:rsid w:val="0049469F"/>
    <w:rsid w:val="0049601D"/>
    <w:rsid w:val="00497431"/>
    <w:rsid w:val="00497B3B"/>
    <w:rsid w:val="004A306A"/>
    <w:rsid w:val="004B00CD"/>
    <w:rsid w:val="004B1A13"/>
    <w:rsid w:val="004B2331"/>
    <w:rsid w:val="004B2BEF"/>
    <w:rsid w:val="004B4CA8"/>
    <w:rsid w:val="004C1877"/>
    <w:rsid w:val="004C6AA9"/>
    <w:rsid w:val="004D1020"/>
    <w:rsid w:val="004F2E07"/>
    <w:rsid w:val="00511874"/>
    <w:rsid w:val="00515E90"/>
    <w:rsid w:val="00523990"/>
    <w:rsid w:val="00524848"/>
    <w:rsid w:val="00536B9A"/>
    <w:rsid w:val="00544CA9"/>
    <w:rsid w:val="00544F59"/>
    <w:rsid w:val="005700B1"/>
    <w:rsid w:val="00581D03"/>
    <w:rsid w:val="005834A9"/>
    <w:rsid w:val="005959CC"/>
    <w:rsid w:val="005A2DF8"/>
    <w:rsid w:val="005A2EB2"/>
    <w:rsid w:val="005A30AC"/>
    <w:rsid w:val="005A43AC"/>
    <w:rsid w:val="005B6847"/>
    <w:rsid w:val="005B7BE3"/>
    <w:rsid w:val="005D0464"/>
    <w:rsid w:val="005D507A"/>
    <w:rsid w:val="005D7439"/>
    <w:rsid w:val="00611E18"/>
    <w:rsid w:val="006227BB"/>
    <w:rsid w:val="006317C6"/>
    <w:rsid w:val="00631956"/>
    <w:rsid w:val="006409AF"/>
    <w:rsid w:val="00653498"/>
    <w:rsid w:val="00656769"/>
    <w:rsid w:val="00656AF8"/>
    <w:rsid w:val="00661C12"/>
    <w:rsid w:val="006622A5"/>
    <w:rsid w:val="0066438F"/>
    <w:rsid w:val="0067033B"/>
    <w:rsid w:val="006707A9"/>
    <w:rsid w:val="00672512"/>
    <w:rsid w:val="00675999"/>
    <w:rsid w:val="0068774C"/>
    <w:rsid w:val="006A05F9"/>
    <w:rsid w:val="006A5741"/>
    <w:rsid w:val="006D17BA"/>
    <w:rsid w:val="006D5DF3"/>
    <w:rsid w:val="006D6053"/>
    <w:rsid w:val="006D6A2B"/>
    <w:rsid w:val="006D6CDF"/>
    <w:rsid w:val="006F0D89"/>
    <w:rsid w:val="006F221F"/>
    <w:rsid w:val="00702CFA"/>
    <w:rsid w:val="00721875"/>
    <w:rsid w:val="00724374"/>
    <w:rsid w:val="00725BAA"/>
    <w:rsid w:val="00750833"/>
    <w:rsid w:val="00760D19"/>
    <w:rsid w:val="0077027C"/>
    <w:rsid w:val="00771FD3"/>
    <w:rsid w:val="00781504"/>
    <w:rsid w:val="00785AC9"/>
    <w:rsid w:val="0079174A"/>
    <w:rsid w:val="007A0951"/>
    <w:rsid w:val="007A34B5"/>
    <w:rsid w:val="007A7A55"/>
    <w:rsid w:val="007D3662"/>
    <w:rsid w:val="007D7799"/>
    <w:rsid w:val="007E1DB3"/>
    <w:rsid w:val="007E54A4"/>
    <w:rsid w:val="007F26F1"/>
    <w:rsid w:val="007F657A"/>
    <w:rsid w:val="00806873"/>
    <w:rsid w:val="00807FF3"/>
    <w:rsid w:val="00814421"/>
    <w:rsid w:val="008216D3"/>
    <w:rsid w:val="0084556C"/>
    <w:rsid w:val="00847004"/>
    <w:rsid w:val="008646C6"/>
    <w:rsid w:val="008672DB"/>
    <w:rsid w:val="00872085"/>
    <w:rsid w:val="008812F2"/>
    <w:rsid w:val="008860CD"/>
    <w:rsid w:val="008869C5"/>
    <w:rsid w:val="008A1CAB"/>
    <w:rsid w:val="008A2120"/>
    <w:rsid w:val="008A2F37"/>
    <w:rsid w:val="008B505E"/>
    <w:rsid w:val="008C07A5"/>
    <w:rsid w:val="008C0882"/>
    <w:rsid w:val="008C1029"/>
    <w:rsid w:val="008C3928"/>
    <w:rsid w:val="008C589D"/>
    <w:rsid w:val="008C61A1"/>
    <w:rsid w:val="008C7F56"/>
    <w:rsid w:val="008D1B13"/>
    <w:rsid w:val="008D21CF"/>
    <w:rsid w:val="008D5153"/>
    <w:rsid w:val="008D79DD"/>
    <w:rsid w:val="008E08DD"/>
    <w:rsid w:val="008F6566"/>
    <w:rsid w:val="00916AEE"/>
    <w:rsid w:val="00937E67"/>
    <w:rsid w:val="00950CE5"/>
    <w:rsid w:val="009653BF"/>
    <w:rsid w:val="0098008C"/>
    <w:rsid w:val="00980A60"/>
    <w:rsid w:val="009824CB"/>
    <w:rsid w:val="00984452"/>
    <w:rsid w:val="00987583"/>
    <w:rsid w:val="00992AAB"/>
    <w:rsid w:val="00995D02"/>
    <w:rsid w:val="00997A6E"/>
    <w:rsid w:val="009A3C2D"/>
    <w:rsid w:val="009B1608"/>
    <w:rsid w:val="009C08D8"/>
    <w:rsid w:val="009C2016"/>
    <w:rsid w:val="009E105B"/>
    <w:rsid w:val="009F16ED"/>
    <w:rsid w:val="009F2421"/>
    <w:rsid w:val="009F5340"/>
    <w:rsid w:val="00A06A24"/>
    <w:rsid w:val="00A076B1"/>
    <w:rsid w:val="00A23824"/>
    <w:rsid w:val="00A2486D"/>
    <w:rsid w:val="00A26C60"/>
    <w:rsid w:val="00A6649F"/>
    <w:rsid w:val="00A774AC"/>
    <w:rsid w:val="00A85359"/>
    <w:rsid w:val="00A928B3"/>
    <w:rsid w:val="00A96D8E"/>
    <w:rsid w:val="00AA28CA"/>
    <w:rsid w:val="00AA3F7A"/>
    <w:rsid w:val="00AB77E2"/>
    <w:rsid w:val="00AB7CBF"/>
    <w:rsid w:val="00AC0EF3"/>
    <w:rsid w:val="00AC1390"/>
    <w:rsid w:val="00AD4333"/>
    <w:rsid w:val="00AD544C"/>
    <w:rsid w:val="00AE093E"/>
    <w:rsid w:val="00B00F63"/>
    <w:rsid w:val="00B0157F"/>
    <w:rsid w:val="00B03C58"/>
    <w:rsid w:val="00B07ECC"/>
    <w:rsid w:val="00B1510F"/>
    <w:rsid w:val="00B225F4"/>
    <w:rsid w:val="00B25E26"/>
    <w:rsid w:val="00B320C0"/>
    <w:rsid w:val="00B34205"/>
    <w:rsid w:val="00B46BFC"/>
    <w:rsid w:val="00B76605"/>
    <w:rsid w:val="00B8385B"/>
    <w:rsid w:val="00B85C3C"/>
    <w:rsid w:val="00B85D00"/>
    <w:rsid w:val="00BA1B7D"/>
    <w:rsid w:val="00BB0F59"/>
    <w:rsid w:val="00BC0440"/>
    <w:rsid w:val="00BC149B"/>
    <w:rsid w:val="00BC2A4E"/>
    <w:rsid w:val="00BC692B"/>
    <w:rsid w:val="00BD73E9"/>
    <w:rsid w:val="00BE1823"/>
    <w:rsid w:val="00BF5848"/>
    <w:rsid w:val="00C07995"/>
    <w:rsid w:val="00C20A5C"/>
    <w:rsid w:val="00C26CE2"/>
    <w:rsid w:val="00C409A2"/>
    <w:rsid w:val="00C43B97"/>
    <w:rsid w:val="00C502AB"/>
    <w:rsid w:val="00C81446"/>
    <w:rsid w:val="00C82DFA"/>
    <w:rsid w:val="00C84B1C"/>
    <w:rsid w:val="00C85D91"/>
    <w:rsid w:val="00C86E88"/>
    <w:rsid w:val="00C95EEA"/>
    <w:rsid w:val="00CA3988"/>
    <w:rsid w:val="00CA4244"/>
    <w:rsid w:val="00CA511B"/>
    <w:rsid w:val="00CA6E85"/>
    <w:rsid w:val="00CB58C8"/>
    <w:rsid w:val="00CC70B6"/>
    <w:rsid w:val="00CD5C4A"/>
    <w:rsid w:val="00CD7F40"/>
    <w:rsid w:val="00CE04E4"/>
    <w:rsid w:val="00CE0915"/>
    <w:rsid w:val="00CE146B"/>
    <w:rsid w:val="00D026D1"/>
    <w:rsid w:val="00D06794"/>
    <w:rsid w:val="00D124AB"/>
    <w:rsid w:val="00D66772"/>
    <w:rsid w:val="00D67A5E"/>
    <w:rsid w:val="00D869D9"/>
    <w:rsid w:val="00DA49CE"/>
    <w:rsid w:val="00DD3CA3"/>
    <w:rsid w:val="00DE3501"/>
    <w:rsid w:val="00DF550C"/>
    <w:rsid w:val="00E14656"/>
    <w:rsid w:val="00E2314A"/>
    <w:rsid w:val="00E254B9"/>
    <w:rsid w:val="00E37E23"/>
    <w:rsid w:val="00E54393"/>
    <w:rsid w:val="00E66BBB"/>
    <w:rsid w:val="00E9111A"/>
    <w:rsid w:val="00EA119A"/>
    <w:rsid w:val="00EA5549"/>
    <w:rsid w:val="00EC3FC6"/>
    <w:rsid w:val="00EC5EC4"/>
    <w:rsid w:val="00ED1B26"/>
    <w:rsid w:val="00ED705F"/>
    <w:rsid w:val="00ED73C3"/>
    <w:rsid w:val="00EF156B"/>
    <w:rsid w:val="00EF60FB"/>
    <w:rsid w:val="00F019A4"/>
    <w:rsid w:val="00F03A25"/>
    <w:rsid w:val="00F105C1"/>
    <w:rsid w:val="00F1079E"/>
    <w:rsid w:val="00F109C5"/>
    <w:rsid w:val="00F15FCC"/>
    <w:rsid w:val="00F33432"/>
    <w:rsid w:val="00F408A3"/>
    <w:rsid w:val="00F42030"/>
    <w:rsid w:val="00F5676D"/>
    <w:rsid w:val="00F609C2"/>
    <w:rsid w:val="00F60E1D"/>
    <w:rsid w:val="00F64B3A"/>
    <w:rsid w:val="00F736D1"/>
    <w:rsid w:val="00F94A7F"/>
    <w:rsid w:val="00FA182E"/>
    <w:rsid w:val="00FB1128"/>
    <w:rsid w:val="00FC65B4"/>
    <w:rsid w:val="00FD331E"/>
    <w:rsid w:val="00FE05CD"/>
    <w:rsid w:val="00FF58DA"/>
    <w:rsid w:val="00FF6034"/>
    <w:rsid w:val="02DA0C1D"/>
    <w:rsid w:val="0B281CB3"/>
    <w:rsid w:val="0D01F397"/>
    <w:rsid w:val="1125CE6D"/>
    <w:rsid w:val="1C4031F8"/>
    <w:rsid w:val="243D79FC"/>
    <w:rsid w:val="25A4BB2C"/>
    <w:rsid w:val="272F8C57"/>
    <w:rsid w:val="27723FFC"/>
    <w:rsid w:val="2A0CCD6E"/>
    <w:rsid w:val="319DCB86"/>
    <w:rsid w:val="31EB8F7A"/>
    <w:rsid w:val="338CA67F"/>
    <w:rsid w:val="33A49FEC"/>
    <w:rsid w:val="357B4EA7"/>
    <w:rsid w:val="3696B247"/>
    <w:rsid w:val="37874E0C"/>
    <w:rsid w:val="39E8B3F3"/>
    <w:rsid w:val="3CF45352"/>
    <w:rsid w:val="43DF0A64"/>
    <w:rsid w:val="46D11CBF"/>
    <w:rsid w:val="478F9003"/>
    <w:rsid w:val="4A81A25E"/>
    <w:rsid w:val="4F4D8B9D"/>
    <w:rsid w:val="4F8AF4BC"/>
    <w:rsid w:val="523F9DF8"/>
    <w:rsid w:val="541974DC"/>
    <w:rsid w:val="59E8C84E"/>
    <w:rsid w:val="5B0103C5"/>
    <w:rsid w:val="6265372C"/>
    <w:rsid w:val="64FD8154"/>
    <w:rsid w:val="6DBEE721"/>
    <w:rsid w:val="6DD3B865"/>
    <w:rsid w:val="6E52EFB4"/>
    <w:rsid w:val="6ED72298"/>
    <w:rsid w:val="729FA1A4"/>
    <w:rsid w:val="7A48C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2389"/>
  <w15:chartTrackingRefBased/>
  <w15:docId w15:val="{283B9B11-5EB3-4100-87B6-11B530DE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25E26"/>
    <w:rPr>
      <w:rFonts w:ascii="CIDFont+F2" w:hAnsi="CIDFont+F2" w:hint="default"/>
      <w:b/>
      <w:bCs/>
      <w:i w:val="0"/>
      <w:iCs w:val="0"/>
      <w:color w:val="4472C4"/>
      <w:sz w:val="24"/>
      <w:szCs w:val="24"/>
    </w:rPr>
  </w:style>
  <w:style w:type="character" w:customStyle="1" w:styleId="fontstyle21">
    <w:name w:val="fontstyle21"/>
    <w:basedOn w:val="DefaultParagraphFont"/>
    <w:rsid w:val="00B25E26"/>
    <w:rPr>
      <w:rFonts w:ascii="CIDFont+F3" w:hAnsi="CIDFont+F3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B25E26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B25E26"/>
    <w:rPr>
      <w:rFonts w:ascii="CIDFont+F5" w:hAnsi="CIDFont+F5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49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601D"/>
    <w:rPr>
      <w:b/>
      <w:bCs/>
    </w:rPr>
  </w:style>
  <w:style w:type="character" w:styleId="Hyperlink">
    <w:name w:val="Hyperlink"/>
    <w:basedOn w:val="DefaultParagraphFont"/>
    <w:uiPriority w:val="99"/>
    <w:unhideWhenUsed/>
    <w:rsid w:val="004960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CDA"/>
  </w:style>
  <w:style w:type="paragraph" w:styleId="Footer">
    <w:name w:val="footer"/>
    <w:basedOn w:val="Normal"/>
    <w:link w:val="FooterChar"/>
    <w:uiPriority w:val="99"/>
    <w:unhideWhenUsed/>
    <w:rsid w:val="00164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CDA"/>
  </w:style>
  <w:style w:type="paragraph" w:styleId="ListParagraph">
    <w:name w:val="List Paragraph"/>
    <w:basedOn w:val="Normal"/>
    <w:uiPriority w:val="34"/>
    <w:qFormat/>
    <w:rsid w:val="0079174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17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7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174A"/>
    <w:rPr>
      <w:vertAlign w:val="superscript"/>
    </w:rPr>
  </w:style>
  <w:style w:type="character" w:customStyle="1" w:styleId="fontstyle11">
    <w:name w:val="fontstyle11"/>
    <w:basedOn w:val="DefaultParagraphFont"/>
    <w:rsid w:val="00016CA2"/>
    <w:rPr>
      <w:rFonts w:ascii="Calibri-Bold" w:hAnsi="Calibri-Bold" w:hint="default"/>
      <w:b/>
      <w:bCs/>
      <w:i w:val="0"/>
      <w:iCs w:val="0"/>
      <w:color w:val="4472C4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6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6CA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16CA2"/>
  </w:style>
  <w:style w:type="character" w:customStyle="1" w:styleId="Heading1Char">
    <w:name w:val="Heading 1 Char"/>
    <w:basedOn w:val="DefaultParagraphFont"/>
    <w:link w:val="Heading1"/>
    <w:uiPriority w:val="9"/>
    <w:rsid w:val="00016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6C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16C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7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F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tel.com/content/www/us/en/newsroom/news/eu-news-2022-release.html" TargetMode="External"/><Relationship Id="rId1" Type="http://schemas.openxmlformats.org/officeDocument/2006/relationships/hyperlink" Target="https://www.kearney.com/documents/20152/272966470/Europes+urgent+need+to+invest+in+a+leadingedge+semiconductor+ecosystem.pdf/f3ec1e30-b8ff-b367-417c-62cf476342ea?t=1636491271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1727</ap:Words>
  <ap:Characters>9850</ap:Characters>
  <ap:DocSecurity>0</ap:DocSecurity>
  <ap:Lines>82</ap:Lines>
  <ap:Paragraphs>23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2022-05-09T20:08:00.0000000Z</dcterms:created>
  <dcterms:modified xsi:type="dcterms:W3CDTF">2022-05-09T20:08:00.0000000Z</dcterms:modified>
  <version/>
  <category/>
</coreProperties>
</file>