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D166AE" w:rsidP="00D166AE" w:rsidRDefault="00D166AE" w14:paraId="3EB63D5C" w14:textId="77777777">
      <w:pPr>
        <w:pStyle w:val="PlatteTekst"/>
        <w:rPr>
          <w:szCs w:val="18"/>
        </w:rPr>
        <w:sectPr w:rsidRPr="002B3C7E" w:rsidR="00D166AE" w:rsidSect="00D166AE">
          <w:headerReference w:type="default" r:id="rId10"/>
          <w:footerReference w:type="default" r:id="rId11"/>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0AD73C03" wp14:anchorId="70626C07">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6AE" w:rsidP="00D166AE" w:rsidRDefault="00D166AE" w14:paraId="16FA4457" w14:textId="77777777">
                            <w:pPr>
                              <w:pStyle w:val="Huisstijl-Agendatitel"/>
                              <w:ind w:left="0" w:firstLine="0"/>
                              <w:jc w:val="right"/>
                            </w:pPr>
                            <w:r>
                              <w:t>Commissie BuHa-OS</w:t>
                            </w:r>
                          </w:p>
                          <w:p w:rsidR="00D166AE" w:rsidP="00D166AE" w:rsidRDefault="00D166AE" w14:paraId="1A1C8444" w14:textId="77777777">
                            <w:pPr>
                              <w:pStyle w:val="Huisstijl-Agendatitel"/>
                              <w:ind w:left="0" w:firstLine="0"/>
                              <w:jc w:val="right"/>
                            </w:pPr>
                          </w:p>
                          <w:p w:rsidR="00D166AE" w:rsidP="00D166AE" w:rsidRDefault="00D166AE" w14:paraId="530AE331" w14:textId="77777777">
                            <w:pPr>
                              <w:pStyle w:val="Huisstijl-Agendatitel"/>
                              <w:ind w:left="0" w:firstLine="0"/>
                              <w:jc w:val="right"/>
                            </w:pPr>
                          </w:p>
                          <w:p w:rsidR="00D166AE" w:rsidP="00D166AE" w:rsidRDefault="003B179B" w14:paraId="63BABB5F" w14:textId="1B17969A">
                            <w:pPr>
                              <w:pStyle w:val="Huisstijl-Agendatitel"/>
                              <w:ind w:left="0" w:firstLine="0"/>
                              <w:jc w:val="right"/>
                            </w:pPr>
                            <w:r>
                              <w:t>16</w:t>
                            </w:r>
                            <w:r w:rsidR="00D166AE">
                              <w:t xml:space="preserve"> </w:t>
                            </w:r>
                            <w:r>
                              <w:t xml:space="preserve">mei </w:t>
                            </w:r>
                            <w:r w:rsidR="00D166AE">
                              <w:t>2022</w:t>
                            </w:r>
                          </w:p>
                          <w:p w:rsidR="00D166AE" w:rsidP="00D166AE" w:rsidRDefault="00D166AE" w14:paraId="0DB30CEC" w14:textId="77777777">
                            <w:pPr>
                              <w:pStyle w:val="Huisstijl-Agendatitel"/>
                              <w:ind w:left="0" w:firstLine="0"/>
                            </w:pPr>
                          </w:p>
                          <w:p w:rsidR="00D166AE" w:rsidP="00D166AE" w:rsidRDefault="00D166AE" w14:paraId="2903724F" w14:textId="77777777">
                            <w:pPr>
                              <w:pStyle w:val="Huisstijl-AgendagegevensW1"/>
                            </w:pPr>
                            <w:r>
                              <w:tab/>
                              <w:t xml:space="preserve"> </w:t>
                            </w:r>
                          </w:p>
                          <w:p w:rsidR="00D166AE" w:rsidP="00D166AE" w:rsidRDefault="00D166AE" w14:paraId="0444F98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626C07">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D166AE" w:rsidP="00D166AE" w:rsidRDefault="00D166AE" w14:paraId="16FA4457" w14:textId="77777777">
                      <w:pPr>
                        <w:pStyle w:val="Huisstijl-Agendatitel"/>
                        <w:ind w:left="0" w:firstLine="0"/>
                        <w:jc w:val="right"/>
                      </w:pPr>
                      <w:r>
                        <w:t>Commissie BuHa-OS</w:t>
                      </w:r>
                    </w:p>
                    <w:p w:rsidR="00D166AE" w:rsidP="00D166AE" w:rsidRDefault="00D166AE" w14:paraId="1A1C8444" w14:textId="77777777">
                      <w:pPr>
                        <w:pStyle w:val="Huisstijl-Agendatitel"/>
                        <w:ind w:left="0" w:firstLine="0"/>
                        <w:jc w:val="right"/>
                      </w:pPr>
                    </w:p>
                    <w:p w:rsidR="00D166AE" w:rsidP="00D166AE" w:rsidRDefault="00D166AE" w14:paraId="530AE331" w14:textId="77777777">
                      <w:pPr>
                        <w:pStyle w:val="Huisstijl-Agendatitel"/>
                        <w:ind w:left="0" w:firstLine="0"/>
                        <w:jc w:val="right"/>
                      </w:pPr>
                    </w:p>
                    <w:p w:rsidR="00D166AE" w:rsidP="00D166AE" w:rsidRDefault="003B179B" w14:paraId="63BABB5F" w14:textId="1B17969A">
                      <w:pPr>
                        <w:pStyle w:val="Huisstijl-Agendatitel"/>
                        <w:ind w:left="0" w:firstLine="0"/>
                        <w:jc w:val="right"/>
                      </w:pPr>
                      <w:r>
                        <w:t>16</w:t>
                      </w:r>
                      <w:r w:rsidR="00D166AE">
                        <w:t xml:space="preserve"> </w:t>
                      </w:r>
                      <w:r>
                        <w:t xml:space="preserve">mei </w:t>
                      </w:r>
                      <w:r w:rsidR="00D166AE">
                        <w:t>2022</w:t>
                      </w:r>
                    </w:p>
                    <w:p w:rsidR="00D166AE" w:rsidP="00D166AE" w:rsidRDefault="00D166AE" w14:paraId="0DB30CEC" w14:textId="77777777">
                      <w:pPr>
                        <w:pStyle w:val="Huisstijl-Agendatitel"/>
                        <w:ind w:left="0" w:firstLine="0"/>
                      </w:pPr>
                    </w:p>
                    <w:p w:rsidR="00D166AE" w:rsidP="00D166AE" w:rsidRDefault="00D166AE" w14:paraId="2903724F" w14:textId="77777777">
                      <w:pPr>
                        <w:pStyle w:val="Huisstijl-AgendagegevensW1"/>
                      </w:pPr>
                      <w:r>
                        <w:tab/>
                        <w:t xml:space="preserve"> </w:t>
                      </w:r>
                    </w:p>
                    <w:p w:rsidR="00D166AE" w:rsidP="00D166AE" w:rsidRDefault="00D166AE" w14:paraId="0444F980"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10533C4D" wp14:anchorId="7E25EF1E">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6AE" w:rsidP="00D166AE" w:rsidRDefault="00D166AE" w14:paraId="3C57DB72"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7E25EF1E">
                <v:path arrowok="t"/>
                <v:textbox inset="0,0,0,0">
                  <w:txbxContent>
                    <w:p w:rsidR="00D166AE" w:rsidP="00D166AE" w:rsidRDefault="00D166AE" w14:paraId="3C57DB72" w14:textId="77777777"/>
                  </w:txbxContent>
                </v:textbox>
                <w10:wrap anchory="page"/>
              </v:shape>
            </w:pict>
          </mc:Fallback>
        </mc:AlternateContent>
      </w:r>
    </w:p>
    <w:p w:rsidR="00D166AE" w:rsidP="00D166AE" w:rsidRDefault="00D166AE" w14:paraId="705CC943" w14:textId="77777777">
      <w:pPr>
        <w:rPr>
          <w:b/>
          <w:sz w:val="22"/>
          <w:szCs w:val="18"/>
        </w:rPr>
      </w:pPr>
      <w:r w:rsidRPr="00E02D08">
        <w:rPr>
          <w:b/>
          <w:sz w:val="22"/>
        </w:rPr>
        <w:t>Lijst van nieuwe EU-voorstellen</w:t>
      </w:r>
      <w:r w:rsidRPr="00E02D08">
        <w:rPr>
          <w:b/>
          <w:sz w:val="22"/>
          <w:szCs w:val="18"/>
        </w:rPr>
        <w:t xml:space="preserve"> </w:t>
      </w:r>
    </w:p>
    <w:p w:rsidRPr="00E02D08" w:rsidR="00D166AE" w:rsidP="00D166AE" w:rsidRDefault="00D166AE" w14:paraId="32A1FD30" w14:textId="77777777">
      <w:pPr>
        <w:rPr>
          <w:b/>
          <w:sz w:val="22"/>
          <w:szCs w:val="18"/>
        </w:rPr>
      </w:pPr>
    </w:p>
    <w:p w:rsidR="00D166AE" w:rsidP="00D166AE" w:rsidRDefault="00D166AE" w14:paraId="0B7AD902" w14:textId="2188F129">
      <w:pPr>
        <w:rPr>
          <w:szCs w:val="18"/>
          <w:lang w:eastAsia="nl-NL"/>
        </w:rPr>
      </w:pPr>
      <w:r>
        <w:rPr>
          <w:szCs w:val="18"/>
        </w:rPr>
        <w:t>De</w:t>
      </w:r>
      <w:r>
        <w:rPr>
          <w:b/>
          <w:bCs/>
          <w:szCs w:val="18"/>
        </w:rPr>
        <w:t xml:space="preserve"> </w:t>
      </w:r>
      <w:r>
        <w:rPr>
          <w:szCs w:val="18"/>
        </w:rPr>
        <w:t xml:space="preserve">Europese Commissie heeft in de periode tussen </w:t>
      </w:r>
      <w:bookmarkStart w:name="_GoBack" w:id="0"/>
      <w:r w:rsidR="003B179B">
        <w:rPr>
          <w:b/>
          <w:bCs/>
          <w:szCs w:val="18"/>
        </w:rPr>
        <w:t>21 april 2022 en 16</w:t>
      </w:r>
      <w:r>
        <w:rPr>
          <w:b/>
          <w:bCs/>
          <w:szCs w:val="18"/>
        </w:rPr>
        <w:t xml:space="preserve"> </w:t>
      </w:r>
      <w:r w:rsidR="003B179B">
        <w:rPr>
          <w:b/>
          <w:bCs/>
          <w:szCs w:val="18"/>
        </w:rPr>
        <w:t>mei</w:t>
      </w:r>
      <w:r>
        <w:rPr>
          <w:szCs w:val="18"/>
        </w:rPr>
        <w:t xml:space="preserve"> </w:t>
      </w:r>
      <w:r w:rsidRPr="00D166AE">
        <w:rPr>
          <w:b/>
          <w:szCs w:val="18"/>
        </w:rPr>
        <w:t>2022</w:t>
      </w:r>
      <w:r>
        <w:rPr>
          <w:szCs w:val="18"/>
        </w:rPr>
        <w:t xml:space="preserve"> </w:t>
      </w:r>
      <w:bookmarkEnd w:id="0"/>
      <w:r>
        <w:rPr>
          <w:szCs w:val="18"/>
        </w:rPr>
        <w:t xml:space="preserve">de volgende voorstellen voor Europese wetgeving, besluiten en andere beleidsvormende documenten aan de Tweede Kamer gestuurd: </w:t>
      </w:r>
    </w:p>
    <w:p w:rsidR="00D166AE" w:rsidP="00D166AE" w:rsidRDefault="00D166AE" w14:paraId="02E3C88B" w14:textId="77777777">
      <w:pPr>
        <w:ind w:left="709"/>
        <w:rPr>
          <w:szCs w:val="18"/>
          <w:lang w:eastAsia="nl-NL"/>
        </w:rPr>
      </w:pPr>
    </w:p>
    <w:p w:rsidRPr="007346CE" w:rsidR="007346CE" w:rsidP="007346CE" w:rsidRDefault="007346CE" w14:paraId="6171A3BA" w14:textId="19F578E7">
      <w:pPr>
        <w:pStyle w:val="Lijstalinea"/>
        <w:numPr>
          <w:ilvl w:val="0"/>
          <w:numId w:val="4"/>
        </w:numPr>
        <w:spacing w:after="160" w:line="259" w:lineRule="auto"/>
        <w:rPr>
          <w:b/>
          <w:bCs/>
        </w:rPr>
      </w:pPr>
      <w:r w:rsidRPr="007346CE">
        <w:rPr>
          <w:b/>
          <w:bCs/>
        </w:rPr>
        <w:t>Nieuw voorgestelde EU-wetgeving</w:t>
      </w:r>
      <w:r w:rsidRPr="007346CE">
        <w:br/>
        <w:t>(Verordeningen, richtlijnen en wetgevende besluiten)</w:t>
      </w:r>
    </w:p>
    <w:tbl>
      <w:tblPr>
        <w:tblW w:w="0" w:type="auto"/>
        <w:tblCellMar>
          <w:left w:w="0" w:type="dxa"/>
          <w:right w:w="0" w:type="dxa"/>
        </w:tblCellMar>
        <w:tblLook w:val="04A0" w:firstRow="1" w:lastRow="0" w:firstColumn="1" w:lastColumn="0" w:noHBand="0" w:noVBand="1"/>
      </w:tblPr>
      <w:tblGrid>
        <w:gridCol w:w="421"/>
        <w:gridCol w:w="1134"/>
        <w:gridCol w:w="6378"/>
      </w:tblGrid>
      <w:tr w:rsidRPr="007346CE" w:rsidR="007346CE" w:rsidTr="002F7C08" w14:paraId="7E23A3DC"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7346CE" w:rsidR="007346CE" w:rsidP="007346CE" w:rsidRDefault="007346CE" w14:paraId="5FA2FB92" w14:textId="77777777">
            <w:pPr>
              <w:numPr>
                <w:ilvl w:val="0"/>
                <w:numId w:val="1"/>
              </w:numPr>
              <w:spacing w:after="240" w:line="259" w:lineRule="auto"/>
              <w:ind w:left="312"/>
              <w:contextualSpacing/>
              <w:rPr>
                <w:rFonts w:eastAsiaTheme="minorHAnsi"/>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7346CE" w:rsidR="007346CE" w:rsidP="00343B32" w:rsidRDefault="007346CE" w14:paraId="0A9A0A8D" w14:textId="77777777">
            <w:pPr>
              <w:spacing w:after="240" w:line="259" w:lineRule="auto"/>
              <w:rPr>
                <w:rFonts w:eastAsiaTheme="minorHAnsi" w:cstheme="minorBidi"/>
                <w:szCs w:val="18"/>
              </w:rPr>
            </w:pPr>
            <w:r w:rsidRPr="007346CE">
              <w:rPr>
                <w:rFonts w:eastAsiaTheme="minorHAnsi" w:cstheme="minorBidi"/>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7346CE" w:rsidR="007346CE" w:rsidP="00343B32" w:rsidRDefault="007346CE" w14:paraId="52937606" w14:textId="3F87A92E">
            <w:pPr>
              <w:spacing w:after="240"/>
              <w:rPr>
                <w:rFonts w:eastAsiaTheme="minorHAnsi"/>
                <w:szCs w:val="18"/>
              </w:rPr>
            </w:pPr>
            <w:r w:rsidRPr="00343B32">
              <w:rPr>
                <w:rFonts w:cs="Segoe UI"/>
                <w:bCs/>
                <w:color w:val="333333"/>
                <w:szCs w:val="18"/>
                <w:shd w:val="clear" w:color="auto" w:fill="FFFFFF"/>
              </w:rPr>
              <w:t>Voorstel voor een VERORDENING VAN HET EUROPEES PARLEMENT EN DE RAAD tot tijdelijke liberalisering van de handel bovenop de handelsconcessies die op Oekraïense producten van toepassing zijn krachtens de Associatieovereenkomst tussen de Europese Unie en de Europese Gemeenschap voor Atoomenergie en hun lidstaten, enerzijds, en Oekraïne, anderzijds</w:t>
            </w:r>
            <w:r w:rsidRPr="00343B32">
              <w:rPr>
                <w:szCs w:val="18"/>
              </w:rPr>
              <w:t xml:space="preserve"> </w:t>
            </w:r>
            <w:hyperlink w:history="1" r:id="rId12">
              <w:r w:rsidRPr="00343B32">
                <w:rPr>
                  <w:rStyle w:val="Hyperlink"/>
                  <w:szCs w:val="18"/>
                </w:rPr>
                <w:t>COM (2022) 195</w:t>
              </w:r>
            </w:hyperlink>
          </w:p>
        </w:tc>
      </w:tr>
      <w:tr w:rsidRPr="007346CE" w:rsidR="007346CE" w:rsidTr="002F7C08" w14:paraId="301DF290" w14:textId="77777777">
        <w:tc>
          <w:tcPr>
            <w:tcW w:w="0" w:type="auto"/>
            <w:vMerge/>
            <w:tcBorders>
              <w:top w:val="single" w:color="D9D9D9" w:sz="8" w:space="0"/>
              <w:left w:val="single" w:color="D9D9D9" w:sz="8" w:space="0"/>
              <w:bottom w:val="single" w:color="D9D9D9" w:sz="8" w:space="0"/>
              <w:right w:val="nil"/>
            </w:tcBorders>
            <w:vAlign w:val="center"/>
            <w:hideMark/>
          </w:tcPr>
          <w:p w:rsidRPr="007346CE" w:rsidR="007346CE" w:rsidP="007346CE" w:rsidRDefault="007346CE" w14:paraId="38522D67" w14:textId="77777777">
            <w:pPr>
              <w:spacing w:after="160" w:line="259" w:lineRule="auto"/>
              <w:rPr>
                <w:rFonts w:eastAsiaTheme="minorHAnsi" w:cstheme="minorBidi"/>
                <w:szCs w:val="18"/>
              </w:rPr>
            </w:pPr>
          </w:p>
        </w:tc>
        <w:tc>
          <w:tcPr>
            <w:tcW w:w="1134" w:type="dxa"/>
            <w:tcMar>
              <w:top w:w="0" w:type="dxa"/>
              <w:left w:w="108" w:type="dxa"/>
              <w:bottom w:w="0" w:type="dxa"/>
              <w:right w:w="108" w:type="dxa"/>
            </w:tcMar>
            <w:hideMark/>
          </w:tcPr>
          <w:p w:rsidRPr="007346CE" w:rsidR="007346CE" w:rsidP="00343B32" w:rsidRDefault="007346CE" w14:paraId="43A49345" w14:textId="77777777">
            <w:pPr>
              <w:spacing w:after="240" w:line="259" w:lineRule="auto"/>
              <w:rPr>
                <w:rFonts w:eastAsiaTheme="minorHAnsi" w:cstheme="minorBidi"/>
                <w:szCs w:val="18"/>
              </w:rPr>
            </w:pPr>
            <w:r w:rsidRPr="007346CE">
              <w:rPr>
                <w:rFonts w:eastAsiaTheme="minorHAnsi" w:cstheme="minorBidi"/>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7346CE" w:rsidR="007346CE" w:rsidP="0030655B" w:rsidRDefault="00343B32" w14:paraId="1BB2A984" w14:textId="56287643">
            <w:pPr>
              <w:spacing w:after="240" w:line="259" w:lineRule="auto"/>
              <w:rPr>
                <w:rFonts w:eastAsiaTheme="minorHAnsi" w:cstheme="minorBidi"/>
                <w:bCs/>
                <w:szCs w:val="18"/>
              </w:rPr>
            </w:pPr>
            <w:r>
              <w:rPr>
                <w:rFonts w:eastAsiaTheme="minorHAnsi" w:cstheme="minorBidi"/>
                <w:bCs/>
                <w:szCs w:val="18"/>
              </w:rPr>
              <w:t>Kabinetsappreciatie na ontvangst agenderen voor</w:t>
            </w:r>
            <w:r w:rsidR="0030655B">
              <w:rPr>
                <w:rFonts w:eastAsiaTheme="minorHAnsi" w:cstheme="minorBidi"/>
                <w:bCs/>
                <w:szCs w:val="18"/>
              </w:rPr>
              <w:t xml:space="preserve"> het commissiedebat over de RBZ/Handel.</w:t>
            </w:r>
            <w:r>
              <w:rPr>
                <w:rFonts w:eastAsiaTheme="minorHAnsi" w:cstheme="minorBidi"/>
                <w:bCs/>
                <w:szCs w:val="18"/>
              </w:rPr>
              <w:t xml:space="preserve"> </w:t>
            </w:r>
          </w:p>
        </w:tc>
      </w:tr>
      <w:tr w:rsidRPr="007346CE" w:rsidR="007346CE" w:rsidTr="002F7C08" w14:paraId="46D061CD" w14:textId="77777777">
        <w:tc>
          <w:tcPr>
            <w:tcW w:w="0" w:type="auto"/>
            <w:vMerge/>
            <w:tcBorders>
              <w:top w:val="single" w:color="D9D9D9" w:sz="8" w:space="0"/>
              <w:left w:val="single" w:color="D9D9D9" w:sz="8" w:space="0"/>
              <w:bottom w:val="single" w:color="D9D9D9" w:sz="8" w:space="0"/>
              <w:right w:val="nil"/>
            </w:tcBorders>
            <w:vAlign w:val="center"/>
            <w:hideMark/>
          </w:tcPr>
          <w:p w:rsidRPr="007346CE" w:rsidR="007346CE" w:rsidP="007346CE" w:rsidRDefault="007346CE" w14:paraId="07EF4E57" w14:textId="77777777">
            <w:pPr>
              <w:spacing w:after="160" w:line="259" w:lineRule="auto"/>
              <w:rPr>
                <w:rFonts w:eastAsiaTheme="minorHAnsi" w:cstheme="minorBid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7346CE" w:rsidR="007346CE" w:rsidP="00343B32" w:rsidRDefault="007346CE" w14:paraId="029D12C9" w14:textId="77777777">
            <w:pPr>
              <w:spacing w:after="240" w:line="259" w:lineRule="auto"/>
              <w:rPr>
                <w:rFonts w:eastAsiaTheme="minorHAnsi" w:cstheme="minorBidi"/>
                <w:szCs w:val="18"/>
              </w:rPr>
            </w:pPr>
            <w:r w:rsidRPr="007346CE">
              <w:rPr>
                <w:rFonts w:eastAsiaTheme="minorHAnsi" w:cstheme="minorBidi"/>
                <w:color w:val="595959" w:themeColor="text1" w:themeTint="A6"/>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343B32" w:rsidR="00343B32" w:rsidP="00343B32" w:rsidRDefault="00343B32" w14:paraId="2E9FC19D" w14:textId="45815A6D">
            <w:pPr>
              <w:spacing w:after="240" w:line="259" w:lineRule="auto"/>
              <w:rPr>
                <w:color w:val="333333"/>
                <w:szCs w:val="18"/>
                <w:shd w:val="clear" w:color="auto" w:fill="FFFFFF"/>
              </w:rPr>
            </w:pPr>
            <w:r w:rsidRPr="00343B32">
              <w:rPr>
                <w:color w:val="333333"/>
                <w:szCs w:val="18"/>
                <w:shd w:val="clear" w:color="auto" w:fill="FFFFFF"/>
              </w:rPr>
              <w:t xml:space="preserve">De EC stelt </w:t>
            </w:r>
            <w:r>
              <w:rPr>
                <w:color w:val="333333"/>
                <w:szCs w:val="18"/>
                <w:shd w:val="clear" w:color="auto" w:fill="FFFFFF"/>
              </w:rPr>
              <w:t xml:space="preserve">de invoering van </w:t>
            </w:r>
            <w:r w:rsidRPr="00343B32">
              <w:rPr>
                <w:color w:val="333333"/>
                <w:szCs w:val="18"/>
                <w:shd w:val="clear" w:color="auto" w:fill="FFFFFF"/>
              </w:rPr>
              <w:t>handelsliberaliseringsmaatregelen</w:t>
            </w:r>
            <w:r w:rsidR="00043CA7">
              <w:rPr>
                <w:color w:val="333333"/>
                <w:szCs w:val="18"/>
                <w:shd w:val="clear" w:color="auto" w:fill="FFFFFF"/>
              </w:rPr>
              <w:t xml:space="preserve"> voor</w:t>
            </w:r>
            <w:r w:rsidRPr="00343B32">
              <w:rPr>
                <w:color w:val="333333"/>
                <w:szCs w:val="18"/>
                <w:shd w:val="clear" w:color="auto" w:fill="FFFFFF"/>
              </w:rPr>
              <w:t xml:space="preserve"> in de vorm van drie maatregelen, die één jaar zouden moeten gelden:</w:t>
            </w:r>
          </w:p>
          <w:p w:rsidRPr="00343B32" w:rsidR="00343B32" w:rsidP="00343B32" w:rsidRDefault="00343B32" w14:paraId="77273A8B" w14:textId="7E41C06D">
            <w:pPr>
              <w:pStyle w:val="Lijstalinea"/>
              <w:numPr>
                <w:ilvl w:val="0"/>
                <w:numId w:val="7"/>
              </w:numPr>
              <w:spacing w:after="240" w:line="259" w:lineRule="auto"/>
              <w:rPr>
                <w:color w:val="333333"/>
                <w:szCs w:val="18"/>
                <w:shd w:val="clear" w:color="auto" w:fill="FFFFFF"/>
              </w:rPr>
            </w:pPr>
            <w:r w:rsidRPr="00343B32">
              <w:rPr>
                <w:color w:val="333333"/>
                <w:szCs w:val="18"/>
              </w:rPr>
              <w:t>Tijdelijke opschorting van alle nog bestaande douanerechten uit hoofde van titel IV van de Associatieovereenkomst tussen de EU en Oekraïne, waarbij een diepe en brede vrijhandelsruimte wordt ingesteld. Het gaat daarbij om drie categorieën producten; industriële producten waarop de rechten tegen eind 2022 moeten zijn afgeschaft; groenten en fruit waarop het stelsel van invoerprijzen van toepassing is; landbouwproducten en verwerkte landbouwproducten waarvoor tariefcontingenten gelden.</w:t>
            </w:r>
          </w:p>
          <w:p w:rsidRPr="00343B32" w:rsidR="00343B32" w:rsidP="00343B32" w:rsidRDefault="00343B32" w14:paraId="64B87F80" w14:textId="4945CD63">
            <w:pPr>
              <w:pStyle w:val="li"/>
              <w:numPr>
                <w:ilvl w:val="0"/>
                <w:numId w:val="7"/>
              </w:numPr>
              <w:shd w:val="clear" w:color="auto" w:fill="FFFFFF"/>
              <w:spacing w:before="0" w:beforeAutospacing="0" w:after="0" w:afterAutospacing="0"/>
              <w:rPr>
                <w:rFonts w:ascii="Verdana" w:hAnsi="Verdana"/>
                <w:color w:val="333333"/>
                <w:sz w:val="18"/>
                <w:szCs w:val="18"/>
              </w:rPr>
            </w:pPr>
            <w:r w:rsidRPr="00343B32">
              <w:rPr>
                <w:rStyle w:val="num"/>
                <w:rFonts w:ascii="Verdana" w:hAnsi="Verdana"/>
                <w:sz w:val="18"/>
                <w:szCs w:val="18"/>
              </w:rPr>
              <w:t>T</w:t>
            </w:r>
            <w:r w:rsidRPr="00343B32">
              <w:rPr>
                <w:rFonts w:ascii="Verdana" w:hAnsi="Verdana"/>
                <w:color w:val="333333"/>
                <w:sz w:val="18"/>
                <w:szCs w:val="18"/>
              </w:rPr>
              <w:t>ijdelijk afzien van de inning van antidumpingrechten bij invoer van producten van oorsprong uit Oekraïne vanaf de datum van inwerkingtreding van deze verordening.</w:t>
            </w:r>
          </w:p>
          <w:p w:rsidRPr="00343B32" w:rsidR="00343B32" w:rsidP="00343B32" w:rsidRDefault="00343B32" w14:paraId="15E5292F" w14:textId="77777777">
            <w:pPr>
              <w:pStyle w:val="li"/>
              <w:shd w:val="clear" w:color="auto" w:fill="FFFFFF"/>
              <w:spacing w:before="0" w:beforeAutospacing="0" w:after="0" w:afterAutospacing="0"/>
              <w:ind w:left="720"/>
              <w:rPr>
                <w:rFonts w:ascii="Verdana" w:hAnsi="Verdana"/>
                <w:color w:val="333333"/>
                <w:sz w:val="18"/>
                <w:szCs w:val="18"/>
              </w:rPr>
            </w:pPr>
          </w:p>
          <w:p w:rsidRPr="00343B32" w:rsidR="007346CE" w:rsidP="00343B32" w:rsidRDefault="00343B32" w14:paraId="5EE65ED1" w14:textId="5EAFAA9C">
            <w:pPr>
              <w:pStyle w:val="li"/>
              <w:numPr>
                <w:ilvl w:val="0"/>
                <w:numId w:val="7"/>
              </w:numPr>
              <w:shd w:val="clear" w:color="auto" w:fill="FFFFFF"/>
              <w:spacing w:before="0" w:beforeAutospacing="0" w:after="0" w:afterAutospacing="0"/>
              <w:rPr>
                <w:rFonts w:ascii="Verdana" w:hAnsi="Verdana"/>
                <w:color w:val="333333"/>
                <w:sz w:val="18"/>
                <w:szCs w:val="18"/>
              </w:rPr>
            </w:pPr>
            <w:r w:rsidRPr="00343B32">
              <w:rPr>
                <w:rFonts w:ascii="Verdana" w:hAnsi="Verdana"/>
                <w:color w:val="333333"/>
                <w:sz w:val="18"/>
                <w:szCs w:val="18"/>
              </w:rPr>
              <w:t>Tijdelijke opschorting van de toepassing van de gemeenschappelijke regeling voor de invoer (vrijwaring)</w:t>
            </w:r>
            <w:r w:rsidRPr="00343B32">
              <w:rPr>
                <w:rStyle w:val="footnotereference"/>
                <w:rFonts w:ascii="Verdana" w:hAnsi="Verdana" w:eastAsia="Calibri"/>
                <w:color w:val="333333"/>
                <w:sz w:val="18"/>
                <w:szCs w:val="18"/>
              </w:rPr>
              <w:t> </w:t>
            </w:r>
            <w:r w:rsidRPr="00343B32">
              <w:rPr>
                <w:rFonts w:ascii="Verdana" w:hAnsi="Verdana"/>
                <w:color w:val="333333"/>
                <w:sz w:val="18"/>
                <w:szCs w:val="18"/>
              </w:rPr>
              <w:t>ten aanzien van de invoer van producten van oorsprong uit Oekraïne.</w:t>
            </w:r>
          </w:p>
        </w:tc>
      </w:tr>
    </w:tbl>
    <w:p w:rsidR="00D166AE" w:rsidP="00D166AE" w:rsidRDefault="00D166AE" w14:paraId="7791336A" w14:textId="77777777">
      <w:pPr>
        <w:ind w:left="709"/>
        <w:rPr>
          <w:szCs w:val="18"/>
          <w:lang w:eastAsia="nl-NL"/>
        </w:rPr>
      </w:pPr>
    </w:p>
    <w:p w:rsidR="00D166AE" w:rsidP="00D166AE" w:rsidRDefault="00D166AE" w14:paraId="186E6F2F" w14:textId="77777777">
      <w:pPr>
        <w:ind w:left="709"/>
        <w:rPr>
          <w:szCs w:val="18"/>
        </w:rPr>
      </w:pPr>
    </w:p>
    <w:p w:rsidRPr="004F3314" w:rsidR="00D166AE" w:rsidP="004F3314" w:rsidRDefault="00D166AE" w14:paraId="5FAC2A6D" w14:textId="3E9C6B3C">
      <w:pPr>
        <w:pStyle w:val="Lijstalinea"/>
        <w:numPr>
          <w:ilvl w:val="0"/>
          <w:numId w:val="4"/>
        </w:numPr>
        <w:rPr>
          <w:b/>
          <w:bCs/>
          <w:szCs w:val="18"/>
        </w:rPr>
      </w:pPr>
      <w:r w:rsidRPr="004F3314">
        <w:rPr>
          <w:b/>
          <w:bCs/>
        </w:rPr>
        <w:t xml:space="preserve">Nieuwe EU-documenten van niet-wetgevende aard </w:t>
      </w:r>
      <w:r>
        <w:br/>
        <w:t>(Mededelingen, aanbevelingen, actieplannen, consultaties, etc.)</w:t>
      </w:r>
    </w:p>
    <w:p w:rsidR="00D166AE" w:rsidP="00D166AE" w:rsidRDefault="00D166AE" w14:paraId="6AE474F5"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D166AE" w:rsidTr="0059634D" w14:paraId="5A46EF5E"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166AE" w:rsidP="00D166AE" w:rsidRDefault="00D166AE" w14:paraId="5967C148" w14:textId="77777777">
            <w:pPr>
              <w:pStyle w:val="Lijstalinea"/>
              <w:numPr>
                <w:ilvl w:val="0"/>
                <w:numId w:val="1"/>
              </w:numPr>
              <w:spacing w:after="240"/>
              <w:ind w:left="312"/>
              <w:rPr>
                <w:color w:val="595959" w:themeColor="text1" w:themeTint="A6"/>
                <w:szCs w:val="18"/>
              </w:rPr>
            </w:pPr>
          </w:p>
        </w:tc>
        <w:tc>
          <w:tcPr>
            <w:tcW w:w="1035" w:type="dxa"/>
          </w:tcPr>
          <w:p w:rsidRPr="00D75535" w:rsidR="00D166AE" w:rsidP="0059634D" w:rsidRDefault="00D166AE" w14:paraId="7C6EBEBE"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75535" w:rsidR="00D166AE" w:rsidP="00225EB8" w:rsidRDefault="00B804FA" w14:paraId="3F988C30" w14:textId="643BDAA7">
            <w:pPr>
              <w:spacing w:after="240"/>
              <w:rPr>
                <w:b/>
                <w:color w:val="595959" w:themeColor="text1" w:themeTint="A6"/>
                <w:szCs w:val="18"/>
              </w:rPr>
            </w:pPr>
            <w:r>
              <w:rPr>
                <w:szCs w:val="18"/>
              </w:rPr>
              <w:t xml:space="preserve">Voorstel voor een BESLUIT VAN DE RAAD betreffende het standpunt dat namens de Europese Unie moet worden ingenomen in het EPO-comité dat is opgericht bij de Tijdelijke Economische </w:t>
            </w:r>
            <w:r>
              <w:rPr>
                <w:szCs w:val="18"/>
              </w:rPr>
              <w:lastRenderedPageBreak/>
              <w:t>Partnerschapsovereenkomst tussen Ghana, enerzijds, en de Europese Unie en haar lidstaten, anderzijds, met betrekking tot de vaststelling van het reglement van orde voor geschillenbeslechting</w:t>
            </w:r>
            <w:r w:rsidR="000A47B6">
              <w:rPr>
                <w:szCs w:val="18"/>
              </w:rPr>
              <w:t xml:space="preserve"> </w:t>
            </w:r>
            <w:hyperlink w:history="1" r:id="rId13">
              <w:r w:rsidR="000A47B6">
                <w:rPr>
                  <w:rStyle w:val="Hyperlink"/>
                  <w:szCs w:val="18"/>
                </w:rPr>
                <w:t>COM (2022) 176</w:t>
              </w:r>
            </w:hyperlink>
          </w:p>
        </w:tc>
      </w:tr>
      <w:tr w:rsidR="00D166AE" w:rsidTr="0059634D" w14:paraId="5B826C62" w14:textId="77777777">
        <w:tc>
          <w:tcPr>
            <w:tcW w:w="421" w:type="dxa"/>
            <w:vMerge/>
            <w:tcBorders>
              <w:top w:val="nil"/>
              <w:bottom w:val="single" w:color="D9D9D9" w:themeColor="background1" w:themeShade="D9" w:sz="4" w:space="0"/>
            </w:tcBorders>
            <w:shd w:val="clear" w:color="auto" w:fill="F2F2F2" w:themeFill="background1" w:themeFillShade="F2"/>
          </w:tcPr>
          <w:p w:rsidR="00D166AE" w:rsidP="0059634D" w:rsidRDefault="00D166AE" w14:paraId="6E59D27F" w14:textId="77777777">
            <w:pPr>
              <w:spacing w:after="240"/>
              <w:rPr>
                <w:szCs w:val="18"/>
              </w:rPr>
            </w:pPr>
          </w:p>
        </w:tc>
        <w:tc>
          <w:tcPr>
            <w:tcW w:w="1035" w:type="dxa"/>
          </w:tcPr>
          <w:p w:rsidRPr="002A4BD8" w:rsidR="00D166AE" w:rsidP="0059634D" w:rsidRDefault="00D166AE" w14:paraId="06ED3AD1" w14:textId="77777777">
            <w:pPr>
              <w:spacing w:after="240"/>
              <w:rPr>
                <w:szCs w:val="18"/>
              </w:rPr>
            </w:pPr>
            <w:r w:rsidRPr="002A4BD8">
              <w:rPr>
                <w:szCs w:val="18"/>
              </w:rPr>
              <w:t>Voorstel</w:t>
            </w:r>
          </w:p>
        </w:tc>
        <w:tc>
          <w:tcPr>
            <w:tcW w:w="6529" w:type="dxa"/>
          </w:tcPr>
          <w:p w:rsidRPr="002A4BD8" w:rsidR="00D166AE" w:rsidP="00225EB8" w:rsidRDefault="00FB2C65" w14:paraId="55F60DF6" w14:textId="7CF7BA15">
            <w:pPr>
              <w:spacing w:after="240"/>
              <w:rPr>
                <w:szCs w:val="18"/>
              </w:rPr>
            </w:pPr>
            <w:r>
              <w:rPr>
                <w:szCs w:val="18"/>
              </w:rPr>
              <w:t xml:space="preserve">Ter informatie. </w:t>
            </w:r>
          </w:p>
        </w:tc>
      </w:tr>
      <w:tr w:rsidR="00D166AE" w:rsidTr="0059634D" w14:paraId="180C5527"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D166AE" w:rsidP="0059634D" w:rsidRDefault="00D166AE" w14:paraId="3584D986" w14:textId="77777777">
            <w:pPr>
              <w:spacing w:after="240"/>
              <w:rPr>
                <w:color w:val="595959" w:themeColor="text1" w:themeTint="A6"/>
                <w:szCs w:val="18"/>
              </w:rPr>
            </w:pPr>
          </w:p>
        </w:tc>
        <w:tc>
          <w:tcPr>
            <w:tcW w:w="1035" w:type="dxa"/>
          </w:tcPr>
          <w:p w:rsidRPr="00D75535" w:rsidR="00D166AE" w:rsidP="0059634D" w:rsidRDefault="00D166AE" w14:paraId="4499AF10" w14:textId="77777777">
            <w:pPr>
              <w:spacing w:after="240"/>
              <w:rPr>
                <w:color w:val="595959" w:themeColor="text1" w:themeTint="A6"/>
                <w:szCs w:val="18"/>
              </w:rPr>
            </w:pPr>
            <w:r w:rsidRPr="00D75535">
              <w:rPr>
                <w:color w:val="595959" w:themeColor="text1" w:themeTint="A6"/>
                <w:szCs w:val="18"/>
              </w:rPr>
              <w:t>Noot</w:t>
            </w:r>
          </w:p>
        </w:tc>
        <w:tc>
          <w:tcPr>
            <w:tcW w:w="6529" w:type="dxa"/>
          </w:tcPr>
          <w:p w:rsidRPr="00AC4AD4" w:rsidR="00D166AE" w:rsidP="0034382B" w:rsidRDefault="00AC4AD4" w14:paraId="56DDDA4B" w14:textId="48B1610D">
            <w:pPr>
              <w:spacing w:after="240"/>
              <w:rPr>
                <w:color w:val="595959" w:themeColor="text1" w:themeTint="A6"/>
                <w:szCs w:val="18"/>
              </w:rPr>
            </w:pPr>
            <w:r w:rsidRPr="00AC4AD4">
              <w:rPr>
                <w:color w:val="333333"/>
                <w:szCs w:val="18"/>
                <w:shd w:val="clear" w:color="auto" w:fill="FFFFFF"/>
                <w:lang w:eastAsia="en-US"/>
              </w:rPr>
              <w:t>De Tijdelijke Economis</w:t>
            </w:r>
            <w:r w:rsidR="0034382B">
              <w:rPr>
                <w:color w:val="333333"/>
                <w:szCs w:val="18"/>
                <w:shd w:val="clear" w:color="auto" w:fill="FFFFFF"/>
                <w:lang w:eastAsia="en-US"/>
              </w:rPr>
              <w:t>che Partnerschapsovereenkomst (EPO</w:t>
            </w:r>
            <w:r w:rsidRPr="00AC4AD4">
              <w:rPr>
                <w:color w:val="333333"/>
                <w:szCs w:val="18"/>
                <w:shd w:val="clear" w:color="auto" w:fill="FFFFFF"/>
                <w:lang w:eastAsia="en-US"/>
              </w:rPr>
              <w:t>) tussen Ghana</w:t>
            </w:r>
            <w:r>
              <w:rPr>
                <w:color w:val="333333"/>
                <w:szCs w:val="18"/>
                <w:shd w:val="clear" w:color="auto" w:fill="FFFFFF"/>
                <w:lang w:eastAsia="en-US"/>
              </w:rPr>
              <w:t xml:space="preserve"> en de EU</w:t>
            </w:r>
            <w:r w:rsidRPr="00AC4AD4">
              <w:rPr>
                <w:color w:val="333333"/>
                <w:szCs w:val="18"/>
                <w:shd w:val="clear" w:color="auto" w:fill="FFFFFF"/>
                <w:lang w:eastAsia="en-US"/>
              </w:rPr>
              <w:t xml:space="preserve"> is op 28 juli 2016 ondertekend door de </w:t>
            </w:r>
            <w:r>
              <w:rPr>
                <w:color w:val="333333"/>
                <w:szCs w:val="18"/>
                <w:shd w:val="clear" w:color="auto" w:fill="FFFFFF"/>
                <w:lang w:eastAsia="en-US"/>
              </w:rPr>
              <w:t>EU</w:t>
            </w:r>
            <w:r w:rsidRPr="00AC4AD4">
              <w:rPr>
                <w:color w:val="333333"/>
                <w:szCs w:val="18"/>
                <w:shd w:val="clear" w:color="auto" w:fill="FFFFFF"/>
                <w:lang w:eastAsia="en-US"/>
              </w:rPr>
              <w:t xml:space="preserve"> en haar lidstaten</w:t>
            </w:r>
            <w:r w:rsidR="0034382B">
              <w:rPr>
                <w:color w:val="333333"/>
                <w:szCs w:val="18"/>
                <w:shd w:val="clear" w:color="auto" w:fill="FFFFFF"/>
                <w:lang w:eastAsia="en-US"/>
              </w:rPr>
              <w:t xml:space="preserve"> e </w:t>
            </w:r>
            <w:r w:rsidRPr="00AC4AD4">
              <w:rPr>
                <w:color w:val="333333"/>
                <w:szCs w:val="18"/>
                <w:shd w:val="clear" w:color="auto" w:fill="FFFFFF"/>
                <w:lang w:eastAsia="en-US"/>
              </w:rPr>
              <w:t xml:space="preserve">wordt sinds 15 december 2016 voorlopig toegepast. </w:t>
            </w:r>
            <w:r w:rsidRPr="00AC4AD4">
              <w:rPr>
                <w:color w:val="333333"/>
                <w:szCs w:val="18"/>
                <w:shd w:val="clear" w:color="auto" w:fill="FFFFFF"/>
              </w:rPr>
              <w:t xml:space="preserve">Het EPO-comité zal in de tweede helft van 2022 een besluit </w:t>
            </w:r>
            <w:r w:rsidR="0034382B">
              <w:rPr>
                <w:color w:val="333333"/>
                <w:szCs w:val="18"/>
                <w:shd w:val="clear" w:color="auto" w:fill="FFFFFF"/>
              </w:rPr>
              <w:t xml:space="preserve">vaststellen </w:t>
            </w:r>
            <w:r w:rsidRPr="00AC4AD4">
              <w:rPr>
                <w:color w:val="333333"/>
                <w:szCs w:val="18"/>
                <w:shd w:val="clear" w:color="auto" w:fill="FFFFFF"/>
              </w:rPr>
              <w:t>over zijn reglement van orde voor geschillenbeslechting.</w:t>
            </w:r>
          </w:p>
        </w:tc>
      </w:tr>
    </w:tbl>
    <w:p w:rsidR="00D166AE" w:rsidP="00D166AE" w:rsidRDefault="00D166AE" w14:paraId="2C2B6DD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75535" w:rsidR="00E411CE" w:rsidTr="006C7180" w14:paraId="401DD7B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E411CE" w:rsidP="006C7180" w:rsidRDefault="00E411CE" w14:paraId="432BB829" w14:textId="77777777">
            <w:pPr>
              <w:pStyle w:val="Lijstalinea"/>
              <w:numPr>
                <w:ilvl w:val="0"/>
                <w:numId w:val="1"/>
              </w:numPr>
              <w:spacing w:after="240"/>
              <w:ind w:left="312"/>
              <w:rPr>
                <w:color w:val="595959" w:themeColor="text1" w:themeTint="A6"/>
                <w:szCs w:val="18"/>
              </w:rPr>
            </w:pPr>
          </w:p>
        </w:tc>
        <w:tc>
          <w:tcPr>
            <w:tcW w:w="1035" w:type="dxa"/>
          </w:tcPr>
          <w:p w:rsidRPr="00D75535" w:rsidR="00E411CE" w:rsidP="006C7180" w:rsidRDefault="00E411CE" w14:paraId="7F44E7BD" w14:textId="77777777">
            <w:pPr>
              <w:spacing w:after="240"/>
              <w:rPr>
                <w:color w:val="595959" w:themeColor="text1" w:themeTint="A6"/>
                <w:szCs w:val="18"/>
              </w:rPr>
            </w:pPr>
            <w:r w:rsidRPr="00D75535">
              <w:rPr>
                <w:color w:val="595959" w:themeColor="text1" w:themeTint="A6"/>
                <w:szCs w:val="18"/>
              </w:rPr>
              <w:t>Titel</w:t>
            </w:r>
          </w:p>
        </w:tc>
        <w:tc>
          <w:tcPr>
            <w:tcW w:w="6529" w:type="dxa"/>
          </w:tcPr>
          <w:p w:rsidR="00A64E9C" w:rsidP="00E411CE" w:rsidRDefault="00A64E9C" w14:paraId="326B36A3" w14:textId="77777777">
            <w:pPr>
              <w:spacing w:after="240"/>
              <w:rPr>
                <w:szCs w:val="18"/>
              </w:rPr>
            </w:pPr>
            <w:r w:rsidRPr="00A64E9C">
              <w:rPr>
                <w:szCs w:val="18"/>
              </w:rPr>
              <w:t xml:space="preserve">Voorstel voor een BESLUIT VAN DE RAAD betreffende de </w:t>
            </w:r>
            <w:r w:rsidRPr="00A64E9C">
              <w:rPr>
                <w:i/>
                <w:szCs w:val="18"/>
              </w:rPr>
              <w:t>ondertekening</w:t>
            </w:r>
            <w:r w:rsidRPr="00A64E9C">
              <w:rPr>
                <w:szCs w:val="18"/>
              </w:rPr>
              <w:t xml:space="preserve">, namens de Unie, van de Vrijwillige Partnerschapsovereenkomst tussen de Europese Unie en de Coöperatieve Republiek Guyana inzake wetshandhaving, </w:t>
            </w:r>
            <w:proofErr w:type="spellStart"/>
            <w:r w:rsidRPr="00A64E9C">
              <w:rPr>
                <w:szCs w:val="18"/>
              </w:rPr>
              <w:t>governance</w:t>
            </w:r>
            <w:proofErr w:type="spellEnd"/>
            <w:r w:rsidRPr="00A64E9C">
              <w:rPr>
                <w:szCs w:val="18"/>
              </w:rPr>
              <w:t xml:space="preserve"> en handel in de bosbouw met betrekking tot de invoer van houtproducten in de Europese Unie </w:t>
            </w:r>
            <w:hyperlink w:history="1" r:id="rId14">
              <w:r w:rsidRPr="00A64E9C">
                <w:rPr>
                  <w:rStyle w:val="Hyperlink"/>
                  <w:szCs w:val="18"/>
                </w:rPr>
                <w:t>COM (2022) 199</w:t>
              </w:r>
            </w:hyperlink>
          </w:p>
          <w:p w:rsidRPr="00D75535" w:rsidR="00E411CE" w:rsidP="00E411CE" w:rsidRDefault="00A64E9C" w14:paraId="117B3E9D" w14:textId="01B84041">
            <w:pPr>
              <w:spacing w:after="240"/>
              <w:rPr>
                <w:b/>
                <w:color w:val="595959" w:themeColor="text1" w:themeTint="A6"/>
                <w:szCs w:val="18"/>
              </w:rPr>
            </w:pPr>
            <w:r w:rsidRPr="00A64E9C">
              <w:rPr>
                <w:szCs w:val="18"/>
              </w:rPr>
              <w:t xml:space="preserve">Voorstel voor een BESLUIT VAN DE RAAD betreffende de </w:t>
            </w:r>
            <w:r w:rsidRPr="00A64E9C">
              <w:rPr>
                <w:i/>
                <w:szCs w:val="18"/>
              </w:rPr>
              <w:t>sluiting</w:t>
            </w:r>
            <w:r w:rsidRPr="00A64E9C">
              <w:rPr>
                <w:szCs w:val="18"/>
              </w:rPr>
              <w:t xml:space="preserve"> van de Vrijwillige Partnerschapsovereenkomst tussen de Europese Unie en de Coöperatieve Republiek Guyana inzake wetshandhaving, </w:t>
            </w:r>
            <w:proofErr w:type="spellStart"/>
            <w:r w:rsidRPr="00A64E9C">
              <w:rPr>
                <w:szCs w:val="18"/>
              </w:rPr>
              <w:t>governance</w:t>
            </w:r>
            <w:proofErr w:type="spellEnd"/>
            <w:r w:rsidRPr="00A64E9C">
              <w:rPr>
                <w:szCs w:val="18"/>
              </w:rPr>
              <w:t xml:space="preserve"> en handel in de bosbouw met betrekking tot de invoer van houtproducten in de Europese Unie </w:t>
            </w:r>
            <w:hyperlink w:history="1" r:id="rId15">
              <w:r w:rsidRPr="00A64E9C">
                <w:rPr>
                  <w:rStyle w:val="Hyperlink"/>
                  <w:szCs w:val="18"/>
                </w:rPr>
                <w:t>COM (2022) 200</w:t>
              </w:r>
            </w:hyperlink>
          </w:p>
        </w:tc>
      </w:tr>
      <w:tr w:rsidRPr="002A4BD8" w:rsidR="00E411CE" w:rsidTr="006C7180" w14:paraId="11B7FB0A" w14:textId="77777777">
        <w:tc>
          <w:tcPr>
            <w:tcW w:w="421" w:type="dxa"/>
            <w:vMerge/>
            <w:tcBorders>
              <w:top w:val="nil"/>
              <w:bottom w:val="single" w:color="D9D9D9" w:themeColor="background1" w:themeShade="D9" w:sz="4" w:space="0"/>
            </w:tcBorders>
            <w:shd w:val="clear" w:color="auto" w:fill="F2F2F2" w:themeFill="background1" w:themeFillShade="F2"/>
          </w:tcPr>
          <w:p w:rsidR="00E411CE" w:rsidP="006C7180" w:rsidRDefault="00E411CE" w14:paraId="53EA4B2B" w14:textId="77777777">
            <w:pPr>
              <w:spacing w:after="240"/>
              <w:rPr>
                <w:szCs w:val="18"/>
              </w:rPr>
            </w:pPr>
          </w:p>
        </w:tc>
        <w:tc>
          <w:tcPr>
            <w:tcW w:w="1035" w:type="dxa"/>
          </w:tcPr>
          <w:p w:rsidRPr="002A4BD8" w:rsidR="00E411CE" w:rsidP="006C7180" w:rsidRDefault="00E411CE" w14:paraId="5E52A4D5" w14:textId="77777777">
            <w:pPr>
              <w:spacing w:after="240"/>
              <w:rPr>
                <w:szCs w:val="18"/>
              </w:rPr>
            </w:pPr>
            <w:r w:rsidRPr="002A4BD8">
              <w:rPr>
                <w:szCs w:val="18"/>
              </w:rPr>
              <w:t>Voorstel</w:t>
            </w:r>
          </w:p>
        </w:tc>
        <w:tc>
          <w:tcPr>
            <w:tcW w:w="6529" w:type="dxa"/>
          </w:tcPr>
          <w:p w:rsidRPr="002A4BD8" w:rsidR="00E411CE" w:rsidP="00E411CE" w:rsidRDefault="00417DC6" w14:paraId="238A7505" w14:textId="6F2989E1">
            <w:pPr>
              <w:spacing w:after="240"/>
              <w:rPr>
                <w:szCs w:val="18"/>
              </w:rPr>
            </w:pPr>
            <w:r>
              <w:rPr>
                <w:szCs w:val="18"/>
              </w:rPr>
              <w:t xml:space="preserve">Ter informatie. </w:t>
            </w:r>
          </w:p>
        </w:tc>
      </w:tr>
      <w:tr w:rsidRPr="00AC4AD4" w:rsidR="00E411CE" w:rsidTr="006C7180" w14:paraId="2638A424"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E411CE" w:rsidP="006C7180" w:rsidRDefault="00E411CE" w14:paraId="5A266747" w14:textId="77777777">
            <w:pPr>
              <w:spacing w:after="240"/>
              <w:rPr>
                <w:color w:val="595959" w:themeColor="text1" w:themeTint="A6"/>
                <w:szCs w:val="18"/>
              </w:rPr>
            </w:pPr>
          </w:p>
        </w:tc>
        <w:tc>
          <w:tcPr>
            <w:tcW w:w="1035" w:type="dxa"/>
          </w:tcPr>
          <w:p w:rsidRPr="00D75535" w:rsidR="00E411CE" w:rsidP="006C7180" w:rsidRDefault="00E411CE" w14:paraId="0E54F4EC" w14:textId="77777777">
            <w:pPr>
              <w:spacing w:after="240"/>
              <w:rPr>
                <w:color w:val="595959" w:themeColor="text1" w:themeTint="A6"/>
                <w:szCs w:val="18"/>
              </w:rPr>
            </w:pPr>
            <w:r w:rsidRPr="00D75535">
              <w:rPr>
                <w:color w:val="595959" w:themeColor="text1" w:themeTint="A6"/>
                <w:szCs w:val="18"/>
              </w:rPr>
              <w:t>Noot</w:t>
            </w:r>
          </w:p>
        </w:tc>
        <w:tc>
          <w:tcPr>
            <w:tcW w:w="6529" w:type="dxa"/>
          </w:tcPr>
          <w:p w:rsidRPr="00417DC6" w:rsidR="00417DC6" w:rsidP="00417DC6" w:rsidRDefault="00417DC6" w14:paraId="045E09AF" w14:textId="50481D79">
            <w:pPr>
              <w:pStyle w:val="Standaard1"/>
              <w:shd w:val="clear" w:color="auto" w:fill="FFFFFF"/>
              <w:spacing w:before="0" w:beforeAutospacing="0" w:after="0" w:afterAutospacing="0"/>
              <w:jc w:val="both"/>
              <w:rPr>
                <w:rFonts w:ascii="Verdana" w:hAnsi="Verdana"/>
                <w:color w:val="333333"/>
                <w:sz w:val="18"/>
                <w:szCs w:val="18"/>
              </w:rPr>
            </w:pPr>
            <w:r w:rsidRPr="00417DC6">
              <w:rPr>
                <w:rFonts w:ascii="Verdana" w:hAnsi="Verdana"/>
                <w:color w:val="333333"/>
                <w:sz w:val="18"/>
                <w:szCs w:val="18"/>
              </w:rPr>
              <w:t>Overeenkomstig de gezamenlijke verbintenis tot duurzaam beheer van alle soorten bossen wordt met deze overeenkomst beoogd een rechtskader te bieden om ervoor te zorgen dat alle onder deze overeenkomst vallende houtpro</w:t>
            </w:r>
            <w:r>
              <w:rPr>
                <w:rFonts w:ascii="Verdana" w:hAnsi="Verdana"/>
                <w:color w:val="333333"/>
                <w:sz w:val="18"/>
                <w:szCs w:val="18"/>
              </w:rPr>
              <w:t>ducten die uit Guyana in de EU</w:t>
            </w:r>
            <w:r w:rsidRPr="00417DC6">
              <w:rPr>
                <w:rFonts w:ascii="Verdana" w:hAnsi="Verdana"/>
                <w:color w:val="333333"/>
                <w:sz w:val="18"/>
                <w:szCs w:val="18"/>
              </w:rPr>
              <w:t xml:space="preserve"> worden ingevoerd op legale wi</w:t>
            </w:r>
            <w:r>
              <w:rPr>
                <w:rFonts w:ascii="Verdana" w:hAnsi="Verdana"/>
                <w:color w:val="333333"/>
                <w:sz w:val="18"/>
                <w:szCs w:val="18"/>
              </w:rPr>
              <w:t xml:space="preserve">jze zijn geproduceerd, en daarmee </w:t>
            </w:r>
            <w:r w:rsidRPr="00417DC6">
              <w:rPr>
                <w:rFonts w:ascii="Verdana" w:hAnsi="Verdana"/>
                <w:color w:val="333333"/>
                <w:sz w:val="18"/>
                <w:szCs w:val="18"/>
              </w:rPr>
              <w:t>de handel in houtproducten te stimuleren.</w:t>
            </w:r>
          </w:p>
          <w:p w:rsidR="00E411CE" w:rsidP="00417DC6" w:rsidRDefault="00417DC6" w14:paraId="420BDE08" w14:textId="6B9F52AB">
            <w:pPr>
              <w:pStyle w:val="Standaard1"/>
              <w:shd w:val="clear" w:color="auto" w:fill="FFFFFF"/>
              <w:spacing w:before="0" w:beforeAutospacing="0" w:after="0" w:afterAutospacing="0"/>
              <w:jc w:val="both"/>
              <w:rPr>
                <w:rFonts w:ascii="Verdana" w:hAnsi="Verdana"/>
                <w:color w:val="333333"/>
                <w:sz w:val="18"/>
                <w:szCs w:val="18"/>
              </w:rPr>
            </w:pPr>
            <w:r w:rsidRPr="00417DC6">
              <w:rPr>
                <w:rFonts w:ascii="Verdana" w:hAnsi="Verdana"/>
                <w:color w:val="333333"/>
                <w:sz w:val="18"/>
                <w:szCs w:val="18"/>
              </w:rPr>
              <w:t xml:space="preserve">Daarnaast vormt deze overeenkomst de basis voor dialoog en samenwerking tussen de partijen om volledige uitvoering van deze overeenkomst te vergemakkelijken en te bevorderen en de wetshandhaving en </w:t>
            </w:r>
            <w:proofErr w:type="spellStart"/>
            <w:r w:rsidRPr="00417DC6">
              <w:rPr>
                <w:rFonts w:ascii="Verdana" w:hAnsi="Verdana"/>
                <w:color w:val="333333"/>
                <w:sz w:val="18"/>
                <w:szCs w:val="18"/>
              </w:rPr>
              <w:t>governance</w:t>
            </w:r>
            <w:proofErr w:type="spellEnd"/>
            <w:r w:rsidRPr="00417DC6">
              <w:rPr>
                <w:rFonts w:ascii="Verdana" w:hAnsi="Verdana"/>
                <w:color w:val="333333"/>
                <w:sz w:val="18"/>
                <w:szCs w:val="18"/>
              </w:rPr>
              <w:t xml:space="preserve"> in de bosbouw te verbeteren</w:t>
            </w:r>
            <w:r>
              <w:rPr>
                <w:rFonts w:ascii="Verdana" w:hAnsi="Verdana"/>
                <w:color w:val="333333"/>
                <w:sz w:val="18"/>
                <w:szCs w:val="18"/>
              </w:rPr>
              <w:t>.</w:t>
            </w:r>
          </w:p>
          <w:p w:rsidRPr="00417DC6" w:rsidR="00417DC6" w:rsidP="00417DC6" w:rsidRDefault="00417DC6" w14:paraId="6C44CB50" w14:textId="7F88E6D1">
            <w:pPr>
              <w:pStyle w:val="Standaard1"/>
              <w:shd w:val="clear" w:color="auto" w:fill="FFFFFF"/>
              <w:spacing w:before="0" w:beforeAutospacing="0" w:after="0" w:afterAutospacing="0"/>
              <w:jc w:val="both"/>
              <w:rPr>
                <w:rFonts w:ascii="Verdana" w:hAnsi="Verdana"/>
                <w:color w:val="333333"/>
                <w:sz w:val="18"/>
                <w:szCs w:val="18"/>
              </w:rPr>
            </w:pPr>
          </w:p>
        </w:tc>
      </w:tr>
    </w:tbl>
    <w:p w:rsidR="00D166AE" w:rsidP="00D166AE" w:rsidRDefault="00D166AE" w14:paraId="29C773E2" w14:textId="4C67E714">
      <w:pPr>
        <w:rPr>
          <w:szCs w:val="18"/>
        </w:rPr>
      </w:pPr>
    </w:p>
    <w:p w:rsidR="00E411CE" w:rsidP="00D166AE" w:rsidRDefault="00E411CE" w14:paraId="4918B977" w14:textId="77777777">
      <w:pPr>
        <w:rPr>
          <w:szCs w:val="18"/>
        </w:rPr>
      </w:pPr>
    </w:p>
    <w:p w:rsidR="007E163C" w:rsidRDefault="00FE4B02" w14:paraId="63B578A5" w14:textId="77777777"/>
    <w:sectPr w:rsidR="007E163C" w:rsidSect="00BF62AD">
      <w:headerReference w:type="default" r:id="rId16"/>
      <w:footerReference w:type="default" r:id="rId17"/>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81DF" w14:textId="77777777" w:rsidR="007560B9" w:rsidRDefault="0034382B">
      <w:r>
        <w:separator/>
      </w:r>
    </w:p>
  </w:endnote>
  <w:endnote w:type="continuationSeparator" w:id="0">
    <w:p w14:paraId="23D994E6" w14:textId="77777777" w:rsidR="007560B9" w:rsidRDefault="0034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2F1F" w14:textId="77777777" w:rsidR="00A42CDC" w:rsidRDefault="00225EB8">
    <w:pPr>
      <w:pStyle w:val="Voettekst"/>
    </w:pPr>
    <w:r>
      <w:rPr>
        <w:noProof/>
        <w:lang w:eastAsia="nl-NL"/>
      </w:rPr>
      <mc:AlternateContent>
        <mc:Choice Requires="wps">
          <w:drawing>
            <wp:anchor distT="0" distB="0" distL="0" distR="0" simplePos="0" relativeHeight="251660288" behindDoc="0" locked="1" layoutInCell="1" allowOverlap="1" wp14:anchorId="497C4150" wp14:editId="3EE26704">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C759D05" w14:textId="4D139E81" w:rsidR="00A42CDC" w:rsidRDefault="00225EB8">
                          <w:pPr>
                            <w:pStyle w:val="Huisstijl-Paginanummer"/>
                          </w:pPr>
                          <w:r>
                            <w:fldChar w:fldCharType="begin"/>
                          </w:r>
                          <w:r>
                            <w:instrText xml:space="preserve"> PAGE  \* Arabic  \* MERGEFORMAT </w:instrText>
                          </w:r>
                          <w:r>
                            <w:fldChar w:fldCharType="separate"/>
                          </w:r>
                          <w:r w:rsidR="00FE4B0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4150"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6C759D05" w14:textId="4D139E81" w:rsidR="00A42CDC" w:rsidRDefault="00225EB8">
                    <w:pPr>
                      <w:pStyle w:val="Huisstijl-Paginanummer"/>
                    </w:pPr>
                    <w:r>
                      <w:fldChar w:fldCharType="begin"/>
                    </w:r>
                    <w:r>
                      <w:instrText xml:space="preserve"> PAGE  \* Arabic  \* MERGEFORMAT </w:instrText>
                    </w:r>
                    <w:r>
                      <w:fldChar w:fldCharType="separate"/>
                    </w:r>
                    <w:r w:rsidR="00FE4B02">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0E96CCD6" wp14:editId="4A3CF30D">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B0DA4" w14:textId="77777777" w:rsidR="00A42CDC" w:rsidRDefault="00FE4B02"/>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E96CCD6"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17CB0DA4" w14:textId="77777777" w:rsidR="00A42CDC" w:rsidRDefault="00FE4B02"/>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DB46" w14:textId="77777777" w:rsidR="00A42CDC" w:rsidRDefault="00225EB8">
    <w:pPr>
      <w:pStyle w:val="Voettekst"/>
    </w:pPr>
    <w:r>
      <w:rPr>
        <w:noProof/>
        <w:lang w:eastAsia="nl-NL"/>
      </w:rPr>
      <mc:AlternateContent>
        <mc:Choice Requires="wps">
          <w:drawing>
            <wp:anchor distT="0" distB="0" distL="0" distR="0" simplePos="0" relativeHeight="251661312" behindDoc="0" locked="1" layoutInCell="1" allowOverlap="1" wp14:anchorId="0D61652C" wp14:editId="6C730646">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6584295" w14:textId="27535D75" w:rsidR="00A42CDC" w:rsidRDefault="00225EB8">
                          <w:pPr>
                            <w:pStyle w:val="Huisstijl-Paginanummer"/>
                          </w:pPr>
                          <w:r>
                            <w:fldChar w:fldCharType="begin"/>
                          </w:r>
                          <w:r>
                            <w:instrText xml:space="preserve"> PAGE  \* Arabic  \* MERGEFORMAT </w:instrText>
                          </w:r>
                          <w:r>
                            <w:fldChar w:fldCharType="separate"/>
                          </w:r>
                          <w:r w:rsidR="00FE4B02">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1652C"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6584295" w14:textId="27535D75" w:rsidR="00A42CDC" w:rsidRDefault="00225EB8">
                    <w:pPr>
                      <w:pStyle w:val="Huisstijl-Paginanummer"/>
                    </w:pPr>
                    <w:r>
                      <w:fldChar w:fldCharType="begin"/>
                    </w:r>
                    <w:r>
                      <w:instrText xml:space="preserve"> PAGE  \* Arabic  \* MERGEFORMAT </w:instrText>
                    </w:r>
                    <w:r>
                      <w:fldChar w:fldCharType="separate"/>
                    </w:r>
                    <w:r w:rsidR="00FE4B02">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13C49B9A" wp14:editId="78921345">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28F7C" w14:textId="77777777" w:rsidR="00A42CDC" w:rsidRDefault="00FE4B02"/>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3C49B9A"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73B28F7C" w14:textId="77777777" w:rsidR="00A42CDC" w:rsidRDefault="00FE4B02"/>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0FF6B" w14:textId="77777777" w:rsidR="007560B9" w:rsidRDefault="0034382B">
      <w:r>
        <w:separator/>
      </w:r>
    </w:p>
  </w:footnote>
  <w:footnote w:type="continuationSeparator" w:id="0">
    <w:p w14:paraId="4BADBC07" w14:textId="77777777" w:rsidR="007560B9" w:rsidRDefault="00343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2A3C4" w14:textId="77777777" w:rsidR="00A42CDC" w:rsidRDefault="00225EB8">
    <w:pPr>
      <w:pStyle w:val="Koptekst"/>
    </w:pPr>
    <w:r>
      <w:rPr>
        <w:noProof/>
        <w:lang w:eastAsia="nl-NL"/>
      </w:rPr>
      <w:drawing>
        <wp:anchor distT="0" distB="0" distL="114300" distR="114300" simplePos="0" relativeHeight="251658240" behindDoc="1" locked="0" layoutInCell="1" allowOverlap="1" wp14:anchorId="0F4630F5" wp14:editId="12D0D803">
          <wp:simplePos x="0" y="0"/>
          <wp:positionH relativeFrom="page">
            <wp:posOffset>1080135</wp:posOffset>
          </wp:positionH>
          <wp:positionV relativeFrom="page">
            <wp:posOffset>374650</wp:posOffset>
          </wp:positionV>
          <wp:extent cx="3070800" cy="1238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70FB969F" wp14:editId="7ECE400D">
          <wp:simplePos x="0" y="0"/>
          <wp:positionH relativeFrom="page">
            <wp:posOffset>626745</wp:posOffset>
          </wp:positionH>
          <wp:positionV relativeFrom="page">
            <wp:posOffset>374650</wp:posOffset>
          </wp:positionV>
          <wp:extent cx="432000" cy="1238400"/>
          <wp:effectExtent l="0" t="0" r="635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B9D4" w14:textId="77777777" w:rsidR="00A42CDC" w:rsidRDefault="00225EB8">
    <w:pPr>
      <w:pStyle w:val="Koptekst"/>
    </w:pPr>
    <w:r>
      <w:rPr>
        <w:noProof/>
        <w:lang w:eastAsia="nl-NL"/>
      </w:rPr>
      <mc:AlternateContent>
        <mc:Choice Requires="wps">
          <w:drawing>
            <wp:anchor distT="0" distB="0" distL="114300" distR="114300" simplePos="0" relativeHeight="251657216" behindDoc="0" locked="0" layoutInCell="1" allowOverlap="1" wp14:anchorId="2FB73032" wp14:editId="21C0B9C5">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BDC46" w14:textId="77777777" w:rsidR="00A42CDC" w:rsidRDefault="00225EB8"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FB73032"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B6BDC46" w14:textId="77777777" w:rsidR="00A42CDC" w:rsidRDefault="00225EB8"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79A3789B" wp14:editId="0F56BB70">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4E1"/>
    <w:multiLevelType w:val="hybridMultilevel"/>
    <w:tmpl w:val="4984D98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C10678"/>
    <w:multiLevelType w:val="hybridMultilevel"/>
    <w:tmpl w:val="350ED116"/>
    <w:lvl w:ilvl="0" w:tplc="6D6E8E9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313F87"/>
    <w:multiLevelType w:val="hybridMultilevel"/>
    <w:tmpl w:val="ABCC2BF4"/>
    <w:lvl w:ilvl="0" w:tplc="375C17B4">
      <w:start w:val="2"/>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F173C9"/>
    <w:multiLevelType w:val="hybridMultilevel"/>
    <w:tmpl w:val="F53A5322"/>
    <w:lvl w:ilvl="0" w:tplc="84D08C32">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E14227D"/>
    <w:multiLevelType w:val="hybridMultilevel"/>
    <w:tmpl w:val="04A0C5BA"/>
    <w:lvl w:ilvl="0" w:tplc="9A40FBB6">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AE"/>
    <w:rsid w:val="000077AD"/>
    <w:rsid w:val="00043CA7"/>
    <w:rsid w:val="000A47B6"/>
    <w:rsid w:val="000F7247"/>
    <w:rsid w:val="001461C3"/>
    <w:rsid w:val="00225EB8"/>
    <w:rsid w:val="002E0BAD"/>
    <w:rsid w:val="0030655B"/>
    <w:rsid w:val="0034382B"/>
    <w:rsid w:val="00343B32"/>
    <w:rsid w:val="003B179B"/>
    <w:rsid w:val="00417DC6"/>
    <w:rsid w:val="004343FC"/>
    <w:rsid w:val="004B72D7"/>
    <w:rsid w:val="004F3314"/>
    <w:rsid w:val="00556AFA"/>
    <w:rsid w:val="007346CE"/>
    <w:rsid w:val="007560B9"/>
    <w:rsid w:val="008556A0"/>
    <w:rsid w:val="00A37A45"/>
    <w:rsid w:val="00A64E9C"/>
    <w:rsid w:val="00AC4AD4"/>
    <w:rsid w:val="00B804FA"/>
    <w:rsid w:val="00D166AE"/>
    <w:rsid w:val="00E411CE"/>
    <w:rsid w:val="00ED4F2B"/>
    <w:rsid w:val="00F233E0"/>
    <w:rsid w:val="00F63AA4"/>
    <w:rsid w:val="00FB2C65"/>
    <w:rsid w:val="00FE4B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6F3E"/>
  <w15:chartTrackingRefBased/>
  <w15:docId w15:val="{A7A0AB21-DABA-4A67-B43F-B3E8653D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66AE"/>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166AE"/>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D166AE"/>
    <w:pPr>
      <w:tabs>
        <w:tab w:val="center" w:pos="4703"/>
        <w:tab w:val="right" w:pos="9406"/>
      </w:tabs>
    </w:pPr>
  </w:style>
  <w:style w:type="character" w:customStyle="1" w:styleId="KoptekstChar">
    <w:name w:val="Koptekst Char"/>
    <w:basedOn w:val="Standaardalinea-lettertype"/>
    <w:link w:val="Koptekst"/>
    <w:uiPriority w:val="99"/>
    <w:rsid w:val="00D166AE"/>
    <w:rPr>
      <w:rFonts w:ascii="Verdana" w:eastAsia="Calibri" w:hAnsi="Verdana" w:cs="Times New Roman"/>
      <w:sz w:val="18"/>
    </w:rPr>
  </w:style>
  <w:style w:type="paragraph" w:styleId="Voettekst">
    <w:name w:val="footer"/>
    <w:basedOn w:val="Standaard"/>
    <w:link w:val="VoettekstChar"/>
    <w:rsid w:val="00D166AE"/>
    <w:pPr>
      <w:tabs>
        <w:tab w:val="center" w:pos="4703"/>
        <w:tab w:val="right" w:pos="9406"/>
      </w:tabs>
    </w:pPr>
    <w:rPr>
      <w:sz w:val="15"/>
    </w:rPr>
  </w:style>
  <w:style w:type="character" w:customStyle="1" w:styleId="VoettekstChar">
    <w:name w:val="Voettekst Char"/>
    <w:basedOn w:val="Standaardalinea-lettertype"/>
    <w:link w:val="Voettekst"/>
    <w:rsid w:val="00D166AE"/>
    <w:rPr>
      <w:rFonts w:ascii="Verdana" w:eastAsia="Calibri" w:hAnsi="Verdana" w:cs="Times New Roman"/>
      <w:sz w:val="15"/>
    </w:rPr>
  </w:style>
  <w:style w:type="paragraph" w:customStyle="1" w:styleId="PlatteTekst">
    <w:name w:val="Platte_Tekst"/>
    <w:basedOn w:val="Standaard"/>
    <w:uiPriority w:val="99"/>
    <w:rsid w:val="00D166AE"/>
    <w:pPr>
      <w:spacing w:line="284" w:lineRule="exact"/>
    </w:pPr>
  </w:style>
  <w:style w:type="paragraph" w:customStyle="1" w:styleId="Huisstijl-Paginanummer">
    <w:name w:val="Huisstijl - Paginanummer"/>
    <w:basedOn w:val="Standaard"/>
    <w:uiPriority w:val="99"/>
    <w:rsid w:val="00D166AE"/>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D166AE"/>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D166AE"/>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D166AE"/>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D166AE"/>
    <w:pPr>
      <w:spacing w:before="90"/>
      <w:contextualSpacing w:val="0"/>
    </w:pPr>
  </w:style>
  <w:style w:type="character" w:styleId="Hyperlink">
    <w:name w:val="Hyperlink"/>
    <w:rsid w:val="00D166AE"/>
    <w:rPr>
      <w:color w:val="0000FF"/>
      <w:u w:val="single"/>
    </w:rPr>
  </w:style>
  <w:style w:type="paragraph" w:styleId="Lijstalinea">
    <w:name w:val="List Paragraph"/>
    <w:basedOn w:val="Standaard"/>
    <w:uiPriority w:val="34"/>
    <w:qFormat/>
    <w:rsid w:val="00D166AE"/>
    <w:pPr>
      <w:ind w:left="720"/>
      <w:contextualSpacing/>
    </w:pPr>
  </w:style>
  <w:style w:type="character" w:styleId="GevolgdeHyperlink">
    <w:name w:val="FollowedHyperlink"/>
    <w:basedOn w:val="Standaardalinea-lettertype"/>
    <w:uiPriority w:val="99"/>
    <w:semiHidden/>
    <w:unhideWhenUsed/>
    <w:rsid w:val="000A47B6"/>
    <w:rPr>
      <w:color w:val="954F72" w:themeColor="followedHyperlink"/>
      <w:u w:val="single"/>
    </w:rPr>
  </w:style>
  <w:style w:type="paragraph" w:customStyle="1" w:styleId="li">
    <w:name w:val="li"/>
    <w:basedOn w:val="Standaard"/>
    <w:rsid w:val="00343B32"/>
    <w:pPr>
      <w:spacing w:before="100" w:beforeAutospacing="1" w:after="100" w:afterAutospacing="1"/>
    </w:pPr>
    <w:rPr>
      <w:rFonts w:ascii="Times New Roman" w:eastAsia="Times New Roman" w:hAnsi="Times New Roman"/>
      <w:sz w:val="24"/>
      <w:szCs w:val="24"/>
      <w:lang w:eastAsia="nl-NL"/>
    </w:rPr>
  </w:style>
  <w:style w:type="character" w:customStyle="1" w:styleId="footnotereference">
    <w:name w:val="footnotereference"/>
    <w:basedOn w:val="Standaardalinea-lettertype"/>
    <w:rsid w:val="00343B32"/>
  </w:style>
  <w:style w:type="character" w:customStyle="1" w:styleId="num">
    <w:name w:val="num"/>
    <w:basedOn w:val="Standaardalinea-lettertype"/>
    <w:rsid w:val="00343B32"/>
  </w:style>
  <w:style w:type="paragraph" w:customStyle="1" w:styleId="Standaard1">
    <w:name w:val="Standaard1"/>
    <w:basedOn w:val="Standaard"/>
    <w:rsid w:val="00417DC6"/>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4936">
      <w:bodyDiv w:val="1"/>
      <w:marLeft w:val="0"/>
      <w:marRight w:val="0"/>
      <w:marTop w:val="0"/>
      <w:marBottom w:val="0"/>
      <w:divBdr>
        <w:top w:val="none" w:sz="0" w:space="0" w:color="auto"/>
        <w:left w:val="none" w:sz="0" w:space="0" w:color="auto"/>
        <w:bottom w:val="none" w:sz="0" w:space="0" w:color="auto"/>
        <w:right w:val="none" w:sz="0" w:space="0" w:color="auto"/>
      </w:divBdr>
    </w:div>
    <w:div w:id="1703478098">
      <w:bodyDiv w:val="1"/>
      <w:marLeft w:val="0"/>
      <w:marRight w:val="0"/>
      <w:marTop w:val="0"/>
      <w:marBottom w:val="0"/>
      <w:divBdr>
        <w:top w:val="none" w:sz="0" w:space="0" w:color="auto"/>
        <w:left w:val="none" w:sz="0" w:space="0" w:color="auto"/>
        <w:bottom w:val="none" w:sz="0" w:space="0" w:color="auto"/>
        <w:right w:val="none" w:sz="0" w:space="0" w:color="auto"/>
      </w:divBdr>
    </w:div>
    <w:div w:id="211820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ur-lex.europa.eu/legal-content/NL/TXT/?uri=CELEX%3A52022PC0176&amp;qid=1650961661400" TargetMode="Externa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yperlink" Target="https://eur-lex.europa.eu/legal-content/NL/TXT/?uri=CELEX%3A52022PC0195&amp;qid=1651148546455" TargetMode="Externa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eur-lex.europa.eu/legal-content/NL/TXT/?uri=COM%3A2022%3A200%3AFIN&amp;qid=1652252656061" TargetMode="Externa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ur-lex.europa.eu/legal-content/NL/TXT/?uri=COM%3A2022%3A199%3AFIN&amp;qid=1652252548842"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666</ap:Words>
  <ap:Characters>3667</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2022-05-16T08:29:00.0000000Z</dcterms:created>
  <dcterms:modified xsi:type="dcterms:W3CDTF">2022-05-16T08:29:00.0000000Z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0x010100EDDF46D737299F4EB3A5793B024DA202</vt:lpwstr>
  </property>
</Properties>
</file>