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F1B44" w:rsidR="00DF1B44" w:rsidP="000D0DF5" w:rsidRDefault="00DF1B44">
            <w:pPr>
              <w:tabs>
                <w:tab w:val="left" w:pos="-1440"/>
                <w:tab w:val="left" w:pos="-720"/>
              </w:tabs>
              <w:suppressAutoHyphens/>
              <w:rPr>
                <w:rFonts w:ascii="Times New Roman" w:hAnsi="Times New Roman"/>
              </w:rPr>
            </w:pPr>
            <w:r w:rsidRPr="00DF1B44">
              <w:rPr>
                <w:rFonts w:ascii="Times New Roman" w:hAnsi="Times New Roman"/>
              </w:rPr>
              <w:t>De Tweede Kamer der Staten-</w:t>
            </w:r>
            <w:r w:rsidRPr="00DF1B44">
              <w:rPr>
                <w:rFonts w:ascii="Times New Roman" w:hAnsi="Times New Roman"/>
              </w:rPr>
              <w:fldChar w:fldCharType="begin"/>
            </w:r>
            <w:r w:rsidRPr="00DF1B44">
              <w:rPr>
                <w:rFonts w:ascii="Times New Roman" w:hAnsi="Times New Roman"/>
              </w:rPr>
              <w:instrText xml:space="preserve">PRIVATE </w:instrText>
            </w:r>
            <w:r w:rsidRPr="00DF1B44">
              <w:rPr>
                <w:rFonts w:ascii="Times New Roman" w:hAnsi="Times New Roman"/>
              </w:rPr>
              <w:fldChar w:fldCharType="end"/>
            </w:r>
          </w:p>
          <w:p w:rsidRPr="00DF1B44" w:rsidR="00DF1B44" w:rsidP="000D0DF5" w:rsidRDefault="00DF1B44">
            <w:pPr>
              <w:tabs>
                <w:tab w:val="left" w:pos="-1440"/>
                <w:tab w:val="left" w:pos="-720"/>
              </w:tabs>
              <w:suppressAutoHyphens/>
              <w:rPr>
                <w:rFonts w:ascii="Times New Roman" w:hAnsi="Times New Roman"/>
              </w:rPr>
            </w:pPr>
            <w:r w:rsidRPr="00DF1B44">
              <w:rPr>
                <w:rFonts w:ascii="Times New Roman" w:hAnsi="Times New Roman"/>
              </w:rPr>
              <w:t>Generaal zendt bijgaand door</w:t>
            </w:r>
          </w:p>
          <w:p w:rsidRPr="00DF1B44" w:rsidR="00DF1B44" w:rsidP="000D0DF5" w:rsidRDefault="00DF1B44">
            <w:pPr>
              <w:tabs>
                <w:tab w:val="left" w:pos="-1440"/>
                <w:tab w:val="left" w:pos="-720"/>
              </w:tabs>
              <w:suppressAutoHyphens/>
              <w:rPr>
                <w:rFonts w:ascii="Times New Roman" w:hAnsi="Times New Roman"/>
              </w:rPr>
            </w:pPr>
            <w:r w:rsidRPr="00DF1B44">
              <w:rPr>
                <w:rFonts w:ascii="Times New Roman" w:hAnsi="Times New Roman"/>
              </w:rPr>
              <w:t>haar aangenomen wetsvoorstel</w:t>
            </w:r>
          </w:p>
          <w:p w:rsidRPr="00DF1B44" w:rsidR="00DF1B44" w:rsidP="000D0DF5" w:rsidRDefault="00DF1B44">
            <w:pPr>
              <w:tabs>
                <w:tab w:val="left" w:pos="-1440"/>
                <w:tab w:val="left" w:pos="-720"/>
              </w:tabs>
              <w:suppressAutoHyphens/>
              <w:rPr>
                <w:rFonts w:ascii="Times New Roman" w:hAnsi="Times New Roman"/>
              </w:rPr>
            </w:pPr>
            <w:r w:rsidRPr="00DF1B44">
              <w:rPr>
                <w:rFonts w:ascii="Times New Roman" w:hAnsi="Times New Roman"/>
              </w:rPr>
              <w:t>aan de Eerste Kamer.</w:t>
            </w: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r w:rsidRPr="00DF1B44">
              <w:rPr>
                <w:rFonts w:ascii="Times New Roman" w:hAnsi="Times New Roman"/>
              </w:rPr>
              <w:t>De Voorzitter,</w:t>
            </w: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tabs>
                <w:tab w:val="left" w:pos="-1440"/>
                <w:tab w:val="left" w:pos="-720"/>
              </w:tabs>
              <w:suppressAutoHyphens/>
              <w:rPr>
                <w:rFonts w:ascii="Times New Roman" w:hAnsi="Times New Roman"/>
              </w:rPr>
            </w:pPr>
          </w:p>
          <w:p w:rsidRPr="00DF1B44" w:rsidR="00DF1B44" w:rsidP="000D0DF5" w:rsidRDefault="00DF1B44">
            <w:pPr>
              <w:rPr>
                <w:rFonts w:ascii="Times New Roman" w:hAnsi="Times New Roman"/>
              </w:rPr>
            </w:pPr>
          </w:p>
          <w:p w:rsidRPr="00DF1B44" w:rsidR="00CB3578" w:rsidP="00DF1B44" w:rsidRDefault="00DF1B44">
            <w:pPr>
              <w:pStyle w:val="Amendement"/>
              <w:rPr>
                <w:rFonts w:ascii="Times New Roman" w:hAnsi="Times New Roman" w:cs="Times New Roman"/>
                <w:b w:val="0"/>
              </w:rPr>
            </w:pPr>
            <w:r w:rsidRPr="00DF1B44">
              <w:rPr>
                <w:rFonts w:ascii="Times New Roman" w:hAnsi="Times New Roman" w:cs="Times New Roman"/>
                <w:b w:val="0"/>
                <w:sz w:val="20"/>
              </w:rPr>
              <w:t>21 april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F1B4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F1B44" w:rsidRDefault="00DF1B44">
            <w:pPr>
              <w:pStyle w:val="Amendement"/>
              <w:rPr>
                <w:rFonts w:ascii="Times New Roman" w:hAnsi="Times New Roman" w:cs="Times New Roman"/>
              </w:rPr>
            </w:pPr>
          </w:p>
        </w:tc>
        <w:tc>
          <w:tcPr>
            <w:tcW w:w="6590" w:type="dxa"/>
            <w:tcBorders>
              <w:top w:val="nil"/>
              <w:left w:val="nil"/>
              <w:bottom w:val="nil"/>
              <w:right w:val="nil"/>
            </w:tcBorders>
          </w:tcPr>
          <w:p w:rsidRPr="002168F4" w:rsidR="00DF1B44" w:rsidRDefault="00DF1B44">
            <w:pPr>
              <w:tabs>
                <w:tab w:val="left" w:pos="-1440"/>
                <w:tab w:val="left" w:pos="-720"/>
              </w:tabs>
              <w:suppressAutoHyphens/>
              <w:rPr>
                <w:rFonts w:ascii="Times New Roman" w:hAnsi="Times New Roman"/>
                <w:b/>
                <w:bCs/>
              </w:rPr>
            </w:pPr>
          </w:p>
        </w:tc>
      </w:tr>
      <w:tr w:rsidRPr="002168F4" w:rsidR="00DF1B44" w:rsidTr="0046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2473" w:rsidR="00DF1B44" w:rsidP="000D5BC4" w:rsidRDefault="00DF1B44">
            <w:pPr>
              <w:rPr>
                <w:rFonts w:ascii="Times New Roman" w:hAnsi="Times New Roman"/>
                <w:b/>
                <w:sz w:val="24"/>
              </w:rPr>
            </w:pPr>
            <w:r w:rsidRPr="00892473">
              <w:rPr>
                <w:rFonts w:ascii="Times New Roman" w:hAnsi="Times New Roman"/>
                <w:b/>
                <w:bCs/>
                <w:sz w:val="24"/>
              </w:rPr>
              <w:t>Wijziging van de begrotingsstaat van het Ministerie van Binnenlandse Zaken en Koninkrijksrelaties voor het jaar 2022 (Incidentele suppletoire begroting inzake Groningen en SUVIS)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F1B44" w:rsidTr="000E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F1B44" w:rsidRDefault="00DF1B4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Wij Willem-Alexander, bij de gratie Gods, Koning der Nederlanden, Prins van Oranje-Nassau, enz. enz. enz.</w:t>
      </w:r>
    </w:p>
    <w:p w:rsidR="00892473" w:rsidP="00892473" w:rsidRDefault="00892473">
      <w:pPr>
        <w:tabs>
          <w:tab w:val="left" w:pos="284"/>
          <w:tab w:val="left" w:pos="567"/>
          <w:tab w:val="left" w:pos="851"/>
        </w:tabs>
        <w:ind w:right="-2"/>
        <w:rPr>
          <w:rFonts w:ascii="Times New Roman" w:hAnsi="Times New Roman"/>
          <w:sz w:val="24"/>
          <w:szCs w:val="20"/>
        </w:rPr>
      </w:pPr>
    </w:p>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Allen, die deze zullen zien of horen lezen, saluut! doen te weten:</w:t>
      </w:r>
    </w:p>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2022;</w:t>
      </w:r>
    </w:p>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92473" w:rsidP="00892473" w:rsidRDefault="00892473">
      <w:pPr>
        <w:tabs>
          <w:tab w:val="left" w:pos="284"/>
          <w:tab w:val="left" w:pos="567"/>
          <w:tab w:val="left" w:pos="851"/>
        </w:tabs>
        <w:ind w:right="-2"/>
        <w:rPr>
          <w:rFonts w:ascii="Times New Roman" w:hAnsi="Times New Roman"/>
          <w:b/>
          <w:sz w:val="24"/>
          <w:szCs w:val="20"/>
        </w:rPr>
      </w:pPr>
    </w:p>
    <w:p w:rsidRPr="00892473" w:rsidR="00892473" w:rsidP="00892473" w:rsidRDefault="00892473">
      <w:pPr>
        <w:tabs>
          <w:tab w:val="left" w:pos="284"/>
          <w:tab w:val="left" w:pos="567"/>
          <w:tab w:val="left" w:pos="851"/>
        </w:tabs>
        <w:ind w:right="-2"/>
        <w:rPr>
          <w:rFonts w:ascii="Times New Roman" w:hAnsi="Times New Roman"/>
          <w:b/>
          <w:sz w:val="24"/>
          <w:szCs w:val="20"/>
        </w:rPr>
      </w:pPr>
      <w:r w:rsidRPr="00892473">
        <w:rPr>
          <w:rFonts w:ascii="Times New Roman" w:hAnsi="Times New Roman"/>
          <w:b/>
          <w:sz w:val="24"/>
          <w:szCs w:val="20"/>
        </w:rPr>
        <w:t>Artikel 1</w:t>
      </w:r>
    </w:p>
    <w:p w:rsidR="00892473" w:rsidP="00892473" w:rsidRDefault="00892473">
      <w:pPr>
        <w:tabs>
          <w:tab w:val="left" w:pos="284"/>
          <w:tab w:val="left" w:pos="567"/>
          <w:tab w:val="left" w:pos="851"/>
        </w:tabs>
        <w:ind w:right="-2"/>
        <w:rPr>
          <w:rFonts w:ascii="Times New Roman" w:hAnsi="Times New Roman"/>
          <w:sz w:val="24"/>
          <w:szCs w:val="20"/>
        </w:rPr>
      </w:pPr>
    </w:p>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De begrotingsstaat van het Ministerie van Binnenlandse Zaken en Koninkrijksrelaties voor het jaar 2022 wordt gewijzigd, zoals blijkt uit de desbetreffende bij deze wet behorende staat.</w:t>
      </w:r>
    </w:p>
    <w:p w:rsidR="00892473" w:rsidP="00892473" w:rsidRDefault="00892473">
      <w:pPr>
        <w:tabs>
          <w:tab w:val="left" w:pos="284"/>
          <w:tab w:val="left" w:pos="567"/>
          <w:tab w:val="left" w:pos="851"/>
        </w:tabs>
        <w:ind w:right="-2"/>
        <w:rPr>
          <w:rFonts w:ascii="Times New Roman" w:hAnsi="Times New Roman"/>
          <w:b/>
          <w:sz w:val="24"/>
          <w:szCs w:val="20"/>
        </w:rPr>
      </w:pPr>
    </w:p>
    <w:p w:rsidRPr="00892473" w:rsidR="00892473" w:rsidP="00892473" w:rsidRDefault="00892473">
      <w:pPr>
        <w:tabs>
          <w:tab w:val="left" w:pos="284"/>
          <w:tab w:val="left" w:pos="567"/>
          <w:tab w:val="left" w:pos="851"/>
        </w:tabs>
        <w:ind w:right="-2"/>
        <w:rPr>
          <w:rFonts w:ascii="Times New Roman" w:hAnsi="Times New Roman"/>
          <w:b/>
          <w:sz w:val="24"/>
          <w:szCs w:val="20"/>
        </w:rPr>
      </w:pPr>
      <w:r w:rsidRPr="00892473">
        <w:rPr>
          <w:rFonts w:ascii="Times New Roman" w:hAnsi="Times New Roman"/>
          <w:b/>
          <w:sz w:val="24"/>
          <w:szCs w:val="20"/>
        </w:rPr>
        <w:t>Artikel 2</w:t>
      </w:r>
    </w:p>
    <w:p w:rsidR="00892473" w:rsidP="00892473" w:rsidRDefault="00892473">
      <w:pPr>
        <w:tabs>
          <w:tab w:val="left" w:pos="284"/>
          <w:tab w:val="left" w:pos="567"/>
          <w:tab w:val="left" w:pos="851"/>
        </w:tabs>
        <w:ind w:right="-2"/>
        <w:rPr>
          <w:rFonts w:ascii="Times New Roman" w:hAnsi="Times New Roman"/>
          <w:sz w:val="24"/>
          <w:szCs w:val="20"/>
        </w:rPr>
      </w:pPr>
    </w:p>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De vaststelling van de begrotingsstaat geschiedt in duizenden euro’s.</w:t>
      </w:r>
    </w:p>
    <w:p w:rsidR="00892473" w:rsidP="00892473" w:rsidRDefault="00892473">
      <w:pPr>
        <w:tabs>
          <w:tab w:val="left" w:pos="284"/>
          <w:tab w:val="left" w:pos="567"/>
          <w:tab w:val="left" w:pos="851"/>
        </w:tabs>
        <w:ind w:right="-2"/>
        <w:rPr>
          <w:rFonts w:ascii="Times New Roman" w:hAnsi="Times New Roman"/>
          <w:b/>
          <w:sz w:val="24"/>
          <w:szCs w:val="20"/>
        </w:rPr>
      </w:pPr>
    </w:p>
    <w:p w:rsidRPr="00892473" w:rsidR="00892473" w:rsidP="00892473" w:rsidRDefault="00892473">
      <w:pPr>
        <w:tabs>
          <w:tab w:val="left" w:pos="284"/>
          <w:tab w:val="left" w:pos="567"/>
          <w:tab w:val="left" w:pos="851"/>
        </w:tabs>
        <w:ind w:right="-2"/>
        <w:rPr>
          <w:rFonts w:ascii="Times New Roman" w:hAnsi="Times New Roman"/>
          <w:b/>
          <w:sz w:val="24"/>
          <w:szCs w:val="20"/>
        </w:rPr>
      </w:pPr>
      <w:r w:rsidRPr="00892473">
        <w:rPr>
          <w:rFonts w:ascii="Times New Roman" w:hAnsi="Times New Roman"/>
          <w:b/>
          <w:sz w:val="24"/>
          <w:szCs w:val="20"/>
        </w:rPr>
        <w:t>Artikel 3</w:t>
      </w:r>
    </w:p>
    <w:p w:rsidR="00892473" w:rsidP="00892473" w:rsidRDefault="00892473">
      <w:pPr>
        <w:tabs>
          <w:tab w:val="left" w:pos="284"/>
          <w:tab w:val="left" w:pos="567"/>
          <w:tab w:val="left" w:pos="851"/>
        </w:tabs>
        <w:ind w:right="-2"/>
        <w:rPr>
          <w:rFonts w:ascii="Times New Roman" w:hAnsi="Times New Roman"/>
          <w:sz w:val="24"/>
          <w:szCs w:val="20"/>
        </w:rPr>
      </w:pPr>
    </w:p>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Deze wet treedt in werking met ingang van 26 januari van het onderhavige begrotingsjaar. Indien het Staatsblad waarin deze wet wordt geplaatst, wordt uitgegeven op of na deze datum van 26 januari, treedt zij in werking met ingang van de dag na de datum van uitgifte van dat Staatsblad en werkt zij terug tot en met 26 januari.</w:t>
      </w: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Pr="00892473" w:rsidR="00892473" w:rsidP="00892473" w:rsidRDefault="008924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9247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92473"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r w:rsidRPr="00892473">
        <w:rPr>
          <w:rFonts w:ascii="Times New Roman" w:hAnsi="Times New Roman"/>
          <w:sz w:val="24"/>
          <w:szCs w:val="20"/>
        </w:rPr>
        <w:t>Gegeven</w:t>
      </w:r>
    </w:p>
    <w:p w:rsidR="00E0186D" w:rsidP="00892473" w:rsidRDefault="00E0186D">
      <w:pPr>
        <w:tabs>
          <w:tab w:val="left" w:pos="284"/>
          <w:tab w:val="left" w:pos="567"/>
          <w:tab w:val="left" w:pos="851"/>
        </w:tabs>
        <w:ind w:right="-2"/>
        <w:rPr>
          <w:rFonts w:ascii="Times New Roman" w:hAnsi="Times New Roman"/>
          <w:sz w:val="24"/>
          <w:szCs w:val="20"/>
        </w:rPr>
      </w:pPr>
    </w:p>
    <w:p w:rsidR="00E0186D" w:rsidP="00892473" w:rsidRDefault="00E0186D">
      <w:pPr>
        <w:tabs>
          <w:tab w:val="left" w:pos="284"/>
          <w:tab w:val="left" w:pos="567"/>
          <w:tab w:val="left" w:pos="851"/>
        </w:tabs>
        <w:ind w:right="-2"/>
        <w:rPr>
          <w:rFonts w:ascii="Times New Roman" w:hAnsi="Times New Roman"/>
          <w:sz w:val="24"/>
          <w:szCs w:val="20"/>
        </w:rPr>
      </w:pPr>
    </w:p>
    <w:p w:rsidR="00E0186D" w:rsidP="00892473" w:rsidRDefault="00E0186D">
      <w:pPr>
        <w:tabs>
          <w:tab w:val="left" w:pos="284"/>
          <w:tab w:val="left" w:pos="567"/>
          <w:tab w:val="left" w:pos="851"/>
        </w:tabs>
        <w:ind w:right="-2"/>
        <w:rPr>
          <w:rFonts w:ascii="Times New Roman" w:hAnsi="Times New Roman"/>
          <w:sz w:val="24"/>
          <w:szCs w:val="20"/>
        </w:rPr>
      </w:pPr>
    </w:p>
    <w:p w:rsidR="00E0186D" w:rsidP="00892473" w:rsidRDefault="00E0186D">
      <w:pPr>
        <w:tabs>
          <w:tab w:val="left" w:pos="284"/>
          <w:tab w:val="left" w:pos="567"/>
          <w:tab w:val="left" w:pos="851"/>
        </w:tabs>
        <w:ind w:right="-2"/>
        <w:rPr>
          <w:rFonts w:ascii="Times New Roman" w:hAnsi="Times New Roman"/>
          <w:sz w:val="24"/>
          <w:szCs w:val="20"/>
        </w:rPr>
      </w:pPr>
    </w:p>
    <w:p w:rsidR="00E0186D" w:rsidP="00892473" w:rsidRDefault="00E0186D">
      <w:pPr>
        <w:tabs>
          <w:tab w:val="left" w:pos="284"/>
          <w:tab w:val="left" w:pos="567"/>
          <w:tab w:val="left" w:pos="851"/>
        </w:tabs>
        <w:ind w:right="-2"/>
        <w:rPr>
          <w:rFonts w:ascii="Times New Roman" w:hAnsi="Times New Roman"/>
          <w:sz w:val="24"/>
          <w:szCs w:val="20"/>
        </w:rPr>
      </w:pPr>
    </w:p>
    <w:p w:rsidR="00E0186D" w:rsidP="00892473" w:rsidRDefault="00E0186D">
      <w:pPr>
        <w:tabs>
          <w:tab w:val="left" w:pos="284"/>
          <w:tab w:val="left" w:pos="567"/>
          <w:tab w:val="left" w:pos="851"/>
        </w:tabs>
        <w:ind w:right="-2"/>
        <w:rPr>
          <w:rFonts w:ascii="Times New Roman" w:hAnsi="Times New Roman"/>
          <w:sz w:val="24"/>
          <w:szCs w:val="20"/>
        </w:rPr>
      </w:pPr>
    </w:p>
    <w:p w:rsidR="00E0186D" w:rsidP="00892473" w:rsidRDefault="00E0186D">
      <w:pPr>
        <w:tabs>
          <w:tab w:val="left" w:pos="284"/>
          <w:tab w:val="left" w:pos="567"/>
          <w:tab w:val="left" w:pos="851"/>
        </w:tabs>
        <w:ind w:right="-2"/>
        <w:rPr>
          <w:rFonts w:ascii="Times New Roman" w:hAnsi="Times New Roman"/>
          <w:sz w:val="24"/>
          <w:szCs w:val="20"/>
        </w:rPr>
      </w:pPr>
    </w:p>
    <w:p w:rsidR="00E0186D" w:rsidP="00892473" w:rsidRDefault="00E0186D">
      <w:pPr>
        <w:tabs>
          <w:tab w:val="left" w:pos="284"/>
          <w:tab w:val="left" w:pos="567"/>
          <w:tab w:val="left" w:pos="851"/>
        </w:tabs>
        <w:ind w:right="-2"/>
        <w:rPr>
          <w:rFonts w:ascii="Times New Roman" w:hAnsi="Times New Roman"/>
          <w:sz w:val="24"/>
          <w:szCs w:val="20"/>
        </w:rPr>
      </w:pPr>
    </w:p>
    <w:p w:rsidRPr="00892473" w:rsidR="00E0186D" w:rsidP="00892473" w:rsidRDefault="00E0186D">
      <w:pPr>
        <w:tabs>
          <w:tab w:val="left" w:pos="284"/>
          <w:tab w:val="left" w:pos="567"/>
          <w:tab w:val="left" w:pos="851"/>
        </w:tabs>
        <w:ind w:right="-2"/>
        <w:rPr>
          <w:rFonts w:ascii="Times New Roman" w:hAnsi="Times New Roman"/>
          <w:sz w:val="24"/>
          <w:szCs w:val="20"/>
        </w:rPr>
      </w:pPr>
    </w:p>
    <w:p w:rsidRPr="00892473" w:rsidR="00892473" w:rsidP="00892473" w:rsidRDefault="00892473">
      <w:pPr>
        <w:tabs>
          <w:tab w:val="left" w:pos="284"/>
          <w:tab w:val="left" w:pos="567"/>
          <w:tab w:val="left" w:pos="851"/>
        </w:tabs>
        <w:ind w:right="-2"/>
        <w:rPr>
          <w:rFonts w:ascii="Times New Roman" w:hAnsi="Times New Roman"/>
          <w:sz w:val="24"/>
          <w:szCs w:val="20"/>
        </w:rPr>
      </w:pPr>
      <w:r w:rsidRPr="00E0186D">
        <w:rPr>
          <w:rFonts w:ascii="Times New Roman" w:hAnsi="Times New Roman"/>
          <w:sz w:val="24"/>
          <w:szCs w:val="20"/>
        </w:rPr>
        <w:t>Mede namens de Minister voor Volkshuisvesting en Ruimtelijke Ordening</w:t>
      </w:r>
      <w:r w:rsidRPr="00E0186D" w:rsidR="00E0186D">
        <w:rPr>
          <w:rFonts w:ascii="Times New Roman" w:hAnsi="Times New Roman"/>
          <w:sz w:val="24"/>
          <w:szCs w:val="20"/>
        </w:rPr>
        <w:t>,</w:t>
      </w:r>
    </w:p>
    <w:p w:rsidRPr="00892473"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p>
    <w:p w:rsidR="00892473" w:rsidP="00892473" w:rsidRDefault="00892473">
      <w:pPr>
        <w:tabs>
          <w:tab w:val="left" w:pos="284"/>
          <w:tab w:val="left" w:pos="567"/>
          <w:tab w:val="left" w:pos="851"/>
        </w:tabs>
        <w:ind w:right="-2"/>
        <w:rPr>
          <w:rFonts w:ascii="Times New Roman" w:hAnsi="Times New Roman"/>
          <w:sz w:val="24"/>
          <w:szCs w:val="20"/>
        </w:rPr>
      </w:pPr>
      <w:r w:rsidRPr="00892473">
        <w:rPr>
          <w:rFonts w:ascii="Times New Roman" w:hAnsi="Times New Roman"/>
          <w:sz w:val="24"/>
          <w:szCs w:val="20"/>
        </w:rPr>
        <w:t>De Minister van Binnenlandse Zaken en Koninkrijksrelaties</w:t>
      </w:r>
      <w:r>
        <w:rPr>
          <w:rFonts w:ascii="Times New Roman" w:hAnsi="Times New Roman"/>
          <w:sz w:val="24"/>
          <w:szCs w:val="20"/>
        </w:rPr>
        <w:t>,</w:t>
      </w:r>
    </w:p>
    <w:tbl>
      <w:tblPr>
        <w:tblW w:w="5000" w:type="pct"/>
        <w:tblCellMar>
          <w:left w:w="10" w:type="dxa"/>
          <w:right w:w="10" w:type="dxa"/>
        </w:tblCellMar>
        <w:tblLook w:val="04A0" w:firstRow="1" w:lastRow="0" w:firstColumn="1" w:lastColumn="0" w:noHBand="0" w:noVBand="1"/>
      </w:tblPr>
      <w:tblGrid>
        <w:gridCol w:w="355"/>
        <w:gridCol w:w="2465"/>
        <w:gridCol w:w="1234"/>
        <w:gridCol w:w="856"/>
        <w:gridCol w:w="1067"/>
        <w:gridCol w:w="1234"/>
        <w:gridCol w:w="791"/>
        <w:gridCol w:w="1068"/>
      </w:tblGrid>
      <w:tr w:rsidRPr="00892473" w:rsidR="00892473" w:rsidTr="00892473">
        <w:trPr>
          <w:tblHeader/>
        </w:trPr>
        <w:tc>
          <w:tcPr>
            <w:tcW w:w="5000" w:type="pct"/>
            <w:gridSpan w:val="8"/>
            <w:shd w:val="clear" w:color="auto" w:fill="009EE0"/>
            <w:tcMar>
              <w:top w:w="22" w:type="dxa"/>
              <w:left w:w="113" w:type="dxa"/>
              <w:bottom w:w="22" w:type="dxa"/>
              <w:right w:w="10" w:type="dxa"/>
            </w:tcMar>
          </w:tcPr>
          <w:p w:rsidRPr="00892473" w:rsidR="00892473" w:rsidP="004D3EC4" w:rsidRDefault="00892473">
            <w:pPr>
              <w:pStyle w:val="kio2-table-title"/>
              <w:rPr>
                <w:rFonts w:ascii="Times New Roman" w:hAnsi="Times New Roman" w:cs="Times New Roman"/>
                <w:sz w:val="20"/>
              </w:rPr>
            </w:pPr>
            <w:bookmarkStart w:name="_GoBack" w:id="0"/>
            <w:bookmarkEnd w:id="0"/>
            <w:r w:rsidRPr="00892473">
              <w:rPr>
                <w:rFonts w:ascii="Times New Roman" w:hAnsi="Times New Roman" w:cs="Times New Roman"/>
                <w:sz w:val="20"/>
              </w:rPr>
              <w:t>Wijziging begrotingsstaat van het Ministerie van Binnenlandse Zaken en Koninkrijksrelaties (VII) voor het jaar 2022 (incidentele suppletoire begroting inzake Groningen en SUVIS) (bedragen x € 1.000)</w:t>
            </w:r>
          </w:p>
        </w:tc>
      </w:tr>
      <w:tr w:rsidRPr="00892473" w:rsidR="00892473" w:rsidTr="00DF1B44">
        <w:trPr>
          <w:tblHeader/>
        </w:trPr>
        <w:tc>
          <w:tcPr>
            <w:tcW w:w="196" w:type="pct"/>
            <w:tcBorders>
              <w:top w:val="single" w:color="000000" w:sz="2" w:space="0"/>
            </w:tcBorders>
            <w:shd w:val="clear" w:color="auto" w:fill="auto"/>
            <w:tcMar>
              <w:top w:w="28" w:type="dxa"/>
              <w:left w:w="10" w:type="dxa"/>
              <w:bottom w:w="28" w:type="dxa"/>
              <w:right w:w="28" w:type="dxa"/>
            </w:tcMar>
          </w:tcPr>
          <w:p w:rsidRPr="00892473" w:rsidR="00892473" w:rsidP="004D3EC4" w:rsidRDefault="00892473">
            <w:pPr>
              <w:pStyle w:val="p-table"/>
              <w:rPr>
                <w:rFonts w:ascii="Times New Roman" w:hAnsi="Times New Roman" w:cs="Times New Roman"/>
                <w:color w:val="000000"/>
                <w:sz w:val="20"/>
              </w:rPr>
            </w:pPr>
            <w:r w:rsidRPr="00892473">
              <w:rPr>
                <w:rFonts w:ascii="Times New Roman" w:hAnsi="Times New Roman" w:cs="Times New Roman"/>
                <w:color w:val="000000"/>
                <w:sz w:val="20"/>
              </w:rPr>
              <w:t>Art.</w:t>
            </w:r>
          </w:p>
        </w:tc>
        <w:tc>
          <w:tcPr>
            <w:tcW w:w="1359" w:type="pct"/>
            <w:tcBorders>
              <w:top w:val="single" w:color="000000" w:sz="2" w:space="0"/>
            </w:tcBorders>
            <w:shd w:val="clear" w:color="auto" w:fill="auto"/>
            <w:tcMar>
              <w:top w:w="28" w:type="dxa"/>
              <w:left w:w="28" w:type="dxa"/>
              <w:bottom w:w="28" w:type="dxa"/>
              <w:right w:w="28" w:type="dxa"/>
            </w:tcMar>
          </w:tcPr>
          <w:p w:rsidRPr="00892473" w:rsidR="00892473" w:rsidP="004D3EC4" w:rsidRDefault="00892473">
            <w:pPr>
              <w:pStyle w:val="p-table"/>
              <w:rPr>
                <w:rFonts w:ascii="Times New Roman" w:hAnsi="Times New Roman" w:cs="Times New Roman"/>
                <w:color w:val="000000"/>
                <w:sz w:val="20"/>
              </w:rPr>
            </w:pPr>
            <w:r w:rsidRPr="00892473">
              <w:rPr>
                <w:rFonts w:ascii="Times New Roman" w:hAnsi="Times New Roman" w:cs="Times New Roman"/>
                <w:color w:val="000000"/>
                <w:sz w:val="20"/>
              </w:rPr>
              <w:t>Omschrijving</w:t>
            </w:r>
          </w:p>
        </w:tc>
        <w:tc>
          <w:tcPr>
            <w:tcW w:w="1740" w:type="pct"/>
            <w:gridSpan w:val="3"/>
            <w:tcBorders>
              <w:top w:val="single" w:color="000000" w:sz="2" w:space="0"/>
            </w:tcBorders>
            <w:shd w:val="clear" w:color="auto" w:fill="auto"/>
            <w:tcMar>
              <w:top w:w="28" w:type="dxa"/>
              <w:left w:w="28" w:type="dxa"/>
              <w:bottom w:w="28" w:type="dxa"/>
              <w:right w:w="28" w:type="dxa"/>
            </w:tcMar>
          </w:tcPr>
          <w:p w:rsidRPr="00892473" w:rsidR="00892473" w:rsidP="004D3EC4" w:rsidRDefault="00892473">
            <w:pPr>
              <w:pStyle w:val="p-table"/>
              <w:jc w:val="center"/>
              <w:rPr>
                <w:rFonts w:ascii="Times New Roman" w:hAnsi="Times New Roman" w:cs="Times New Roman"/>
                <w:sz w:val="20"/>
              </w:rPr>
            </w:pPr>
            <w:r w:rsidRPr="00892473">
              <w:rPr>
                <w:rFonts w:ascii="Times New Roman" w:hAnsi="Times New Roman" w:cs="Times New Roman"/>
                <w:color w:val="000000"/>
                <w:sz w:val="20"/>
              </w:rPr>
              <w:t>Vastgestelde begroting</w:t>
            </w:r>
            <w:r w:rsidRPr="00892473">
              <w:rPr>
                <w:rFonts w:ascii="Times New Roman" w:hAnsi="Times New Roman" w:cs="Times New Roman"/>
                <w:color w:val="000000"/>
                <w:sz w:val="20"/>
                <w:vertAlign w:val="superscript"/>
              </w:rPr>
              <w:t>1</w:t>
            </w:r>
          </w:p>
        </w:tc>
        <w:tc>
          <w:tcPr>
            <w:tcW w:w="1705" w:type="pct"/>
            <w:gridSpan w:val="3"/>
            <w:tcBorders>
              <w:top w:val="single" w:color="000000" w:sz="2" w:space="0"/>
            </w:tcBorders>
            <w:shd w:val="clear" w:color="auto" w:fill="auto"/>
            <w:tcMar>
              <w:top w:w="28" w:type="dxa"/>
              <w:left w:w="28" w:type="dxa"/>
              <w:bottom w:w="28" w:type="dxa"/>
              <w:right w:w="28" w:type="dxa"/>
            </w:tcMar>
          </w:tcPr>
          <w:p w:rsidRPr="00892473" w:rsidR="00892473" w:rsidP="004D3EC4" w:rsidRDefault="00892473">
            <w:pPr>
              <w:pStyle w:val="p-table"/>
              <w:jc w:val="center"/>
              <w:rPr>
                <w:rFonts w:ascii="Times New Roman" w:hAnsi="Times New Roman" w:cs="Times New Roman"/>
                <w:color w:val="000000"/>
                <w:sz w:val="20"/>
              </w:rPr>
            </w:pPr>
            <w:r w:rsidRPr="00892473">
              <w:rPr>
                <w:rFonts w:ascii="Times New Roman" w:hAnsi="Times New Roman" w:cs="Times New Roman"/>
                <w:color w:val="000000"/>
                <w:sz w:val="20"/>
              </w:rPr>
              <w:t>Mutaties 1e incidentele suppletoire begroting</w:t>
            </w:r>
          </w:p>
        </w:tc>
      </w:tr>
      <w:tr w:rsidRPr="00892473" w:rsidR="00892473" w:rsidTr="00DF1B44">
        <w:trPr>
          <w:tblHeader/>
        </w:trPr>
        <w:tc>
          <w:tcPr>
            <w:tcW w:w="1555" w:type="pct"/>
            <w:gridSpan w:val="2"/>
            <w:tcBorders>
              <w:bottom w:val="single" w:color="009EE0" w:sz="2" w:space="0"/>
            </w:tcBorders>
            <w:shd w:val="clear" w:color="auto" w:fill="auto"/>
            <w:tcMar>
              <w:top w:w="28" w:type="dxa"/>
              <w:left w:w="10" w:type="dxa"/>
              <w:bottom w:w="28" w:type="dxa"/>
              <w:right w:w="28" w:type="dxa"/>
            </w:tcMar>
          </w:tcPr>
          <w:p w:rsidRPr="00892473" w:rsidR="00892473" w:rsidP="004D3EC4" w:rsidRDefault="00892473">
            <w:pPr>
              <w:pStyle w:val="p-table"/>
              <w:rPr>
                <w:rFonts w:ascii="Times New Roman" w:hAnsi="Times New Roman" w:cs="Times New Roman"/>
                <w:color w:val="000000"/>
                <w:sz w:val="20"/>
              </w:rPr>
            </w:pPr>
          </w:p>
        </w:tc>
        <w:tc>
          <w:tcPr>
            <w:tcW w:w="680" w:type="pct"/>
            <w:tcBorders>
              <w:bottom w:val="single" w:color="009EE0" w:sz="2" w:space="0"/>
            </w:tcBorders>
            <w:shd w:val="clear" w:color="auto" w:fill="auto"/>
            <w:tcMar>
              <w:top w:w="28" w:type="dxa"/>
              <w:left w:w="28" w:type="dxa"/>
              <w:bottom w:w="28" w:type="dxa"/>
              <w:right w:w="28" w:type="dxa"/>
            </w:tcMar>
          </w:tcPr>
          <w:p w:rsidRPr="00892473" w:rsidR="00892473" w:rsidP="004D3EC4" w:rsidRDefault="00892473">
            <w:pPr>
              <w:pStyle w:val="p-table"/>
              <w:jc w:val="right"/>
              <w:rPr>
                <w:rFonts w:ascii="Times New Roman" w:hAnsi="Times New Roman" w:cs="Times New Roman"/>
                <w:color w:val="000000"/>
                <w:sz w:val="20"/>
              </w:rPr>
            </w:pPr>
            <w:r w:rsidRPr="00892473">
              <w:rPr>
                <w:rFonts w:ascii="Times New Roman" w:hAnsi="Times New Roman" w:cs="Times New Roman"/>
                <w:color w:val="000000"/>
                <w:sz w:val="20"/>
              </w:rPr>
              <w:t>Verplichtingen</w:t>
            </w:r>
          </w:p>
        </w:tc>
        <w:tc>
          <w:tcPr>
            <w:tcW w:w="472" w:type="pct"/>
            <w:tcBorders>
              <w:bottom w:val="single" w:color="009EE0" w:sz="2" w:space="0"/>
            </w:tcBorders>
            <w:shd w:val="clear" w:color="auto" w:fill="auto"/>
            <w:tcMar>
              <w:top w:w="28" w:type="dxa"/>
              <w:left w:w="28" w:type="dxa"/>
              <w:bottom w:w="28" w:type="dxa"/>
              <w:right w:w="28" w:type="dxa"/>
            </w:tcMar>
          </w:tcPr>
          <w:p w:rsidRPr="00892473" w:rsidR="00892473" w:rsidP="004D3EC4" w:rsidRDefault="00892473">
            <w:pPr>
              <w:pStyle w:val="p-table"/>
              <w:jc w:val="right"/>
              <w:rPr>
                <w:rFonts w:ascii="Times New Roman" w:hAnsi="Times New Roman" w:cs="Times New Roman"/>
                <w:color w:val="000000"/>
                <w:sz w:val="20"/>
              </w:rPr>
            </w:pPr>
            <w:r w:rsidRPr="00892473">
              <w:rPr>
                <w:rFonts w:ascii="Times New Roman" w:hAnsi="Times New Roman" w:cs="Times New Roman"/>
                <w:color w:val="000000"/>
                <w:sz w:val="20"/>
              </w:rPr>
              <w:t>Uitgaven</w:t>
            </w:r>
          </w:p>
        </w:tc>
        <w:tc>
          <w:tcPr>
            <w:tcW w:w="588" w:type="pct"/>
            <w:tcBorders>
              <w:bottom w:val="single" w:color="009EE0" w:sz="2" w:space="0"/>
            </w:tcBorders>
            <w:shd w:val="clear" w:color="auto" w:fill="auto"/>
            <w:tcMar>
              <w:top w:w="28" w:type="dxa"/>
              <w:left w:w="28" w:type="dxa"/>
              <w:bottom w:w="28" w:type="dxa"/>
              <w:right w:w="28" w:type="dxa"/>
            </w:tcMar>
          </w:tcPr>
          <w:p w:rsidRPr="00892473" w:rsidR="00892473" w:rsidP="004D3EC4" w:rsidRDefault="00892473">
            <w:pPr>
              <w:pStyle w:val="p-table"/>
              <w:jc w:val="right"/>
              <w:rPr>
                <w:rFonts w:ascii="Times New Roman" w:hAnsi="Times New Roman" w:cs="Times New Roman"/>
                <w:color w:val="000000"/>
                <w:sz w:val="20"/>
              </w:rPr>
            </w:pPr>
            <w:r w:rsidRPr="00892473">
              <w:rPr>
                <w:rFonts w:ascii="Times New Roman" w:hAnsi="Times New Roman" w:cs="Times New Roman"/>
                <w:color w:val="000000"/>
                <w:sz w:val="20"/>
              </w:rPr>
              <w:t>Ontvangsten</w:t>
            </w:r>
          </w:p>
        </w:tc>
        <w:tc>
          <w:tcPr>
            <w:tcW w:w="680" w:type="pct"/>
            <w:tcBorders>
              <w:bottom w:val="single" w:color="009EE0" w:sz="2" w:space="0"/>
            </w:tcBorders>
            <w:shd w:val="clear" w:color="auto" w:fill="auto"/>
            <w:tcMar>
              <w:top w:w="28" w:type="dxa"/>
              <w:left w:w="28" w:type="dxa"/>
              <w:bottom w:w="28" w:type="dxa"/>
              <w:right w:w="28" w:type="dxa"/>
            </w:tcMar>
          </w:tcPr>
          <w:p w:rsidRPr="00892473" w:rsidR="00892473" w:rsidP="004D3EC4" w:rsidRDefault="00892473">
            <w:pPr>
              <w:pStyle w:val="p-table"/>
              <w:jc w:val="right"/>
              <w:rPr>
                <w:rFonts w:ascii="Times New Roman" w:hAnsi="Times New Roman" w:cs="Times New Roman"/>
                <w:color w:val="000000"/>
                <w:sz w:val="20"/>
              </w:rPr>
            </w:pPr>
            <w:r w:rsidRPr="00892473">
              <w:rPr>
                <w:rFonts w:ascii="Times New Roman" w:hAnsi="Times New Roman" w:cs="Times New Roman"/>
                <w:color w:val="000000"/>
                <w:sz w:val="20"/>
              </w:rPr>
              <w:t>Verplichtingen</w:t>
            </w:r>
          </w:p>
        </w:tc>
        <w:tc>
          <w:tcPr>
            <w:tcW w:w="436" w:type="pct"/>
            <w:tcBorders>
              <w:bottom w:val="single" w:color="009EE0" w:sz="2" w:space="0"/>
            </w:tcBorders>
            <w:shd w:val="clear" w:color="auto" w:fill="auto"/>
            <w:tcMar>
              <w:top w:w="28" w:type="dxa"/>
              <w:left w:w="28" w:type="dxa"/>
              <w:bottom w:w="28" w:type="dxa"/>
              <w:right w:w="28" w:type="dxa"/>
            </w:tcMar>
          </w:tcPr>
          <w:p w:rsidRPr="00892473" w:rsidR="00892473" w:rsidP="004D3EC4" w:rsidRDefault="00892473">
            <w:pPr>
              <w:pStyle w:val="p-table"/>
              <w:jc w:val="right"/>
              <w:rPr>
                <w:rFonts w:ascii="Times New Roman" w:hAnsi="Times New Roman" w:cs="Times New Roman"/>
                <w:color w:val="000000"/>
                <w:sz w:val="20"/>
              </w:rPr>
            </w:pPr>
            <w:r w:rsidRPr="00892473">
              <w:rPr>
                <w:rFonts w:ascii="Times New Roman" w:hAnsi="Times New Roman" w:cs="Times New Roman"/>
                <w:color w:val="000000"/>
                <w:sz w:val="20"/>
              </w:rPr>
              <w:t>Uitgaven</w:t>
            </w:r>
          </w:p>
        </w:tc>
        <w:tc>
          <w:tcPr>
            <w:tcW w:w="588" w:type="pct"/>
            <w:tcBorders>
              <w:bottom w:val="single" w:color="009EE0" w:sz="2" w:space="0"/>
            </w:tcBorders>
            <w:shd w:val="clear" w:color="auto" w:fill="auto"/>
            <w:tcMar>
              <w:top w:w="28" w:type="dxa"/>
              <w:left w:w="28" w:type="dxa"/>
              <w:bottom w:w="28" w:type="dxa"/>
              <w:right w:w="28" w:type="dxa"/>
            </w:tcMar>
          </w:tcPr>
          <w:p w:rsidRPr="00892473" w:rsidR="00892473" w:rsidP="004D3EC4" w:rsidRDefault="00892473">
            <w:pPr>
              <w:pStyle w:val="p-table"/>
              <w:jc w:val="right"/>
              <w:rPr>
                <w:rFonts w:ascii="Times New Roman" w:hAnsi="Times New Roman" w:cs="Times New Roman"/>
                <w:color w:val="000000"/>
                <w:sz w:val="20"/>
              </w:rPr>
            </w:pPr>
            <w:r w:rsidRPr="00892473">
              <w:rPr>
                <w:rFonts w:ascii="Times New Roman" w:hAnsi="Times New Roman" w:cs="Times New Roman"/>
                <w:color w:val="000000"/>
                <w:sz w:val="20"/>
              </w:rPr>
              <w:t>Ontvangsten</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8.360.272</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8.580.470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1.097.581</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294.790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308.432</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0</w:t>
            </w:r>
          </w:p>
        </w:tc>
      </w:tr>
      <w:tr w:rsidRPr="00892473" w:rsidR="00892473" w:rsidTr="00DF1B44">
        <w:tc>
          <w:tcPr>
            <w:tcW w:w="196" w:type="pct"/>
            <w:shd w:val="clear" w:color="auto" w:fill="auto"/>
            <w:tcMar>
              <w:top w:w="22" w:type="dxa"/>
              <w:left w:w="10"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1359"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680"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472"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588"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680"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436"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588"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7.764.459</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7.824.657</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1.008.288</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294.790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308.432</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Openbaar bestuur en democratie</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96.576</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96.576</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24.765</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2</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Nationale veiligheid</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344.621</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344.621</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14.714</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3</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Woningmarkt</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4.592.084</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4.662.089</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354.100</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4</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Energietransitie gebouwde omgeving en bouwkwaliteit</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764.293</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754.486</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91</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44.790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58.432</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5</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Ruimtelijke ordening en Omgevingswet</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122.548</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122.548</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3.824</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6</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Overheidsdienstverlening en informatiesamenleving</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242.684</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242.684</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448</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7</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Werkgevers- en bedrijfsvoeringsbeleid</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193.597</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193.597</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64</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9</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Uitvoering Rijksvastgoedbeleid</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137.948</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137.948</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120.282</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10</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Groningen versterken en perspectief</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1.270.108</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1.270.108</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490.000</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250.000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250.000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shd w:val="clear" w:color="auto" w:fill="auto"/>
            <w:tcMar>
              <w:top w:w="22" w:type="dxa"/>
              <w:left w:w="10"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1359"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680"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472"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588"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680"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436"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588" w:type="pct"/>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rPr>
                <w:rFonts w:ascii="Times New Roman" w:hAnsi="Times New Roman" w:cs="Times New Roman"/>
                <w:sz w:val="20"/>
              </w:rPr>
            </w:pP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595.813</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755.813</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89.293</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b/>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11</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Centraal apparaat</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584.253</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584.253</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89.293</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12</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11.560</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171.560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r w:rsidRPr="00892473" w:rsidR="00892473" w:rsidTr="00DF1B44">
        <w:tc>
          <w:tcPr>
            <w:tcW w:w="196" w:type="pct"/>
            <w:tcBorders>
              <w:bottom w:val="single" w:color="009EE0" w:sz="2" w:space="0"/>
            </w:tcBorders>
            <w:shd w:val="clear" w:color="auto" w:fill="auto"/>
            <w:tcMar>
              <w:top w:w="22" w:type="dxa"/>
              <w:left w:w="10"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13</w:t>
            </w:r>
          </w:p>
        </w:tc>
        <w:tc>
          <w:tcPr>
            <w:tcW w:w="1359"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rPr>
                <w:rFonts w:ascii="Times New Roman" w:hAnsi="Times New Roman" w:cs="Times New Roman"/>
                <w:sz w:val="20"/>
              </w:rPr>
            </w:pPr>
            <w:r w:rsidRPr="00892473">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72"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92473" w:rsidR="00892473" w:rsidP="004D3EC4" w:rsidRDefault="00892473">
            <w:pPr>
              <w:pStyle w:val="p-table"/>
              <w:jc w:val="right"/>
              <w:rPr>
                <w:rFonts w:ascii="Times New Roman" w:hAnsi="Times New Roman" w:cs="Times New Roman"/>
                <w:sz w:val="20"/>
              </w:rPr>
            </w:pPr>
            <w:r w:rsidRPr="00892473">
              <w:rPr>
                <w:rFonts w:ascii="Times New Roman" w:hAnsi="Times New Roman" w:cs="Times New Roman"/>
                <w:sz w:val="20"/>
              </w:rPr>
              <w:t>0</w:t>
            </w:r>
          </w:p>
        </w:tc>
      </w:tr>
    </w:tbl>
    <w:p w:rsidRPr="00892473" w:rsidR="00892473" w:rsidP="00892473" w:rsidRDefault="00892473">
      <w:pPr>
        <w:pStyle w:val="p-footnote"/>
        <w:numPr>
          <w:ilvl w:val="0"/>
          <w:numId w:val="2"/>
        </w:numPr>
        <w:rPr>
          <w:rFonts w:ascii="Times New Roman" w:hAnsi="Times New Roman" w:cs="Times New Roman"/>
          <w:sz w:val="20"/>
        </w:rPr>
      </w:pPr>
      <w:r w:rsidRPr="00892473">
        <w:rPr>
          <w:rFonts w:ascii="Times New Roman" w:hAnsi="Times New Roman" w:cs="Times New Roman"/>
          <w:sz w:val="20"/>
        </w:rPr>
        <w:t xml:space="preserve">Inclusief de ontwerpbegroting (Kamerstukken II 2021/22, </w:t>
      </w:r>
      <w:hyperlink w:history="1" r:id="rId7">
        <w:r w:rsidRPr="00892473">
          <w:rPr>
            <w:rFonts w:ascii="Times New Roman" w:hAnsi="Times New Roman" w:cs="Times New Roman"/>
            <w:color w:val="548DD4"/>
            <w:sz w:val="20"/>
            <w:u w:val="single"/>
          </w:rPr>
          <w:t>35925 VII, nr. 1</w:t>
        </w:r>
      </w:hyperlink>
      <w:r w:rsidRPr="00892473">
        <w:rPr>
          <w:rFonts w:ascii="Times New Roman" w:hAnsi="Times New Roman" w:cs="Times New Roman"/>
          <w:sz w:val="20"/>
        </w:rPr>
        <w:t xml:space="preserve">), de Nota van Wijziging op de ontwerpbegroting (Kamerstukken II 2021/22, </w:t>
      </w:r>
      <w:hyperlink w:history="1" r:id="rId8">
        <w:r w:rsidRPr="00892473">
          <w:rPr>
            <w:rFonts w:ascii="Times New Roman" w:hAnsi="Times New Roman" w:cs="Times New Roman"/>
            <w:color w:val="548DD4"/>
            <w:sz w:val="20"/>
            <w:u w:val="single"/>
          </w:rPr>
          <w:t>35925 VII, nr. 50</w:t>
        </w:r>
      </w:hyperlink>
      <w:r w:rsidRPr="00892473">
        <w:rPr>
          <w:rFonts w:ascii="Times New Roman" w:hAnsi="Times New Roman" w:cs="Times New Roman"/>
          <w:sz w:val="20"/>
        </w:rPr>
        <w:t xml:space="preserve">) en de amendementen op de ontwerpbegroting (Kamerstukken II 2021/22, 35925 VII, nr. 12; Kamerstukken II 2021/22,, </w:t>
      </w:r>
      <w:hyperlink w:history="1" r:id="rId9">
        <w:r w:rsidRPr="00892473">
          <w:rPr>
            <w:rFonts w:ascii="Times New Roman" w:hAnsi="Times New Roman" w:cs="Times New Roman"/>
            <w:color w:val="548DD4"/>
            <w:sz w:val="20"/>
            <w:u w:val="single"/>
          </w:rPr>
          <w:t>35925 VII, nr. 52</w:t>
        </w:r>
      </w:hyperlink>
      <w:r w:rsidRPr="00892473">
        <w:rPr>
          <w:rFonts w:ascii="Times New Roman" w:hAnsi="Times New Roman" w:cs="Times New Roman"/>
          <w:sz w:val="20"/>
        </w:rPr>
        <w:t>).</w:t>
      </w:r>
    </w:p>
    <w:p w:rsidRPr="00892473" w:rsidR="00892473" w:rsidP="00892473" w:rsidRDefault="00892473">
      <w:pPr>
        <w:tabs>
          <w:tab w:val="left" w:pos="284"/>
          <w:tab w:val="left" w:pos="567"/>
          <w:tab w:val="left" w:pos="851"/>
        </w:tabs>
        <w:ind w:right="-2"/>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73" w:rsidRDefault="00892473">
      <w:pPr>
        <w:spacing w:line="20" w:lineRule="exact"/>
      </w:pPr>
    </w:p>
  </w:endnote>
  <w:endnote w:type="continuationSeparator" w:id="0">
    <w:p w:rsidR="00892473" w:rsidRDefault="00892473">
      <w:pPr>
        <w:pStyle w:val="Amendement"/>
      </w:pPr>
      <w:r>
        <w:rPr>
          <w:b w:val="0"/>
          <w:bCs w:val="0"/>
        </w:rPr>
        <w:t xml:space="preserve"> </w:t>
      </w:r>
    </w:p>
  </w:endnote>
  <w:endnote w:type="continuationNotice" w:id="1">
    <w:p w:rsidR="00892473" w:rsidRDefault="008924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1B4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73" w:rsidRDefault="00892473">
      <w:pPr>
        <w:pStyle w:val="Amendement"/>
      </w:pPr>
      <w:r>
        <w:rPr>
          <w:b w:val="0"/>
          <w:bCs w:val="0"/>
        </w:rPr>
        <w:separator/>
      </w:r>
    </w:p>
  </w:footnote>
  <w:footnote w:type="continuationSeparator" w:id="0">
    <w:p w:rsidR="00892473" w:rsidRDefault="00892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1A2F"/>
    <w:multiLevelType w:val="multilevel"/>
    <w:tmpl w:val="65CCC97C"/>
    <w:styleLink w:val="ol-footnotes"/>
    <w:lvl w:ilvl="0">
      <w:start w:val="1"/>
      <w:numFmt w:val="decimal"/>
      <w:lvlText w:val="%1"/>
      <w:lvlJc w:val="left"/>
      <w:pPr>
        <w:ind w:left="334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73"/>
    <w:rsid w:val="00012DBE"/>
    <w:rsid w:val="000A1D81"/>
    <w:rsid w:val="00111ED3"/>
    <w:rsid w:val="001C190E"/>
    <w:rsid w:val="002168F4"/>
    <w:rsid w:val="002A727C"/>
    <w:rsid w:val="005D2707"/>
    <w:rsid w:val="00606255"/>
    <w:rsid w:val="006B607A"/>
    <w:rsid w:val="007D451C"/>
    <w:rsid w:val="00826224"/>
    <w:rsid w:val="00892473"/>
    <w:rsid w:val="00930A23"/>
    <w:rsid w:val="009C7354"/>
    <w:rsid w:val="009E6D7F"/>
    <w:rsid w:val="00A11E73"/>
    <w:rsid w:val="00A2521E"/>
    <w:rsid w:val="00AE436A"/>
    <w:rsid w:val="00C135B1"/>
    <w:rsid w:val="00C92DF8"/>
    <w:rsid w:val="00CB3578"/>
    <w:rsid w:val="00D20AFA"/>
    <w:rsid w:val="00D55648"/>
    <w:rsid w:val="00DF1B44"/>
    <w:rsid w:val="00E0186D"/>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53643"/>
  <w15:docId w15:val="{D23AC963-281D-45B6-9832-7661D20D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9247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9247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892473"/>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892473"/>
    <w:pPr>
      <w:numPr>
        <w:numId w:val="1"/>
      </w:numPr>
    </w:pPr>
  </w:style>
  <w:style w:type="paragraph" w:customStyle="1" w:styleId="avmp">
    <w:name w:val="avmp"/>
    <w:rsid w:val="00DF1B44"/>
  </w:style>
  <w:style w:type="paragraph" w:styleId="Ballontekst">
    <w:name w:val="Balloon Text"/>
    <w:basedOn w:val="Standaard"/>
    <w:link w:val="BallontekstChar"/>
    <w:semiHidden/>
    <w:unhideWhenUsed/>
    <w:rsid w:val="00DF1B44"/>
    <w:rPr>
      <w:rFonts w:ascii="Segoe UI" w:hAnsi="Segoe UI" w:cs="Segoe UI"/>
      <w:sz w:val="18"/>
      <w:szCs w:val="18"/>
    </w:rPr>
  </w:style>
  <w:style w:type="character" w:customStyle="1" w:styleId="BallontekstChar">
    <w:name w:val="Ballontekst Char"/>
    <w:basedOn w:val="Standaardalinea-lettertype"/>
    <w:link w:val="Ballontekst"/>
    <w:semiHidden/>
    <w:rsid w:val="00DF1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925-VII-5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35925-VII-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ek.officielebekendmakingen.nl/kst-35925-VII-5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506</ap:Words>
  <ap:Characters>3256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2022-04-21T09:38:00.0000000Z</lastPrinted>
  <dcterms:created xsi:type="dcterms:W3CDTF">2022-04-21T09:39:00.0000000Z</dcterms:created>
  <dcterms:modified xsi:type="dcterms:W3CDTF">2022-04-21T09:39:00.0000000Z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