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65591" w:rsidR="00CB3578" w:rsidTr="00F13442">
        <w:trPr>
          <w:cantSplit/>
        </w:trPr>
        <w:tc>
          <w:tcPr>
            <w:tcW w:w="9142" w:type="dxa"/>
            <w:gridSpan w:val="2"/>
            <w:tcBorders>
              <w:top w:val="nil"/>
              <w:left w:val="nil"/>
              <w:bottom w:val="nil"/>
              <w:right w:val="nil"/>
            </w:tcBorders>
          </w:tcPr>
          <w:p w:rsidRPr="00C659D3" w:rsidR="00C659D3" w:rsidP="000D0DF5" w:rsidRDefault="00C659D3">
            <w:pPr>
              <w:tabs>
                <w:tab w:val="left" w:pos="-1440"/>
                <w:tab w:val="left" w:pos="-720"/>
              </w:tabs>
              <w:suppressAutoHyphens/>
              <w:rPr>
                <w:rFonts w:ascii="Times New Roman" w:hAnsi="Times New Roman"/>
              </w:rPr>
            </w:pPr>
            <w:r w:rsidRPr="00C659D3">
              <w:rPr>
                <w:rFonts w:ascii="Times New Roman" w:hAnsi="Times New Roman"/>
              </w:rPr>
              <w:t>De Tweede Kamer der Staten-</w:t>
            </w:r>
            <w:r w:rsidRPr="00C659D3">
              <w:rPr>
                <w:rFonts w:ascii="Times New Roman" w:hAnsi="Times New Roman"/>
              </w:rPr>
              <w:fldChar w:fldCharType="begin"/>
            </w:r>
            <w:r w:rsidRPr="00C659D3">
              <w:rPr>
                <w:rFonts w:ascii="Times New Roman" w:hAnsi="Times New Roman"/>
              </w:rPr>
              <w:instrText xml:space="preserve">PRIVATE </w:instrText>
            </w:r>
            <w:r w:rsidRPr="00C659D3">
              <w:rPr>
                <w:rFonts w:ascii="Times New Roman" w:hAnsi="Times New Roman"/>
              </w:rPr>
              <w:fldChar w:fldCharType="end"/>
            </w:r>
          </w:p>
          <w:p w:rsidRPr="00C659D3" w:rsidR="00C659D3" w:rsidP="000D0DF5" w:rsidRDefault="00C659D3">
            <w:pPr>
              <w:tabs>
                <w:tab w:val="left" w:pos="-1440"/>
                <w:tab w:val="left" w:pos="-720"/>
              </w:tabs>
              <w:suppressAutoHyphens/>
              <w:rPr>
                <w:rFonts w:ascii="Times New Roman" w:hAnsi="Times New Roman"/>
              </w:rPr>
            </w:pPr>
            <w:r w:rsidRPr="00C659D3">
              <w:rPr>
                <w:rFonts w:ascii="Times New Roman" w:hAnsi="Times New Roman"/>
              </w:rPr>
              <w:t>Generaal zendt bijgaand door</w:t>
            </w:r>
          </w:p>
          <w:p w:rsidRPr="00C659D3" w:rsidR="00C659D3" w:rsidP="000D0DF5" w:rsidRDefault="00C659D3">
            <w:pPr>
              <w:tabs>
                <w:tab w:val="left" w:pos="-1440"/>
                <w:tab w:val="left" w:pos="-720"/>
              </w:tabs>
              <w:suppressAutoHyphens/>
              <w:rPr>
                <w:rFonts w:ascii="Times New Roman" w:hAnsi="Times New Roman"/>
              </w:rPr>
            </w:pPr>
            <w:r w:rsidRPr="00C659D3">
              <w:rPr>
                <w:rFonts w:ascii="Times New Roman" w:hAnsi="Times New Roman"/>
              </w:rPr>
              <w:t>haar aangenomen wetsvoorstel</w:t>
            </w:r>
          </w:p>
          <w:p w:rsidRPr="00C659D3" w:rsidR="00C659D3" w:rsidP="000D0DF5" w:rsidRDefault="00C659D3">
            <w:pPr>
              <w:tabs>
                <w:tab w:val="left" w:pos="-1440"/>
                <w:tab w:val="left" w:pos="-720"/>
              </w:tabs>
              <w:suppressAutoHyphens/>
              <w:rPr>
                <w:rFonts w:ascii="Times New Roman" w:hAnsi="Times New Roman"/>
              </w:rPr>
            </w:pPr>
            <w:r w:rsidRPr="00C659D3">
              <w:rPr>
                <w:rFonts w:ascii="Times New Roman" w:hAnsi="Times New Roman"/>
              </w:rPr>
              <w:t>aan de Eerste Kamer.</w:t>
            </w: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r w:rsidRPr="00C659D3">
              <w:rPr>
                <w:rFonts w:ascii="Times New Roman" w:hAnsi="Times New Roman"/>
              </w:rPr>
              <w:t>De Voorzitter,</w:t>
            </w: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tabs>
                <w:tab w:val="left" w:pos="-1440"/>
                <w:tab w:val="left" w:pos="-720"/>
              </w:tabs>
              <w:suppressAutoHyphens/>
              <w:rPr>
                <w:rFonts w:ascii="Times New Roman" w:hAnsi="Times New Roman"/>
              </w:rPr>
            </w:pPr>
          </w:p>
          <w:p w:rsidRPr="00C659D3" w:rsidR="00C659D3" w:rsidP="000D0DF5" w:rsidRDefault="00C659D3">
            <w:pPr>
              <w:rPr>
                <w:rFonts w:ascii="Times New Roman" w:hAnsi="Times New Roman"/>
              </w:rPr>
            </w:pPr>
          </w:p>
          <w:p w:rsidRPr="0031064E" w:rsidR="00CB3578" w:rsidP="00B419E9" w:rsidRDefault="00C659D3">
            <w:pPr>
              <w:rPr>
                <w:rFonts w:ascii="Times New Roman" w:hAnsi="Times New Roman"/>
                <w:i/>
                <w:sz w:val="24"/>
              </w:rPr>
            </w:pPr>
            <w:r w:rsidRPr="00C659D3">
              <w:rPr>
                <w:rFonts w:ascii="Times New Roman" w:hAnsi="Times New Roman"/>
              </w:rPr>
              <w:t>19 april 2022</w:t>
            </w: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b/>
                <w:bCs/>
                <w:sz w:val="24"/>
              </w:rPr>
            </w:pPr>
          </w:p>
        </w:tc>
      </w:tr>
      <w:tr w:rsidRPr="00665591" w:rsidR="00C659D3" w:rsidTr="001F032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37AA9" w:rsidR="00C659D3" w:rsidP="00C659D3" w:rsidRDefault="00C659D3">
            <w:pPr>
              <w:rPr>
                <w:rFonts w:ascii="Times New Roman" w:hAnsi="Times New Roman"/>
                <w:b/>
                <w:sz w:val="24"/>
              </w:rPr>
            </w:pPr>
            <w:r w:rsidRPr="00E37AA9">
              <w:rPr>
                <w:rFonts w:ascii="Times New Roman" w:hAnsi="Times New Roman"/>
                <w:b/>
                <w:sz w:val="24"/>
              </w:rPr>
              <w:t xml:space="preserve">Wijziging van de Gemeentewet, Provinciewet, Waterschapswet, Wet openbare lichamen Bonaire, Sint Eustatius en Saba </w:t>
            </w:r>
            <w:r w:rsidRPr="0040328E">
              <w:rPr>
                <w:rFonts w:ascii="Times New Roman" w:hAnsi="Times New Roman"/>
                <w:b/>
                <w:sz w:val="24"/>
              </w:rPr>
              <w:t>en enige andere wetten</w:t>
            </w:r>
            <w:r w:rsidRPr="0040328E" w:rsidDel="0040328E">
              <w:rPr>
                <w:rFonts w:ascii="Times New Roman" w:hAnsi="Times New Roman"/>
                <w:b/>
                <w:sz w:val="24"/>
              </w:rPr>
              <w:t xml:space="preserve"> </w:t>
            </w:r>
            <w:r w:rsidRPr="00E37AA9">
              <w:rPr>
                <w:rFonts w:ascii="Times New Roman" w:hAnsi="Times New Roman"/>
                <w:b/>
                <w:sz w:val="24"/>
              </w:rPr>
              <w:t>in verband met het bevorderen van de bestuurlijke integriteit en de aanpak van aanhoudende bestuurlijke problemen in het decentraal bestuur (Wet bevorderen integriteit en functioneren decentraal bestuur)</w:t>
            </w: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sz w:val="24"/>
              </w:rPr>
            </w:pP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sz w:val="24"/>
              </w:rPr>
            </w:pPr>
          </w:p>
        </w:tc>
      </w:tr>
      <w:tr w:rsidRPr="00665591" w:rsidR="00C659D3" w:rsidTr="006925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65591" w:rsidR="00C659D3" w:rsidP="00C659D3" w:rsidRDefault="00C659D3">
            <w:pPr>
              <w:rPr>
                <w:rFonts w:ascii="Times New Roman" w:hAnsi="Times New Roman"/>
                <w:b/>
                <w:sz w:val="24"/>
              </w:rPr>
            </w:pPr>
            <w:r>
              <w:rPr>
                <w:rFonts w:ascii="Times New Roman" w:hAnsi="Times New Roman"/>
                <w:b/>
                <w:sz w:val="24"/>
              </w:rPr>
              <w:t xml:space="preserve">GEWIJZIGD </w:t>
            </w:r>
            <w:r w:rsidRPr="00665591">
              <w:rPr>
                <w:rFonts w:ascii="Times New Roman" w:hAnsi="Times New Roman"/>
                <w:b/>
                <w:sz w:val="24"/>
              </w:rPr>
              <w:t>VOORSTEL VAN WET</w:t>
            </w: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sz w:val="24"/>
              </w:rPr>
            </w:pPr>
          </w:p>
        </w:tc>
      </w:tr>
    </w:tbl>
    <w:p w:rsidRPr="00665591" w:rsidR="00665591" w:rsidP="00665591" w:rsidRDefault="00665591">
      <w:pPr>
        <w:rPr>
          <w:rFonts w:ascii="Times New Roman" w:hAnsi="Times New Roman" w:eastAsia="MS Mincho"/>
          <w:sz w:val="24"/>
          <w:lang w:eastAsia="en-US"/>
        </w:rPr>
      </w:pPr>
      <w:r>
        <w:rPr>
          <w:rFonts w:ascii="Times New Roman" w:hAnsi="Times New Roman" w:eastAsia="MS Mincho"/>
          <w:sz w:val="24"/>
          <w:lang w:eastAsia="en-US"/>
        </w:rPr>
        <w:tab/>
      </w: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Wij Willem-Alexander, bij de gratie Gods, Koning der Nederlanden, Prins van Oranje-Nassau, enz. enz. enz.</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Allen, die deze zullen zien of horen lezen, saluut! doen te weten: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Alzo Wij in overweging genomen hebben, dat integriteitskwesties en aanhoudende bestuurlijke problemen het gezag en functioneren van het decentraal bestuur aantasten en het daarom wenselijk is een regeling te treffen die de integriteit en bestuurbaarheid van het decentraal bestuur waarborgt;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Zo is het dat Wij, de Afdeling advisering van de Raad van State gehoord, en met gemeen overleg der Staten-Generaal, hebben goedgevonden en verstaan, gelijk Wij goedvinden en verstaan bij deze:</w:t>
      </w:r>
    </w:p>
    <w:p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Gemeentewet wordt als volgt gewijzigd:</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aA</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12, tweede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De openbaarmaking vindt plaats terstond na benoeming tot raadslid of aanvaarding van een functie en geschiedt zowel op elektronische wijze als door terinzagelegging op het gemeentehuis.</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13, eerste lid, onderdeel o, wordt toegevoegd “of werkzaam ten behoeve van die gemeente”.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19, tweede lid, tweede zin, wordt “met uitzondering van de in artikel 25, tweede lid, bedoelde stukken” vervangen door “met uitzondering van de informatie waarop een verplichting tot geheimhouding rust”.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23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vierde en vijfde lid tot vijfde en zesde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Indien met gesloten deuren wordt vergaderd, geldt een verplichting tot geheimhouding omtrent informatie die in die vergadering ter kennis van de aanwezigen komt. De verplichting duurt voort, totdat de raad haar opheft.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“anders beslist” vervangen door “besluit de verplichting, bedoeld in het vierde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zesde lid (nieuw), tweede zin, wordt “voor zover het aangelegenheden betreft ten aanzien waarvan op grond van artikel 25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 xml:space="preserve">Artikel 25 vervalt. </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28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het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vernummering van het tweede tot en met vierde lid tot derde tot en met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Op de beraadslaging en stemming, bedoeld in het eerste lid, is artikel 2:4 van de Algemene wet bestuursrecht niet van toepassing.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36a wordt, onder vernummering van het tweede en derde lid tot derde en vierde lid,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2. Bij de benoeming is de beoogde wethouder in het bezit van een verklaring omtrent het gedrag als bedoeld in artikel 28 van de Wet justitiële en strafvorderlijke gegevens, die niet ouder is dan drie maanden. </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36b, eerste lid, onderdeel k, vervalt “waarin de gemeente waar hij wethouder is, is gelegen”.</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Ga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41b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1. Het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Een wethouder maakt zijn nevenfuncties openbaar. De openbaarmaking vindt plaats terstond na benoeming tot wethouder of aanvaarding van een nevenfunctie en geschiedt zowel op elektronische wijze als door terinzagelegging op het gemeentehuis</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H</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55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58 wordt “28, eerste tot en met derde lid, 29 en 30” vervangen door “28, eerste tot en met vierde lid, en 30”.</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J</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60, derde lid, tweede zin, wordt “voor zover het aangelegenheden betreft ten aanzien waarvan op grond van artikel 55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Ja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67, derde lid, komt te luiden: </w:t>
      </w: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De burgemeester maakt nevenfuncties, anders dan uit hoofde van zijn burgemeestersambt, en de inkomsten uit die functies openbaar. De openbaarmaking van nevenfuncties vindt plaats terstond na benoeming tot burgemeester of aanvaarding van een nevenfunctie en geschiedt zowel op elektronische wijze als door terinzagelegging op het gemeentehuis. Openbaarmaking van de inkomsten geschiedt zowel op elektronische wijze als door terinzagelegging op het gemeentehuis uiterlijk op 1 april na het kalenderjaar waarin de inkomsten zijn genoten.</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K</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68, eerste lid,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onderdeel k vervalt “waarin de gemeente waar hij burgemeester is, is gelegen”.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2. Onderdeel l komt te luiden: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l. lid van de raad van een gemeente;.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L</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81f, eerste lid,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de onderdelen g tot en met j vervalt telkens “waarin de gemeente waar hij lid van de rekenkamer is, is gelegen”.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de onderdelen l, m en o vervalt telkens “betrokken”.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M</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82, vijfde lid, vervalt “en in artikel 23, vijfde lid, voor “artikel 25” wordt gelezen “artikel 86””.</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83, vierde lid, wordt “23, eerste tot en met vierde lid” vervangen door “23, eerste tot en met vijfde lid”.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O</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84, derde lid, wordt een zin toegevoegd, luidende: Artikel 23, vierde en vijfde lid, is van overeenkomstige toepassing op vergaderingen met gesloten deuren van een door de raad ingestelde andere commissie.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P</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86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Q</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Na hoofdstuk V wordt een hoofdstuk ingevoegd, luidende: </w:t>
      </w:r>
    </w:p>
    <w:p w:rsidR="00665591" w:rsidP="00665591" w:rsidRDefault="00665591">
      <w:pPr>
        <w:rPr>
          <w:rFonts w:ascii="Times New Roman" w:hAnsi="Times New Roman" w:eastAsia="MS Mincho"/>
          <w:b/>
          <w:sz w:val="24"/>
          <w:lang w:eastAsia="en-US"/>
        </w:rPr>
      </w:pP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HOOFDSTUK VA.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87</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De raad, het college, de burgemeester en een commissie als bedoeld in hoofdstuk V kunnen op grond van een belang, genoemd in </w:t>
      </w:r>
      <w:r w:rsidRPr="0040328E" w:rsidR="0040328E">
        <w:rPr>
          <w:rFonts w:ascii="Times New Roman" w:hAnsi="Times New Roman" w:eastAsia="MS Mincho"/>
          <w:sz w:val="24"/>
          <w:lang w:eastAsia="en-US"/>
        </w:rPr>
        <w:t>artikel 5.1, eerste en tweede lid, van de Wet open overheid</w:t>
      </w:r>
      <w:r w:rsidRPr="00665591">
        <w:rPr>
          <w:rFonts w:ascii="Times New Roman" w:hAnsi="Times New Roman" w:eastAsia="MS Mincho"/>
          <w:sz w:val="24"/>
          <w:lang w:eastAsia="en-US"/>
        </w:rPr>
        <w:t xml:space="preserve">, een verplichting tot geheimhouding opleggen ten aanzien van informatie die bij dat orgaan berust. </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88</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De raad kan informatie ten aanzien waarvan krachtens artikel 23, vierde lid, een verplichting tot geheimhouding geldt of hij een verplichting tot geheimhouding heeft opgelegd, verstrekken aan het college, de burgemeester,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Het college kan informatie ten aanzien waarvan hij een verplichting tot geheimhouding heeft opgelegd, verstrekken aan de raad,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burgemeester kan informatie ten aanzien waarvan hij een verplichting tot geheimhouding heeft opgelegd, verstrekken aan de raad, het college, de rekenkamer en een commissie als bedoeld in hoofdstuk V.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Een commissie als bedoeld in hoofdstuk V kan informatie ten aanzien waarvan zij een verplichting tot geheimhouding heeft opgelegd, verstrekken aan de raad, het college, de burgemeester en de rekenkamer.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5. Indien het college of de burgemeester overeenkomstig het tweede of derde lid informatie verstrekt aan een commissie waarin leden van de raad zitting hebben, verstrekt het college of de burgemeester die informatie tevens aan de raad.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6. Indien het college, de burgemeester of een commissie overeenkomstig het tweede, derde of vierde lid informatie verstrekt aan de raad, kan de raad die informatie verstrekken aan anderen. De raad kan regels stellen over het verstrekken van informatie ten aanzien waarvan een verplichting tot geheimhouding is opgelegd door het college, de burgemeester of een commissie en die tevens aan de raad is verstrekt.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89</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Een verplichting tot geheimhouding duurt voort totdat het orgaan dat de verplichting heeft opgelegd haar opheft. Indien de verplichting tot geheimhouding is opgelegd door een commissie, kan die verplichting tevens worden opgeheven door het orgaan dat de commissie heeft ingesteld.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de raad is verstrekt, duurt die verplichting in afwijking van het derde lid voort totdat de raad haar opheft.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de raad of van een door de raad ingestelde commissie als bedoeld in hoofdstuk V dat in strijd handelt met het tweede lid kan bij besluit van de raad ten hoogste drie maanden worden uitgesloten van het ontvangen van informatie ten aanzien waarvan een verplichting tot geheimhouding geldt.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R</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155a, vierde lid, komt te luiden: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De artikelen 22, 23, vierde en vijfde lid, 82, derde lid, 87 en 89 zijn van overeenkomstige toepassing op de onderzoekscommissie.</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Ra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In artikel 169, vierde lid, wordt “bedoeld in artikel 160, eerste lid, onder e, f, g en h” vervangen door “bedoeld in artikel 160, eerste lid, onder d, e, f en g”.</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S</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artikel 291 wordt een artikel ingevoegd, luidende:</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292</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86 zoals dat artikel luidde voor inwerkingtreding van Artikel I van de Wet bevorderen integriteit en functioneren decentraal bestuur blijft van toepassing op stukken waarop voor die datum geheimhouding is opgelegd op grond van dat artikel.</w:t>
      </w:r>
    </w:p>
    <w:p w:rsidRPr="00665591"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II</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Provinciewet wordt als volgt gewijzigd:</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aA</w:t>
      </w:r>
      <w:proofErr w:type="spellEnd"/>
    </w:p>
    <w:p w:rsidRPr="00BE6D19" w:rsidR="00BE6D19" w:rsidP="00BE6D19" w:rsidRDefault="00BE6D19">
      <w:pPr>
        <w:rPr>
          <w:rFonts w:ascii="Times New Roman" w:hAnsi="Times New Roman" w:eastAsia="MS Mincho"/>
          <w:i/>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11, tweede lid, komt te luiden: </w:t>
      </w:r>
    </w:p>
    <w:p w:rsidRPr="00665591" w:rsidR="00BE6D19" w:rsidP="007A030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De openbaarmaking vindt plaats terstond na benoeming tot lid van provinciale staten of aanvaarding van een functie en geschiedt zowel op elektronische wijze als door terinzagelegging op het provinciehuis.</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13, eerste lid, onderdeel k, wordt toegevoegd “of werkzaam ten behoeve van die provincie”.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19, tweede lid, tweede zin, wordt “met uitzondering van de in artikel 25, tweede lid, bedoelde stukken” vervangen door “met uitzondering van de informatie waarop een verplichting tot geheimhouding rust ”.</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23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vierde en vijfde lid tot vijfde en zesde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Indien met gesloten deuren wordt vergaderd, geldt een verplichting tot geheimhouding omtrent informatie die in die vergadering ter kennis van de aanwezigen komt. De verplichting duurt voort, totdat provinciale staten haar opheffen.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“anders beslissen” vervangen door “besluiten de verplichting, bedoeld in het vierde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zesde lid (nieuw), tweede zin, wordt “voor zover het aangelegenheden betreft ten aanzien waarvan op grond van artikel 25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E776E1" w:rsidRDefault="00665591">
      <w:pPr>
        <w:ind w:firstLine="284"/>
        <w:rPr>
          <w:rFonts w:ascii="Times New Roman" w:hAnsi="Times New Roman" w:eastAsia="MS Mincho"/>
          <w:sz w:val="24"/>
          <w:lang w:eastAsia="en-US"/>
        </w:rPr>
      </w:pPr>
      <w:bookmarkStart w:name="_GoBack" w:id="0"/>
      <w:bookmarkEnd w:id="0"/>
      <w:r w:rsidRPr="00665591">
        <w:rPr>
          <w:rFonts w:ascii="Times New Roman" w:hAnsi="Times New Roman" w:eastAsia="MS Mincho"/>
          <w:sz w:val="24"/>
          <w:lang w:eastAsia="en-US"/>
        </w:rPr>
        <w:t>Artikel 25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28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het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vernummering van het tweede tot en met vierde lid tot derde tot en met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Op de beraadslaging en stemming, bedoeld in het eerste lid, is artikel 2:4 van de Algemene wet bestuursrecht niet van toepassing.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35b wordt, onder vernummering van het tweede en derde lid tot derde en vierde lid,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Bij de benoeming is de beoogde gedeputeerde in het bezit van een verklaring omtrent het gedrag als bedoeld in artikel 28 van de Wet justitiële en strafvorderlijke gegevens, die niet ouder is dan drie maanden.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35c, eerste lid, wordt als volgt gewijzigd:</w:t>
      </w:r>
      <w:r w:rsidRPr="00665591">
        <w:rPr>
          <w:rFonts w:ascii="Times New Roman" w:hAnsi="Times New Roman" w:eastAsia="MS Mincho"/>
          <w:sz w:val="24"/>
          <w:lang w:eastAsia="en-US"/>
        </w:rPr>
        <w:tab/>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verlettering van de onderdelen j tot en met s tot k tot en met t wordt een onderdeel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j. ombudsman of lid van de </w:t>
      </w:r>
      <w:proofErr w:type="spellStart"/>
      <w:r w:rsidRPr="00665591">
        <w:rPr>
          <w:rFonts w:ascii="Times New Roman" w:hAnsi="Times New Roman" w:eastAsia="MS Mincho"/>
          <w:sz w:val="24"/>
          <w:lang w:eastAsia="en-US"/>
        </w:rPr>
        <w:t>ombudscommissie</w:t>
      </w:r>
      <w:proofErr w:type="spellEnd"/>
      <w:r w:rsidRPr="00665591">
        <w:rPr>
          <w:rFonts w:ascii="Times New Roman" w:hAnsi="Times New Roman" w:eastAsia="MS Mincho"/>
          <w:sz w:val="24"/>
          <w:lang w:eastAsia="en-US"/>
        </w:rPr>
        <w:t xml:space="preserve"> als bedoeld in artikel 79q, eerste lid;.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onderdeel n (nieuw) vervalt “betrokken”.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Onderdeel q (nieuw) komt te luiden: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q. voorzitter van, lid van het bestuur van of ambtenaar in dienst van een in de provincie gelegen waterschap;.</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Ga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40b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1. Het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Een gedeputeerde maakt zijn nevenfuncties openbaar. De openbaarmaking vindt plaats terstond na benoeming tot gedeputeerde of aanvaarding van een nevenfunctie en geschiedt zowel op elektronische wijze als door terinzagelegging op het provinciehuis.</w:t>
      </w:r>
    </w:p>
    <w:p w:rsidRPr="00BE6D19" w:rsidR="00BE6D19" w:rsidP="00BE6D19" w:rsidRDefault="00BE6D19">
      <w:pPr>
        <w:rPr>
          <w:rFonts w:ascii="Times New Roman" w:hAnsi="Times New Roman" w:eastAsia="MS Mincho"/>
          <w:sz w:val="24"/>
          <w:lang w:eastAsia="en-US"/>
        </w:rPr>
      </w:pP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H</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55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58 wordt “28, eerste tot en met derde lid, 29 en 30” vervangen door “28, eerste tot en met vierde lid, en 30”.</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J</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60, derde lid, tweede zin, wordt “voor zover het aangelegenheden betreft ten aanzien waarvan op grond van artikel 55 geheimhouding is opgelegd of ten aanzien waarvan” vervangen door “in de gevallen waarin een verplichting tot geheimhouding geldt of wanneer”.</w:t>
      </w:r>
    </w:p>
    <w:p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Ja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66, derde lid, komt te luiden:</w:t>
      </w: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De commissaris maakt nevenfuncties, anders dan uit hoofde van zijn ambt van commissaris, en de inkomsten uit die functies openbaar. De openbaarmaking van nevenfuncties vindt plaats terstond na benoeming tot commissaris of aanvaarding van een nevenfunctie en geschiedt zowel op elektronische wijze als door terinzagelegging op het provinciehuis. Openbaarmaking van de inkomsten geschiedt zowel op elektronische wijze als door terinzagelegging op het provinciehuis uiterlijk op 1 april na het kalenderjaar waarin de inkomsten zijn genoten.</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K</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67, onderdeel m, vervalt “betrokken”.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L</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Artikel 79f, eerste lid, wordt als volgt gewijzigd: </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de onderdelen g tot en met i vervalt telkens “betrokken”.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verlettering van de onderdelen j tot en met n tot l tot en met p worden twee onderdelen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j. ombudsman of lid van de </w:t>
      </w:r>
      <w:proofErr w:type="spellStart"/>
      <w:r w:rsidRPr="00665591">
        <w:rPr>
          <w:rFonts w:ascii="Times New Roman" w:hAnsi="Times New Roman" w:eastAsia="MS Mincho"/>
          <w:sz w:val="24"/>
          <w:lang w:eastAsia="en-US"/>
        </w:rPr>
        <w:t>ombudscommissie</w:t>
      </w:r>
      <w:proofErr w:type="spellEnd"/>
      <w:r w:rsidRPr="00665591">
        <w:rPr>
          <w:rFonts w:ascii="Times New Roman" w:hAnsi="Times New Roman" w:eastAsia="MS Mincho"/>
          <w:sz w:val="24"/>
          <w:lang w:eastAsia="en-US"/>
        </w:rPr>
        <w:t xml:space="preserve"> als bedoeld in artikel 79q, eerste lid;</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k. lid van een commissie van de provincie;.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de onderdelen l (nieuw) en m (nieuw) vervalt telkens “betrokken”.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M</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80, vijfde lid, vervalt “en in artikel 23, vijfde lid, voor “artikel 25” wordt gelezen “artikel 91””.</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81, vierde lid, wordt “23, eerste tot en met vierde lid” vervangen door “23, eerste tot en met vijfde lid”.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O</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82, derde lid, wordt een zin toegevoegd, luidende: Artikel 23, vierde en vijfde lid, is van overeenkomstige toepassing op vergaderingen met gesloten deuren van een door provinciale staten ingestelde andere commissie.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P</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91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Q</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Na hoofdstuk V wordt een hoofdstuk ingevoegd, luidende: </w:t>
      </w:r>
    </w:p>
    <w:p w:rsidR="00665591" w:rsidP="00665591" w:rsidRDefault="00665591">
      <w:pPr>
        <w:rPr>
          <w:rFonts w:ascii="Times New Roman" w:hAnsi="Times New Roman" w:eastAsia="MS Mincho"/>
          <w:b/>
          <w:sz w:val="24"/>
          <w:lang w:eastAsia="en-US"/>
        </w:rPr>
      </w:pP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HOOFDSTUK VA.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84</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Provinciale staten, gedeputeerde staten, de commissaris van de Koning en een commissie als bedoeld in hoofdstuk V kunnen op grond van een belang, genoemd in </w:t>
      </w:r>
      <w:r w:rsidRPr="0040328E" w:rsidR="0040328E">
        <w:rPr>
          <w:rFonts w:ascii="Times New Roman" w:hAnsi="Times New Roman" w:eastAsia="MS Mincho"/>
          <w:sz w:val="24"/>
          <w:lang w:eastAsia="en-US"/>
        </w:rPr>
        <w:t>artikel 5.1, eerste en tweede lid, van de Wet open overheid</w:t>
      </w:r>
      <w:r w:rsidRPr="00665591">
        <w:rPr>
          <w:rFonts w:ascii="Times New Roman" w:hAnsi="Times New Roman" w:eastAsia="MS Mincho"/>
          <w:sz w:val="24"/>
          <w:lang w:eastAsia="en-US"/>
        </w:rPr>
        <w:t xml:space="preserve">, een verplichting tot geheimhouding opleggen ten aanzien van informatie die bij dat orgaan berust. </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85</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Provinciale staten kunnen informatie ten aanzien waarvan krachtens artikel 23, vierde lid, een verplichting tot geheimhouding geldt of zij een verplichting tot geheimhouding hebben opgelegd, verstrekken aan gedeputeerde staten, de commissaris van de Koning,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Gedeputeerde staten kunnen informatie ten aanzien waarvan zij een verplichting tot geheimhouding hebben opgelegd, verstrekken aan provinciale staten,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commissaris van de Koning kan informatie ten aanzien waarvan hij een verplichting tot geheimhouding heeft opgelegd, verstrekken aan provinciale staten, gedeputeerde staten, de rekenkamer en een commissie als bedoeld in hoofdstuk V.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Een commissie als bedoeld in hoofdstuk V kan informatie ten aanzien waarvan zij een verplichting tot geheimhouding heeft opgelegd, verstrekken aan provinciale staten, gedeputeerde staten, de commissaris van de Koning en de rekenkamer.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5. Indien gedeputeerde staten of de commissaris van de Koning overeenkomstig het tweede of derde lid informatie verstrekken aan een commissie waarin leden van provinciale staten zitting hebben, verstrekken gedeputeerde staten of de commissaris van de Koning die informatie tevens aan provinciale staten.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6. Indien gedeputeerde staten, de commissaris van de Koning of een commissie overeenkomstig het tweede, derde of vierde lid informatie verstrekken aan provinciale staten, kunnen provinciale staten die informatie verstrekken aan anderen. Provinciale staten kunnen regels stellen over het verstrekken van informatie ten aanzien waarvan een verplichting tot geheimhouding is opgelegd door gedeputeerde staten, de commissaris van de Koning of een commissie en die tevens aan provinciale staten is verstrekt.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86</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Een verplichting tot geheimhouding duurt voort totdat het orgaan dat de verplichting heeft opgelegd haar opheft. Indien de verplichting tot geheimhouding is opgelegd door een commissie, kan die verplichting tevens worden opgeheven door het orgaan dat de commissie heeft ingesteld.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provinciale staten is verstrekt, duurt die verplichting in afwijking van het derde lid voort totdat de provinciale staten haar opheffen.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provinciale staten of van een door provinciale staten ingestelde commissie als bedoeld in hoofdstuk V dat in strijd handelt met het tweede lid kan bij besluit van provinciale staten ten hoogste drie maanden worden uitgesloten van het ontvangen van informatie ten aanzien waarvan een verplichting tot geheimhouding geldt.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R</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151a, vierde lid, komt te luiden: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De artikelen 22, 23, vierde en vijfde lid, 80, derde lid, 84 en 86 zijn van overeenkomstige toepassing op de onderzoekscommissie.</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Ra</w:t>
      </w:r>
    </w:p>
    <w:p w:rsidRPr="00BE6D19" w:rsidR="00BE6D19" w:rsidP="00BE6D19" w:rsidRDefault="00BE6D19">
      <w:pPr>
        <w:rPr>
          <w:rFonts w:ascii="Times New Roman" w:hAnsi="Times New Roman" w:eastAsia="MS Mincho"/>
          <w:sz w:val="24"/>
          <w:lang w:eastAsia="en-US"/>
        </w:rPr>
      </w:pP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In artikel 167, vierde lid, wordt “bedoeld in artikel 158, eerste lid, onder e, f en h” vervangen door “bedoeld in artikel 158, eerste lid, onder d, e, en g”.</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S</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182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tweede tot en met zesde lid tot derde tot en met zevende lid wordt een lid ingevoegd, luidende:</w:t>
      </w:r>
    </w:p>
    <w:p w:rsidRPr="00665591" w:rsidR="00665591" w:rsidP="00665591" w:rsidRDefault="00665591">
      <w:pPr>
        <w:ind w:firstLine="284"/>
        <w:rPr>
          <w:rFonts w:ascii="Times New Roman" w:hAnsi="Times New Roman" w:eastAsia="MS Mincho"/>
          <w:sz w:val="24"/>
          <w:lang w:eastAsia="en-US"/>
        </w:rPr>
      </w:pPr>
      <w:r>
        <w:rPr>
          <w:rFonts w:ascii="Times New Roman" w:hAnsi="Times New Roman" w:eastAsia="MS Mincho"/>
          <w:sz w:val="24"/>
          <w:lang w:eastAsia="en-US"/>
        </w:rPr>
        <w:t xml:space="preserve">2. </w:t>
      </w:r>
      <w:r w:rsidRPr="00665591">
        <w:rPr>
          <w:rFonts w:ascii="Times New Roman" w:hAnsi="Times New Roman" w:eastAsia="MS Mincho"/>
          <w:sz w:val="24"/>
          <w:lang w:eastAsia="en-US"/>
        </w:rPr>
        <w:t>De commissaris is bij de uitvoering van de taak, bedoeld in het eerste lid, onderdeel c, bevoegd alle vergaderingen van het gemeentebestuur bij te wonen en kennis te nemen van alle bescheiden waarover het gemeentebestuur beschikt en waarvan naar het redelijk oordeel van de commissaris kennisneming voor het vervullen van die taak nodig is.</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“derde lid” vervangen door “vierde lid”.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zevende lid (nieuw) wordt “vijfde lid” vervangen door “zesde lid”.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artikel 282 wordt een artikel ingevoegd, luidende:</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b/>
          <w:sz w:val="24"/>
          <w:lang w:eastAsia="en-US"/>
        </w:rPr>
        <w:t>Artikel 283</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91 zoals dat artikel luidde voor inwerkingtreding van Artikel II van de Wet bevorderen integriteit en functioneren decentraal bestuur blijft van toepassing op stukken waarop voor die datum geheimhouding is opgelegd op grond van dat artikel.</w:t>
      </w:r>
    </w:p>
    <w:p w:rsidRPr="00665591"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III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Waterschapswet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31, tweede lid, onderdeel o, wordt toegevoegd “of werkzaam ten behoeve van dat waterschap”.</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32, tweede lid, komt te luiden: </w:t>
      </w:r>
    </w:p>
    <w:p w:rsidRPr="00665591" w:rsidR="00BE6D19" w:rsidP="007A030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Openbaarmaking vindt plaats terstond na benoeming tot lid van het algemeen bestuur of aanvaarding van een andere functie als bedoeld in het eerste lid en geschiedt zowel op elektronische wijze als door terinzagelegging van een opgave van de andere functies op de secretarie van het waterschap.</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35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vierde lid tot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Indien met gesloten deuren wordt vergaderd, geldt een verplichting tot geheimhouding omtrent informatie die in die vergadering ter kennis van de aanwezigen komt. De verplichting duurt voort, totdat het algemeen bestuur haar opheft.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“anders beslist” vervangen door “besluit de verplichting, bedoeld in het vierde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37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38a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het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vernummering van het tweede tot en met vierde lid tot derde tot en met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Op de beraadslaging en stemming, bedoeld in het eerste lid, is artikel 2:4 van de Algemene wet bestuursrecht niet van toepassing.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41, eerste lid, wordt een zin toegevoegd, luidende: Bij de benoeming zijn de beoogde leden in het bezit van een verklaring omtrent het gedrag als bedoeld in artikel 28 van de Wet justitiële en strafvorderlijke gegevens, die niet ouder is dan drie maanden.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43 vervalt.</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Fa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44k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1. Het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Een lid van het dagelijks bestuur maakt zijn nevenfuncties openbaar. De openbaarmaking vindt plaats terstond na benoeming tot lid van het dagelijks bestuur of aanvaarding van een nevenfunctie en geschiedt zowel op elektronische wijze als door terinzagelegging op de secretarie van het waterschap.</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Fb</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47, derde lid, komt te luiden:</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Artikel 33, eerste en tweede lid, is van overeenkomstige toepassing op de voorzitter met dien verstande dat de ontheffing, bedoeld in het tweede lid van dat artikel, wordt verleend door de commissaris van de Koning.</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Fc</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48,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De voorzitter maakt nevenfuncties, anders dan uit hoofde van zijn ambt, en de inkomsten uit die functies openbaar. De openbaarmaking van nevenfuncties vindt plaats terstond na benoeming tot voorzitter of aanvaarding van een nevenfunctie en geschiedt zowel op elektronische wijze als door terinzagelegging op de secretarie van het waterschap. Openbaarmaking van de inkomsten geschiedt zowel op elektronische wijze als door terinzagelegging op de secretarie van het waterschap uiterlijk op 1 april na het kalenderjaar waarin de inkomsten zijn genoten. Onder inkomsten als bedoeld in de eerste volzin wordt verstaan: loon in de zin van artikel 9 van de Wet op de loonbelasting 1964, verminderd met de eindheffingsbestanddelen bedoeld in artikel 31 van die wet.</w:t>
      </w:r>
    </w:p>
    <w:p w:rsidR="00BE6D19" w:rsidP="00665591" w:rsidRDefault="00BE6D19">
      <w:pPr>
        <w:rPr>
          <w:rFonts w:ascii="Times New Roman" w:hAnsi="Times New Roman" w:eastAsia="MS Mincho"/>
          <w:sz w:val="24"/>
          <w:lang w:eastAsia="en-US"/>
        </w:rPr>
      </w:pP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hoofdstuk VIII wordt een hoofdstuk ingevoegd, luidende:</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HOOFDSTUK VIIIA.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55b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Het algemeen bestuur, het dagelijks bestuur, de voorzitter en een commissie van het waterschap kunnen op grond van een belang, genoemd in</w:t>
      </w:r>
      <w:r w:rsidR="0040328E">
        <w:rPr>
          <w:rFonts w:ascii="Times New Roman" w:hAnsi="Times New Roman" w:eastAsia="MS Mincho"/>
          <w:sz w:val="24"/>
          <w:lang w:eastAsia="en-US"/>
        </w:rPr>
        <w:t xml:space="preserve"> </w:t>
      </w:r>
      <w:r w:rsidRPr="0040328E" w:rsidR="0040328E">
        <w:rPr>
          <w:rFonts w:ascii="Times New Roman" w:hAnsi="Times New Roman" w:eastAsia="MS Mincho"/>
          <w:sz w:val="24"/>
          <w:lang w:eastAsia="en-US"/>
        </w:rPr>
        <w:t>artikel 5.1, eerste en tweede lid, van de Wet open overheid</w:t>
      </w:r>
      <w:r w:rsidRPr="00665591">
        <w:rPr>
          <w:rFonts w:ascii="Times New Roman" w:hAnsi="Times New Roman" w:eastAsia="MS Mincho"/>
          <w:sz w:val="24"/>
          <w:lang w:eastAsia="en-US"/>
        </w:rPr>
        <w:t>, een verplichting tot geheimhouding opleggen ten aanzien van informatie die bij dat orgaan berust.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55c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1. Het algemeen bestuur kan informatie ten aanzien waarvan krachtens artikel 35, vierde lid, een verplichting tot geheimhouding geldt of hij een verplichting tot geheimhouding heeft opgelegd, verstrekken aan het dagelijks bestuur, de voorzitter en een commissie van het waterschap.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Het dagelijks bestuur kan informatie ten aanzien waarvan hij een verplichting tot geheimhouding heeft opgelegd, verstrekken aan het algemeen bestuur en een commissie van het waterschap.</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voorzitter kan informatie ten aanzien waarvan hij een verplichting tot geheimhouding heeft opgelegd, verstrekken aan het algemeen bestuur, het dagelijks bestuur en een commissie van het waterschap.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Een commissie van het waterschap kan informatie ten aanzien waarvan hij een verplichting tot geheimhouding heeft opgelegd, verstrekken aan het algemeen bestuur, het dagelijks bestuur en de voorzitter.</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Indien het dagelijks bestuur, de voorzitter of een commissie overeenkomstig het tweede, derde of vierde lid informatie verstrekt aan het algemeen bestuur, kan het algemeen bestuur die informatie verstrekken aan anderen. Het algemeen bestuur kan regels stellen over het verstrekken van informatie ten aanzien waarvan een verplichting tot geheimhouding is opgelegd door het dagelijks bestuur, de voorzitter of een commissie en die tevens aan het algemeen bestuur is verstrekt.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55d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Een verplichting tot geheimhouding duurt voort totdat het orgaan dat de verplichting heeft opgelegd haar opheft. Indien de verplichting tot geheimhouding is opgelegd door een commissie, kan die verplichting tevens worden opgeheven door het orgaan dat de commissie heeft ingesteld.</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het algemeen bestuur is verstrekt, duurt die verplichting in afwijking van het derde lid voort totdat het algemeen bestuur haar opheft.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het algemeen bestuur dat in strijd handelt met het tweede lid kan bij besluit van het algemeen bestuur ten hoogste drie maanden worden uitgesloten van het ontvangen van informatie ten aanzien waarvan een verplichting tot geheimhouding geldt.</w:t>
      </w:r>
    </w:p>
    <w:p w:rsidRPr="00665591"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IV</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Wet openbare lichamen Bonaire, Sint Eustatius en Saba wordt als volgt gewijzigd:</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aA</w:t>
      </w:r>
      <w:proofErr w:type="spellEnd"/>
    </w:p>
    <w:p w:rsidRPr="00BE6D19" w:rsidR="00BE6D19" w:rsidP="00BE6D19" w:rsidRDefault="00BE6D19">
      <w:pPr>
        <w:rPr>
          <w:rFonts w:ascii="Times New Roman" w:hAnsi="Times New Roman" w:eastAsia="MS Mincho"/>
          <w:sz w:val="24"/>
          <w:lang w:eastAsia="en-US"/>
        </w:rPr>
      </w:pPr>
    </w:p>
    <w:p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In artikel 13, tweede lid, wordt na “en geschiedt” ingevoegd “zowel op elektronische wijze als”.</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20, tweede lid, tweede zin, wordt “met uitzondering van de stukken, bedoeld in artikel 26, tweede lid,” vervangen door “met uitzondering van de informatie waarop een verplichting tot geheimhouding rust”.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24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vijfde en zesde lid tot zesde en zevende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Indien met gesloten deuren wordt vergaderd, geldt een verplichting tot geheimhouding omtrent informatie die in die vergadering ter kennis van de aanwezigen komt. De verplichting duurt voort, totdat de eilandsraad haar opheft.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zesde lid (nieuw) wordt “anders beslist” vervangen door “besluit de verplichting, bedoeld in het vijfde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zevende lid (nieuw), tweede zin, wordt “voor zover het aangelegenheden betreft ten aanzien waarvan op grond van artikel 26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26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29,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39 wordt, onder vernummering van het tweede en derde lid tot derde en vierde lid,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Bij de benoeming is de beoogde eilandgedeputeerde in het bezit van een verklaring omtrent het gedrag als bedoeld in artikel 15, derde lid, van de Wet op de justitiële documentatie en op de verklaringen omtrent het gedrag BES, die niet ouder is dan drie maanden.</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Ea</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48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1. In het derde lid, tweede zin, wordt na “en geschiedt” ingevoegd “zowel op elektronische wijze als”.</w:t>
      </w:r>
    </w:p>
    <w:p w:rsidRPr="00BE6D19" w:rsidR="00BE6D19" w:rsidP="00BE6D19" w:rsidRDefault="00BE6D19">
      <w:pPr>
        <w:rPr>
          <w:rFonts w:ascii="Times New Roman" w:hAnsi="Times New Roman" w:eastAsia="MS Mincho"/>
          <w:sz w:val="24"/>
          <w:lang w:eastAsia="en-US"/>
        </w:rPr>
      </w:pPr>
    </w:p>
    <w:p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66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69 wordt “29, eerste tot en met derde lid, 30 en 31” vervangen door “29, eerste tot en met derde lid, en 31”.</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H</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72, derde lid, tweede zin, wordt “voor zover het aangelegenheden betreft ten aanzien waarvan op grond van artikel 66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Ha</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Artikel 79 wordt als volgt gewijzigd:</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1. In het derde lid, tweede zin, wordt na “en geschiedt” ingevoegd “zowel op elektronische wijze als”.</w:t>
      </w:r>
    </w:p>
    <w:p w:rsidRPr="006748D6" w:rsidR="006748D6" w:rsidP="006748D6" w:rsidRDefault="006748D6">
      <w:pPr>
        <w:rPr>
          <w:rFonts w:ascii="Times New Roman" w:hAnsi="Times New Roman" w:eastAsia="MS Mincho"/>
          <w:sz w:val="24"/>
          <w:lang w:eastAsia="en-US"/>
        </w:rPr>
      </w:pPr>
    </w:p>
    <w:p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2. In het vierde lid, tweede zin, wordt na “Openbaarmaking geschiedt” ingevoegd “zowel op elektronische wijze als”.</w:t>
      </w:r>
    </w:p>
    <w:p w:rsidR="006748D6" w:rsidP="00665591" w:rsidRDefault="006748D6">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117, vijfde lid, vervalt “en in artikel 24, zesde lid, voor “artikel 26” wordt gelezen “artikel 119””.</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J</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118, derde lid, wordt een zin toegevoegd, luidende: Artikel 24, vijfde en zesde lid, is van overeenkomstige toepassing op vergaderingen met gesloten deuren van een door de eilandsraad ingestelde andere commissie.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K</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119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L</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hoofdstuk III wordt na afdeling VII een afdeling ingevoegd, luidende:</w:t>
      </w:r>
    </w:p>
    <w:p w:rsidR="00665591" w:rsidP="00665591" w:rsidRDefault="00665591">
      <w:pPr>
        <w:rPr>
          <w:rFonts w:ascii="Times New Roman" w:hAnsi="Times New Roman" w:eastAsia="MS Mincho"/>
          <w:b/>
          <w:sz w:val="24"/>
          <w:lang w:eastAsia="en-US"/>
        </w:rPr>
      </w:pPr>
    </w:p>
    <w:p w:rsidRPr="003560C4" w:rsidR="00665591" w:rsidP="00665591" w:rsidRDefault="00665591">
      <w:pPr>
        <w:rPr>
          <w:rFonts w:ascii="Times New Roman" w:hAnsi="Times New Roman" w:eastAsia="MS Mincho"/>
          <w:b/>
          <w:sz w:val="24"/>
          <w:lang w:eastAsia="en-US"/>
        </w:rPr>
      </w:pPr>
      <w:r w:rsidRPr="003560C4">
        <w:rPr>
          <w:rFonts w:ascii="Times New Roman" w:hAnsi="Times New Roman" w:eastAsia="MS Mincho"/>
          <w:b/>
          <w:sz w:val="24"/>
          <w:lang w:eastAsia="en-US"/>
        </w:rPr>
        <w:t>AFDELING VIIA.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119a</w:t>
      </w:r>
    </w:p>
    <w:p w:rsidR="00665591" w:rsidP="00665591" w:rsidRDefault="00665591">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De eilandsraad, het bestuurscollege, de gezaghebber en een commissie als bedoeld in hoofdstuk III, afdeling VII, kunnen op grond van een belang, genoemd in artikel 11 van de Wet openbaarheid van bestuur BES, een verplichting tot geheimhouding opleggen ten aanzien van informatie die bij dat orgaan berust. </w:t>
      </w:r>
    </w:p>
    <w:p w:rsidR="002804BC" w:rsidP="00665591" w:rsidRDefault="002804BC">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119b</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De eilandsraad kan informatie ten aanzien waarvan krachtens artikel 24, vijfde lid, een verplichting tot geheimhouding geldt of zij een verplichting tot geheimhouding heeft opgelegd, verstrekken aan het bestuurscollege, de gezaghebber, de gezamenlijke rekenkamer en een commissie als bedoeld in hoofdstuk III, afdeling VII.</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Het bestuurscollege kan informatie ten aanzien waarvan hij een verplichting tot geheimhouding heeft opgelegd, verstrekken aan de eilandsraad, de gezamenlijke rekenkamer en een commissie als bedoeld in hoofdstuk III, afdeling VII.</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gezaghebber kan informatie ten aanzien waarvan hij een verplichting tot geheimhouding heeft opgelegd, verstrekken aan de eilandsraad, het bestuurscollege, de gezamenlijke rekenkamer en een commissie als bedoeld in hoofdstuk III, afdeling VII.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Een commissie als bedoeld in hoofdstuk III, afdeling VII, kan informatie ten aanzien waarvan zij een verplichting tot geheimhouding heeft opgelegd, verstrekken aan de eilandsraad, het bestuurscollege, de gezaghebber en de gezamenlijke rekenkamer.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5. Indien het bestuurscollege of de gezaghebber overeenkomstig het tweede of derde lid informatie verstrekt aan een commissie waarin leden van de eilandsraad zitting hebben, verstrekt het bestuurscollege of de gezaghebber die informatie tevens aan de eilandsraad.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6. Indien het bestuurscollege, de gezaghebber of een commissie overeenkomstig het tweede, derde of vierde lid informatie verstrekt aan de eilandsraad, kan de eilandsraad die informatie verstrekken aan anderen. De eilandsraad kan regels stellen over het verstrekken van informatie ten aanzien waarvan een verplichting tot geheimhouding is opgelegd door het bestuurscollege, de gezaghebber of een commissie en die tevens aan de eilandsraad is verstrekt.</w:t>
      </w:r>
    </w:p>
    <w:p w:rsidR="002804BC" w:rsidP="00665591" w:rsidRDefault="002804BC">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119c</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Een verplichting tot geheimhouding duurt voort totdat het orgaan dat de verplichting heeft opgelegd haar opheft. Indien de verplichting tot geheimhouding is opgelegd door een commissie, kan die verplichting tevens worden opgeheven door het orgaan dat de commissie heeft ingesteld.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de eilandsraad is verstrekt, duurt die verplichting in afwijking van het derde lid voort totdat de eilandsraad haar opheft.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de eilandsraad of van een door de eilandsraad ingestelde commissie als bedoeld in hoofdstuk III, afdeling VII, dat in strijd handelt met het tweede lid kan bij besluit van de eilandsraad ten hoogste drie maanden worden uitgesloten van het ontvangen van informatie ten aanzien waarvan een verplichting tot geheimhouding geldt.</w:t>
      </w:r>
    </w:p>
    <w:p w:rsidR="002804BC" w:rsidP="00665591" w:rsidRDefault="002804BC">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M</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160, vierde lid, komt te luiden:</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De artikelen 23, 24, vierde en vijfde lid, 117, derde lid, 119a en 119c zijn van overeenkomstige toepassing op de onderzoekscommissie.</w:t>
      </w:r>
    </w:p>
    <w:p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Ma</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Artikel 194 wordt als volgt gewijzigd:</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1. In het derde lid, tweede zin, wordt na “en geschiedt” ingevoegd “zowel op elektronische wijze als”.</w:t>
      </w:r>
    </w:p>
    <w:p w:rsidRPr="006748D6" w:rsidR="006748D6" w:rsidP="006748D6" w:rsidRDefault="006748D6">
      <w:pPr>
        <w:rPr>
          <w:rFonts w:ascii="Times New Roman" w:hAnsi="Times New Roman" w:eastAsia="MS Mincho"/>
          <w:sz w:val="24"/>
          <w:lang w:eastAsia="en-US"/>
        </w:rPr>
      </w:pPr>
    </w:p>
    <w:p w:rsidR="002804BC"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2. In het vierde lid, tweede zin, wordt na “Openbaarmaking geschiedt” ingevoegd “zowel op elektronische wijze als”.</w:t>
      </w:r>
    </w:p>
    <w:p w:rsidR="006748D6" w:rsidP="00665591" w:rsidRDefault="006748D6">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N</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artikel 233 wordt een artikel ingevoegd, luidende:</w:t>
      </w:r>
    </w:p>
    <w:p w:rsidR="002804BC" w:rsidP="00665591" w:rsidRDefault="002804BC">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b/>
          <w:sz w:val="24"/>
          <w:lang w:eastAsia="en-US"/>
        </w:rPr>
        <w:t>Artikel 234</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119 zoals dat artikel luidde voor inwerkingtreding van Artikel IV van de Wet bevorderen integriteit en functioneren decentraal bestuur blijft van toepassing op stukken waarop voor die datum geheimhouding is opgelegd op grond van dat artikel.</w:t>
      </w:r>
    </w:p>
    <w:p w:rsidRPr="00665591" w:rsidR="00665591" w:rsidP="00665591" w:rsidRDefault="00665591">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Pr="002804BC" w:rsidR="00665591" w:rsidP="00665591" w:rsidRDefault="00665591">
      <w:pPr>
        <w:rPr>
          <w:rFonts w:ascii="Times New Roman" w:hAnsi="Times New Roman" w:eastAsia="MS Mincho"/>
          <w:b/>
          <w:sz w:val="24"/>
          <w:lang w:eastAsia="en-US"/>
        </w:rPr>
      </w:pPr>
      <w:r w:rsidRPr="002804BC">
        <w:rPr>
          <w:rFonts w:ascii="Times New Roman" w:hAnsi="Times New Roman" w:eastAsia="MS Mincho"/>
          <w:b/>
          <w:sz w:val="24"/>
          <w:lang w:eastAsia="en-US"/>
        </w:rPr>
        <w:t>ARTIKEL V</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Kieswet wordt als volgt gewijzigd:</w:t>
      </w:r>
    </w:p>
    <w:p w:rsidR="002804BC" w:rsidP="00665591" w:rsidRDefault="002804BC">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P 19, vijfde lid, wordt “minder dan dertien” vervangen door “minder dan negentien”.</w:t>
      </w:r>
    </w:p>
    <w:p w:rsidR="002804BC" w:rsidP="00665591" w:rsidRDefault="002804BC">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In artikel W 4, eerste lid, van de Kieswet wordt “dertien leden” vervangen door “negentien leden”. </w:t>
      </w:r>
    </w:p>
    <w:p w:rsidRPr="00665591" w:rsidR="00665591" w:rsidP="00665591" w:rsidRDefault="00665591">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C</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In artikel X 9 wordt na “artikel X 4, derde lid,” ingevoegd “X 4a, derde lid,”.</w:t>
      </w:r>
    </w:p>
    <w:p w:rsidR="002804BC" w:rsidP="00665591" w:rsidRDefault="002804BC">
      <w:pPr>
        <w:rPr>
          <w:rFonts w:ascii="Times New Roman" w:hAnsi="Times New Roman" w:eastAsia="MS Mincho"/>
          <w:sz w:val="24"/>
          <w:lang w:eastAsia="en-US"/>
        </w:rPr>
      </w:pPr>
    </w:p>
    <w:p w:rsidRPr="00944DAC" w:rsidR="006748D6" w:rsidP="00665591" w:rsidRDefault="006748D6">
      <w:pPr>
        <w:rPr>
          <w:rFonts w:ascii="Times New Roman" w:hAnsi="Times New Roman" w:eastAsia="MS Mincho"/>
          <w:b/>
          <w:sz w:val="24"/>
          <w:lang w:eastAsia="en-US"/>
        </w:rPr>
      </w:pPr>
    </w:p>
    <w:p w:rsidRPr="00944DAC" w:rsidR="00944DAC" w:rsidP="00944DAC" w:rsidRDefault="00944DAC">
      <w:pPr>
        <w:rPr>
          <w:rFonts w:ascii="Times New Roman" w:hAnsi="Times New Roman" w:eastAsia="MS Mincho"/>
          <w:b/>
          <w:sz w:val="24"/>
          <w:lang w:eastAsia="en-US"/>
        </w:rPr>
      </w:pPr>
      <w:r w:rsidRPr="00944DAC">
        <w:rPr>
          <w:rFonts w:ascii="Times New Roman" w:hAnsi="Times New Roman" w:eastAsia="MS Mincho"/>
          <w:b/>
          <w:sz w:val="24"/>
          <w:lang w:eastAsia="en-US"/>
        </w:rPr>
        <w:t xml:space="preserve">ARTIKEL </w:t>
      </w:r>
      <w:proofErr w:type="spellStart"/>
      <w:r w:rsidRPr="00944DAC">
        <w:rPr>
          <w:rFonts w:ascii="Times New Roman" w:hAnsi="Times New Roman" w:eastAsia="MS Mincho"/>
          <w:b/>
          <w:sz w:val="24"/>
          <w:lang w:eastAsia="en-US"/>
        </w:rPr>
        <w:t>Vb</w:t>
      </w:r>
      <w:proofErr w:type="spellEnd"/>
    </w:p>
    <w:p w:rsidRPr="00944DAC" w:rsidR="00944DAC" w:rsidP="00944DAC" w:rsidRDefault="00944DAC">
      <w:pPr>
        <w:rPr>
          <w:rFonts w:ascii="Times New Roman" w:hAnsi="Times New Roman" w:eastAsia="MS Mincho"/>
          <w:sz w:val="24"/>
          <w:lang w:eastAsia="en-US"/>
        </w:rPr>
      </w:pPr>
    </w:p>
    <w:p w:rsidRPr="00944DAC"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De Bijlage bij artikel 8.8 van de Wet open overheid, van de Wet open Overheid wordt als volgt gewijzigd:</w:t>
      </w:r>
    </w:p>
    <w:p w:rsidRPr="00944DAC" w:rsidR="00944DAC" w:rsidP="00944DAC" w:rsidRDefault="00944DAC">
      <w:pPr>
        <w:rPr>
          <w:rFonts w:ascii="Times New Roman" w:hAnsi="Times New Roman" w:eastAsia="MS Mincho"/>
          <w:sz w:val="24"/>
          <w:lang w:eastAsia="en-US"/>
        </w:rPr>
      </w:pPr>
    </w:p>
    <w:p w:rsidRPr="00944DAC"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1. “Gemeentewet: de artikelen 23, vierde en vijfde lid, 25, 55, 60, derde lid, 61c, 86 en 185, vijfde lid” wordt vervangen door “Gemeentewet: de artikelen 23, vierde, vijfde en zesde lid, 60, derde lid, 61c, 87, 88, 89 en 185, vijfde lid.</w:t>
      </w:r>
    </w:p>
    <w:p w:rsidRPr="00944DAC" w:rsidR="00944DAC" w:rsidP="00944DAC" w:rsidRDefault="00944DAC">
      <w:pPr>
        <w:rPr>
          <w:rFonts w:ascii="Times New Roman" w:hAnsi="Times New Roman" w:eastAsia="MS Mincho"/>
          <w:sz w:val="24"/>
          <w:lang w:eastAsia="en-US"/>
        </w:rPr>
      </w:pPr>
    </w:p>
    <w:p w:rsidRPr="00944DAC"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2. “Provinciewet: de artikelen 23, vierde en vijfde lid, 25, 55, 60, derde lid, 61c, 91 en 186, vijfde lid” wordt vervangen door “Provinciewet: de artikelen 23, vierde, vijfde en zesde lid, 60, derde lid, 61c, 84, 85, 86, en 186, vijfde lid”.</w:t>
      </w:r>
    </w:p>
    <w:p w:rsidRPr="00944DAC" w:rsidR="00944DAC" w:rsidP="00944DAC" w:rsidRDefault="00944DAC">
      <w:pPr>
        <w:rPr>
          <w:rFonts w:ascii="Times New Roman" w:hAnsi="Times New Roman" w:eastAsia="MS Mincho"/>
          <w:sz w:val="24"/>
          <w:lang w:eastAsia="en-US"/>
        </w:rPr>
      </w:pPr>
    </w:p>
    <w:p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3. “Waterschapswet: de artikelen 37 en 43” wordt vervangen door “Waterschapswet: de artikelen 35, vierde en vijfde lid, 55b, 55c en 55d”.</w:t>
      </w:r>
    </w:p>
    <w:p w:rsidR="00944DAC" w:rsidP="00944DAC" w:rsidRDefault="00944DAC">
      <w:pPr>
        <w:rPr>
          <w:rFonts w:ascii="Times New Roman" w:hAnsi="Times New Roman" w:eastAsia="MS Mincho"/>
          <w:sz w:val="24"/>
          <w:lang w:eastAsia="en-US"/>
        </w:rPr>
      </w:pPr>
    </w:p>
    <w:p w:rsidR="00944DAC" w:rsidP="00665591" w:rsidRDefault="00944DAC">
      <w:pPr>
        <w:rPr>
          <w:rFonts w:ascii="Times New Roman" w:hAnsi="Times New Roman" w:eastAsia="MS Mincho"/>
          <w:sz w:val="24"/>
          <w:lang w:eastAsia="en-US"/>
        </w:rPr>
      </w:pPr>
    </w:p>
    <w:p w:rsidRPr="002804BC" w:rsidR="00665591" w:rsidP="00665591" w:rsidRDefault="00665591">
      <w:pPr>
        <w:rPr>
          <w:rFonts w:ascii="Times New Roman" w:hAnsi="Times New Roman" w:eastAsia="MS Mincho"/>
          <w:b/>
          <w:sz w:val="24"/>
          <w:lang w:eastAsia="en-US"/>
        </w:rPr>
      </w:pPr>
      <w:r w:rsidRPr="002804BC">
        <w:rPr>
          <w:rFonts w:ascii="Times New Roman" w:hAnsi="Times New Roman" w:eastAsia="MS Mincho"/>
          <w:b/>
          <w:sz w:val="24"/>
          <w:lang w:eastAsia="en-US"/>
        </w:rPr>
        <w:t>ARTIKEL VI</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Deze wet treedt in werking op een bij koninklijk besluit te bepalen tijdstip, dat voor de verschillende artikelen of onderdelen daarvan verschillend kan worden vastgesteld.</w:t>
      </w:r>
    </w:p>
    <w:p w:rsidRPr="00665591" w:rsidR="00665591" w:rsidP="00665591" w:rsidRDefault="00665591">
      <w:pPr>
        <w:rPr>
          <w:rFonts w:ascii="Times New Roman" w:hAnsi="Times New Roman" w:eastAsia="MS Mincho"/>
          <w:sz w:val="24"/>
          <w:lang w:eastAsia="en-US"/>
        </w:rPr>
      </w:pPr>
    </w:p>
    <w:p w:rsidRPr="002804BC" w:rsidR="002804BC" w:rsidP="00665591" w:rsidRDefault="002804BC">
      <w:pPr>
        <w:rPr>
          <w:rFonts w:ascii="Times New Roman" w:hAnsi="Times New Roman" w:eastAsia="MS Mincho"/>
          <w:b/>
          <w:sz w:val="24"/>
          <w:lang w:eastAsia="en-US"/>
        </w:rPr>
      </w:pPr>
    </w:p>
    <w:p w:rsidRPr="002804BC" w:rsidR="00665591" w:rsidP="00665591" w:rsidRDefault="00665591">
      <w:pPr>
        <w:rPr>
          <w:rFonts w:ascii="Times New Roman" w:hAnsi="Times New Roman" w:eastAsia="MS Mincho"/>
          <w:b/>
          <w:sz w:val="24"/>
          <w:lang w:eastAsia="en-US"/>
        </w:rPr>
      </w:pPr>
      <w:r w:rsidRPr="002804BC">
        <w:rPr>
          <w:rFonts w:ascii="Times New Roman" w:hAnsi="Times New Roman" w:eastAsia="MS Mincho"/>
          <w:b/>
          <w:sz w:val="24"/>
          <w:lang w:eastAsia="en-US"/>
        </w:rPr>
        <w:t>ARTIKEL VII</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Deze wet wordt aangehaald als: Wet bevorderen integriteit en functioneren decentraal bestuur.</w:t>
      </w:r>
    </w:p>
    <w:p w:rsidRPr="00665591"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Lasten en bevelen dat deze in het Staatsblad zal worden geplaatst en dat alle ministeries, autoriteiten, colleges en ambtenaren die zulks aangaat, aan de nauwkeurige uitvoering de hand zullen houden.</w:t>
      </w:r>
    </w:p>
    <w:p w:rsidRPr="00665591"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Gegeven</w:t>
      </w: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r w:rsidRPr="002804BC">
        <w:rPr>
          <w:rFonts w:ascii="Times New Roman" w:hAnsi="Times New Roman" w:eastAsia="MS Mincho"/>
          <w:sz w:val="24"/>
          <w:lang w:eastAsia="en-US"/>
        </w:rPr>
        <w:t>De minister van Binnenlandse Zaken en Koninkrijksrelaties</w:t>
      </w:r>
      <w:r>
        <w:rPr>
          <w:rFonts w:ascii="Times New Roman" w:hAnsi="Times New Roman" w:eastAsia="MS Mincho"/>
          <w:sz w:val="24"/>
          <w:lang w:eastAsia="en-US"/>
        </w:rPr>
        <w:t>,</w:t>
      </w: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377F9" w:rsidRDefault="00E37AA9">
      <w:pPr>
        <w:rPr>
          <w:rFonts w:ascii="Arial" w:hAnsi="Arial" w:cs="Arial"/>
          <w:color w:val="000000"/>
          <w:sz w:val="24"/>
        </w:rPr>
      </w:pPr>
      <w:r>
        <w:rPr>
          <w:rFonts w:ascii="Times New Roman" w:hAnsi="Times New Roman" w:eastAsia="MS Mincho"/>
          <w:sz w:val="24"/>
          <w:lang w:eastAsia="en-US"/>
        </w:rPr>
        <w:t xml:space="preserve">De minister voor </w:t>
      </w:r>
      <w:r w:rsidRPr="007D78AD">
        <w:rPr>
          <w:rFonts w:ascii="Times New Roman" w:hAnsi="Times New Roman"/>
          <w:sz w:val="24"/>
        </w:rPr>
        <w:t>Infrastructuur en Waterstaat</w:t>
      </w:r>
      <w:r>
        <w:rPr>
          <w:rFonts w:ascii="Times New Roman" w:hAnsi="Times New Roman"/>
          <w:sz w:val="24"/>
        </w:rPr>
        <w:t>,</w:t>
      </w: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r w:rsidRPr="002804BC">
        <w:rPr>
          <w:rFonts w:ascii="Times New Roman" w:hAnsi="Times New Roman" w:eastAsia="MS Mincho"/>
          <w:sz w:val="24"/>
          <w:lang w:eastAsia="en-US"/>
        </w:rPr>
        <w:t>De minister van Binnenlandse Zaken en Koninkrijksrelaties</w:t>
      </w:r>
      <w:r>
        <w:rPr>
          <w:rFonts w:ascii="Times New Roman" w:hAnsi="Times New Roman" w:eastAsia="MS Mincho"/>
          <w:sz w:val="24"/>
          <w:lang w:eastAsia="en-US"/>
        </w:rPr>
        <w:t>,</w:t>
      </w: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00C659D3" w:rsidP="00C659D3" w:rsidRDefault="00C659D3">
      <w:pPr>
        <w:rPr>
          <w:rFonts w:ascii="Times New Roman" w:hAnsi="Times New Roman" w:eastAsia="MS Mincho"/>
          <w:sz w:val="24"/>
          <w:lang w:eastAsia="en-US"/>
        </w:rPr>
      </w:pPr>
    </w:p>
    <w:p w:rsidRPr="00C659D3" w:rsidR="00E37AA9" w:rsidP="00665591" w:rsidRDefault="00C659D3">
      <w:pPr>
        <w:rPr>
          <w:rFonts w:ascii="Arial" w:hAnsi="Arial" w:cs="Arial"/>
          <w:color w:val="000000"/>
          <w:sz w:val="24"/>
        </w:rPr>
      </w:pPr>
      <w:r>
        <w:rPr>
          <w:rFonts w:ascii="Times New Roman" w:hAnsi="Times New Roman" w:eastAsia="MS Mincho"/>
          <w:sz w:val="24"/>
          <w:lang w:eastAsia="en-US"/>
        </w:rPr>
        <w:t xml:space="preserve">De minister voor </w:t>
      </w:r>
      <w:r w:rsidRPr="007D78AD">
        <w:rPr>
          <w:rFonts w:ascii="Times New Roman" w:hAnsi="Times New Roman"/>
          <w:sz w:val="24"/>
        </w:rPr>
        <w:t>Infrastructuur en Waterstaat</w:t>
      </w:r>
      <w:r>
        <w:rPr>
          <w:rFonts w:ascii="Times New Roman" w:hAnsi="Times New Roman"/>
          <w:sz w:val="24"/>
        </w:rPr>
        <w:t>,</w:t>
      </w:r>
    </w:p>
    <w:sectPr w:rsidRPr="00C659D3" w:rsidR="00E37AA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CA" w:rsidRDefault="00EB49CA">
      <w:pPr>
        <w:spacing w:line="20" w:lineRule="exact"/>
      </w:pPr>
    </w:p>
  </w:endnote>
  <w:endnote w:type="continuationSeparator" w:id="0">
    <w:p w:rsidR="00EB49CA" w:rsidRDefault="00EB49CA">
      <w:pPr>
        <w:pStyle w:val="Amendement"/>
      </w:pPr>
      <w:r>
        <w:rPr>
          <w:b w:val="0"/>
          <w:bCs w:val="0"/>
        </w:rPr>
        <w:t xml:space="preserve"> </w:t>
      </w:r>
    </w:p>
  </w:endnote>
  <w:endnote w:type="continuationNotice" w:id="1">
    <w:p w:rsidR="00EB49CA" w:rsidRDefault="00EB49C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776E1">
      <w:rPr>
        <w:rStyle w:val="Paginanummer"/>
        <w:rFonts w:ascii="Times New Roman" w:hAnsi="Times New Roman"/>
        <w:noProof/>
      </w:rPr>
      <w:t>18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CA" w:rsidRDefault="00EB49CA">
      <w:pPr>
        <w:pStyle w:val="Amendement"/>
      </w:pPr>
      <w:r>
        <w:rPr>
          <w:b w:val="0"/>
          <w:bCs w:val="0"/>
        </w:rPr>
        <w:separator/>
      </w:r>
    </w:p>
  </w:footnote>
  <w:footnote w:type="continuationSeparator" w:id="0">
    <w:p w:rsidR="00EB49CA" w:rsidRDefault="00EB4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91"/>
    <w:rsid w:val="00012DBE"/>
    <w:rsid w:val="000A1D81"/>
    <w:rsid w:val="00111ED3"/>
    <w:rsid w:val="001C190E"/>
    <w:rsid w:val="002168F4"/>
    <w:rsid w:val="002804BC"/>
    <w:rsid w:val="002A727C"/>
    <w:rsid w:val="0031064E"/>
    <w:rsid w:val="003560C4"/>
    <w:rsid w:val="0040328E"/>
    <w:rsid w:val="005D2707"/>
    <w:rsid w:val="00606255"/>
    <w:rsid w:val="00665591"/>
    <w:rsid w:val="006748D6"/>
    <w:rsid w:val="006B1438"/>
    <w:rsid w:val="006B607A"/>
    <w:rsid w:val="007A0309"/>
    <w:rsid w:val="007D451C"/>
    <w:rsid w:val="00826224"/>
    <w:rsid w:val="0085163F"/>
    <w:rsid w:val="00871117"/>
    <w:rsid w:val="00930A23"/>
    <w:rsid w:val="00944DAC"/>
    <w:rsid w:val="009C7354"/>
    <w:rsid w:val="009E6D7F"/>
    <w:rsid w:val="00A11E73"/>
    <w:rsid w:val="00A2521E"/>
    <w:rsid w:val="00A72431"/>
    <w:rsid w:val="00AE436A"/>
    <w:rsid w:val="00B419E9"/>
    <w:rsid w:val="00BE6D19"/>
    <w:rsid w:val="00C135B1"/>
    <w:rsid w:val="00C659D3"/>
    <w:rsid w:val="00C92DF8"/>
    <w:rsid w:val="00CB323D"/>
    <w:rsid w:val="00CB3578"/>
    <w:rsid w:val="00D20AFA"/>
    <w:rsid w:val="00D55648"/>
    <w:rsid w:val="00D8166E"/>
    <w:rsid w:val="00E16443"/>
    <w:rsid w:val="00E36EE9"/>
    <w:rsid w:val="00E37AA9"/>
    <w:rsid w:val="00E776E1"/>
    <w:rsid w:val="00EB49CA"/>
    <w:rsid w:val="00EC6AB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FEED6"/>
  <w15:docId w15:val="{E91FC00F-E795-4031-9741-8D0ECA86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BE6D19"/>
    <w:rPr>
      <w:rFonts w:ascii="Segoe UI" w:hAnsi="Segoe UI" w:cs="Segoe UI"/>
      <w:sz w:val="18"/>
      <w:szCs w:val="18"/>
    </w:rPr>
  </w:style>
  <w:style w:type="character" w:customStyle="1" w:styleId="BallontekstChar">
    <w:name w:val="Ballontekst Char"/>
    <w:basedOn w:val="Standaardalinea-lettertype"/>
    <w:link w:val="Ballontekst"/>
    <w:semiHidden/>
    <w:rsid w:val="00BE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5368</ap:Words>
  <ap:Characters>29509</ap:Characters>
  <ap:DocSecurity>4</ap:DocSecurity>
  <ap:Lines>245</ap:Lines>
  <ap:Paragraphs>69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2022-04-21T08:37:00.0000000Z</lastPrinted>
  <dcterms:created xsi:type="dcterms:W3CDTF">2022-04-21T08:48:00.0000000Z</dcterms:created>
  <dcterms:modified xsi:type="dcterms:W3CDTF">2022-04-21T08:48:00.0000000Z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