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584" w:rsidP="00DE0584" w:rsidRDefault="00DE0584">
      <w:pPr>
        <w:rPr>
          <w:rFonts w:ascii="Calibri" w:hAnsi="Calibri" w:eastAsia="Times New Roman" w:cs="Calibri"/>
          <w:b/>
          <w:bCs/>
          <w:sz w:val="22"/>
          <w:szCs w:val="22"/>
        </w:rPr>
      </w:pPr>
      <w:bookmarkStart w:name="_MailOriginal" w:id="0"/>
      <w:r>
        <w:rPr>
          <w:rFonts w:ascii="Calibri" w:hAnsi="Calibri" w:eastAsia="Times New Roman" w:cs="Calibri"/>
          <w:b/>
          <w:bCs/>
          <w:sz w:val="22"/>
          <w:szCs w:val="22"/>
        </w:rPr>
        <w:t>2022Z</w:t>
      </w:r>
      <w:r w:rsidR="00536C91">
        <w:rPr>
          <w:rFonts w:ascii="Calibri" w:hAnsi="Calibri" w:eastAsia="Times New Roman" w:cs="Calibri"/>
          <w:b/>
          <w:bCs/>
          <w:sz w:val="22"/>
          <w:szCs w:val="22"/>
        </w:rPr>
        <w:t>07576</w:t>
      </w:r>
      <w:r>
        <w:rPr>
          <w:rFonts w:ascii="Calibri" w:hAnsi="Calibri" w:eastAsia="Times New Roman" w:cs="Calibri"/>
          <w:b/>
          <w:bCs/>
          <w:sz w:val="22"/>
          <w:szCs w:val="22"/>
        </w:rPr>
        <w:t>/2022D</w:t>
      </w:r>
      <w:r w:rsidR="00536C91">
        <w:rPr>
          <w:rFonts w:ascii="Calibri" w:hAnsi="Calibri" w:eastAsia="Times New Roman" w:cs="Calibri"/>
          <w:b/>
          <w:bCs/>
          <w:sz w:val="22"/>
          <w:szCs w:val="22"/>
        </w:rPr>
        <w:t>15333</w:t>
      </w:r>
      <w:bookmarkStart w:name="_GoBack" w:id="1"/>
      <w:bookmarkEnd w:id="1"/>
    </w:p>
    <w:p w:rsidR="00DE0584" w:rsidP="00DE0584" w:rsidRDefault="00DE0584">
      <w:pPr>
        <w:rPr>
          <w:rFonts w:ascii="Calibri" w:hAnsi="Calibri" w:eastAsia="Times New Roman" w:cs="Calibri"/>
          <w:b/>
          <w:bCs/>
          <w:sz w:val="22"/>
          <w:szCs w:val="22"/>
        </w:rPr>
      </w:pPr>
    </w:p>
    <w:p w:rsidR="00DE0584" w:rsidP="00DE0584" w:rsidRDefault="00DE0584">
      <w:pPr>
        <w:rPr>
          <w:rFonts w:ascii="Calibri" w:hAnsi="Calibri" w:eastAsia="Times New Roman" w:cs="Calibri"/>
          <w:b/>
          <w:bCs/>
          <w:sz w:val="22"/>
          <w:szCs w:val="22"/>
        </w:rPr>
      </w:pPr>
    </w:p>
    <w:p w:rsidR="00DE0584" w:rsidP="00DE0584" w:rsidRDefault="00DE0584">
      <w:pPr>
        <w:rPr>
          <w:rFonts w:ascii="Calibri" w:hAnsi="Calibri" w:eastAsia="Times New Roman" w:cs="Calibri"/>
          <w:sz w:val="22"/>
          <w:szCs w:val="22"/>
        </w:rPr>
      </w:pPr>
      <w:r>
        <w:rPr>
          <w:rFonts w:ascii="Calibri" w:hAnsi="Calibri" w:eastAsia="Times New Roman" w:cs="Calibri"/>
          <w:b/>
          <w:bCs/>
          <w:sz w:val="22"/>
          <w:szCs w:val="22"/>
        </w:rPr>
        <w:t>Van:</w:t>
      </w:r>
      <w:r>
        <w:rPr>
          <w:rFonts w:ascii="Calibri" w:hAnsi="Calibri" w:eastAsia="Times New Roman" w:cs="Calibri"/>
          <w:sz w:val="22"/>
          <w:szCs w:val="22"/>
        </w:rPr>
        <w:t xml:space="preserve"> Kent, B. van &lt;b.vkent@tweedekamer.nl&gt; </w:t>
      </w:r>
      <w:r>
        <w:rPr>
          <w:rFonts w:ascii="Calibri" w:hAnsi="Calibri" w:eastAsia="Times New Roman" w:cs="Calibri"/>
          <w:sz w:val="22"/>
          <w:szCs w:val="22"/>
        </w:rPr>
        <w:br/>
      </w:r>
      <w:r>
        <w:rPr>
          <w:rFonts w:ascii="Calibri" w:hAnsi="Calibri" w:eastAsia="Times New Roman" w:cs="Calibri"/>
          <w:b/>
          <w:bCs/>
          <w:sz w:val="22"/>
          <w:szCs w:val="22"/>
        </w:rPr>
        <w:t>Verzonden:</w:t>
      </w:r>
      <w:r>
        <w:rPr>
          <w:rFonts w:ascii="Calibri" w:hAnsi="Calibri" w:eastAsia="Times New Roman" w:cs="Calibri"/>
          <w:sz w:val="22"/>
          <w:szCs w:val="22"/>
        </w:rPr>
        <w:t xml:space="preserve"> dinsdag 12 april 2022 17:06</w:t>
      </w:r>
      <w:r>
        <w:rPr>
          <w:rFonts w:ascii="Calibri" w:hAnsi="Calibri" w:eastAsia="Times New Roman" w:cs="Calibri"/>
          <w:sz w:val="22"/>
          <w:szCs w:val="22"/>
        </w:rPr>
        <w:br/>
      </w:r>
      <w:r>
        <w:rPr>
          <w:rFonts w:ascii="Calibri" w:hAnsi="Calibri" w:eastAsia="Times New Roman" w:cs="Calibri"/>
          <w:b/>
          <w:bCs/>
          <w:sz w:val="22"/>
          <w:szCs w:val="22"/>
        </w:rPr>
        <w:t>Aan:</w:t>
      </w:r>
      <w:r>
        <w:rPr>
          <w:rFonts w:ascii="Calibri" w:hAnsi="Calibri" w:eastAsia="Times New Roman" w:cs="Calibri"/>
          <w:sz w:val="22"/>
          <w:szCs w:val="22"/>
        </w:rPr>
        <w:t xml:space="preserve"> Commissie SZW &lt;cie.szw@tweedekamer.nl&gt;</w:t>
      </w:r>
      <w:r>
        <w:rPr>
          <w:rFonts w:ascii="Calibri" w:hAnsi="Calibri" w:eastAsia="Times New Roman" w:cs="Calibri"/>
          <w:sz w:val="22"/>
          <w:szCs w:val="22"/>
        </w:rPr>
        <w:br/>
      </w:r>
      <w:r>
        <w:rPr>
          <w:rFonts w:ascii="Calibri" w:hAnsi="Calibri" w:eastAsia="Times New Roman" w:cs="Calibri"/>
          <w:b/>
          <w:bCs/>
          <w:sz w:val="22"/>
          <w:szCs w:val="22"/>
        </w:rPr>
        <w:t>Onderwerp:</w:t>
      </w:r>
      <w:r>
        <w:rPr>
          <w:rFonts w:ascii="Calibri" w:hAnsi="Calibri" w:eastAsia="Times New Roman" w:cs="Calibri"/>
          <w:sz w:val="22"/>
          <w:szCs w:val="22"/>
        </w:rPr>
        <w:t xml:space="preserve"> Verzoek</w:t>
      </w:r>
    </w:p>
    <w:p w:rsidR="00DE0584" w:rsidP="00DE0584" w:rsidRDefault="00DE0584"/>
    <w:p w:rsidR="00DE0584" w:rsidP="00DE0584" w:rsidRDefault="00DE0584">
      <w:pPr>
        <w:rPr>
          <w:rFonts w:ascii="Calibri" w:hAnsi="Calibri" w:cs="Calibri"/>
          <w:sz w:val="22"/>
          <w:szCs w:val="22"/>
        </w:rPr>
      </w:pPr>
      <w:r>
        <w:rPr>
          <w:rFonts w:ascii="Calibri" w:hAnsi="Calibri" w:cs="Calibri"/>
          <w:sz w:val="22"/>
          <w:szCs w:val="22"/>
        </w:rPr>
        <w:t>Beste Griffie,</w:t>
      </w:r>
    </w:p>
    <w:p w:rsidR="00DE0584" w:rsidP="00DE0584" w:rsidRDefault="00DE0584">
      <w:pPr>
        <w:rPr>
          <w:rFonts w:ascii="Calibri" w:hAnsi="Calibri" w:cs="Calibri"/>
          <w:sz w:val="22"/>
          <w:szCs w:val="22"/>
        </w:rPr>
      </w:pPr>
      <w:r>
        <w:rPr>
          <w:rFonts w:ascii="Calibri" w:hAnsi="Calibri" w:cs="Calibri"/>
          <w:sz w:val="22"/>
          <w:szCs w:val="22"/>
        </w:rPr>
        <w:t> </w:t>
      </w:r>
    </w:p>
    <w:p w:rsidR="00DE0584" w:rsidP="00DE0584" w:rsidRDefault="00DE0584">
      <w:pPr>
        <w:rPr>
          <w:rFonts w:ascii="Calibri" w:hAnsi="Calibri" w:cs="Calibri"/>
          <w:sz w:val="22"/>
          <w:szCs w:val="22"/>
        </w:rPr>
      </w:pPr>
      <w:r>
        <w:rPr>
          <w:rFonts w:ascii="Calibri" w:hAnsi="Calibri" w:cs="Calibri"/>
          <w:sz w:val="22"/>
          <w:szCs w:val="22"/>
        </w:rPr>
        <w:t>Helaas kon ik niet aanwezig zijn bij de procedurevergadering van 5 april. In principe vind ik het dan ook normaal dat je je neerlegt bij de besluiten die daar zijn genomen. Desondanks wil ik wel een punt opbrengen. Ik heb namelijk meermaals Kamerleden van zowel oppositie als coalitiepartijen gehoord over het belang van de Wet Toekomst Pensioenen zorgvuldig behandelen. Dit lijkt mij wijs gezien het feit dat deze wet zeer complex is en aan veel verschillende onderwerpen raakt. </w:t>
      </w:r>
    </w:p>
    <w:p w:rsidR="00DE0584" w:rsidP="00DE0584" w:rsidRDefault="00DE0584">
      <w:pPr>
        <w:rPr>
          <w:rFonts w:ascii="Calibri" w:hAnsi="Calibri" w:cs="Calibri"/>
          <w:sz w:val="22"/>
          <w:szCs w:val="22"/>
        </w:rPr>
      </w:pPr>
    </w:p>
    <w:p w:rsidR="00DE0584" w:rsidP="00DE0584" w:rsidRDefault="00DE0584">
      <w:pPr>
        <w:rPr>
          <w:rFonts w:ascii="Calibri" w:hAnsi="Calibri" w:cs="Calibri"/>
          <w:sz w:val="22"/>
          <w:szCs w:val="22"/>
        </w:rPr>
      </w:pPr>
      <w:r>
        <w:rPr>
          <w:rFonts w:ascii="Calibri" w:hAnsi="Calibri" w:cs="Calibri"/>
          <w:sz w:val="22"/>
          <w:szCs w:val="22"/>
        </w:rPr>
        <w:t>Op de agenda van de PV werd als noot aangegeven dat </w:t>
      </w:r>
      <w:r>
        <w:rPr>
          <w:rFonts w:ascii="Calibri" w:hAnsi="Calibri" w:cs="Calibri"/>
          <w:sz w:val="22"/>
          <w:szCs w:val="22"/>
          <w:u w:val="single"/>
        </w:rPr>
        <w:t>22 april</w:t>
      </w:r>
      <w:r>
        <w:rPr>
          <w:rFonts w:ascii="Calibri" w:hAnsi="Calibri" w:cs="Calibri"/>
          <w:sz w:val="22"/>
          <w:szCs w:val="22"/>
        </w:rPr>
        <w:t> en </w:t>
      </w:r>
      <w:r>
        <w:rPr>
          <w:rFonts w:ascii="Calibri" w:hAnsi="Calibri" w:cs="Calibri"/>
          <w:sz w:val="22"/>
          <w:szCs w:val="22"/>
          <w:u w:val="single"/>
        </w:rPr>
        <w:t>10 mei</w:t>
      </w:r>
      <w:r>
        <w:rPr>
          <w:rFonts w:ascii="Calibri" w:hAnsi="Calibri" w:cs="Calibri"/>
          <w:sz w:val="22"/>
          <w:szCs w:val="22"/>
        </w:rPr>
        <w:t> rondetafelgesprekken gepland staan met pensioenexperts en betrokkenen. Het verbaasde me dan ook dat we de inbreng over de WTP inplannen voordat we met deze experts gesproken hebben en voordat we deze wet gedegen gelezen en besproken kunnen hebben met stakeholders (die hem ook nog in definitieve versie moeten lezen), te weten </w:t>
      </w:r>
      <w:r>
        <w:rPr>
          <w:rFonts w:ascii="Calibri" w:hAnsi="Calibri" w:cs="Calibri"/>
          <w:sz w:val="22"/>
          <w:szCs w:val="22"/>
          <w:u w:val="single"/>
        </w:rPr>
        <w:t>op 26 april</w:t>
      </w:r>
      <w:r>
        <w:rPr>
          <w:rFonts w:ascii="Calibri" w:hAnsi="Calibri" w:cs="Calibri"/>
          <w:sz w:val="22"/>
          <w:szCs w:val="22"/>
        </w:rPr>
        <w:t>. Zeker ook voor kleinere fracties en eventuele eenpersoonsfracties die zich hier ook over willen ontfermen is deze tijd en informatie cruciaal en is de gekozen datum te kort dag. </w:t>
      </w:r>
    </w:p>
    <w:p w:rsidR="00DE0584" w:rsidP="00DE0584" w:rsidRDefault="00DE0584">
      <w:pPr>
        <w:rPr>
          <w:rFonts w:ascii="Calibri" w:hAnsi="Calibri" w:cs="Calibri"/>
          <w:sz w:val="22"/>
          <w:szCs w:val="22"/>
        </w:rPr>
      </w:pPr>
    </w:p>
    <w:p w:rsidR="00DE0584" w:rsidP="00DE0584" w:rsidRDefault="00DE0584">
      <w:pPr>
        <w:rPr>
          <w:rFonts w:ascii="Calibri" w:hAnsi="Calibri" w:cs="Calibri"/>
          <w:sz w:val="22"/>
          <w:szCs w:val="22"/>
        </w:rPr>
      </w:pPr>
      <w:r>
        <w:rPr>
          <w:rFonts w:ascii="Calibri" w:hAnsi="Calibri" w:cs="Calibri"/>
          <w:sz w:val="22"/>
          <w:szCs w:val="22"/>
        </w:rPr>
        <w:t>Het lijkt mij voor een zorgvuldige behandeling van zulk een grote en fundamentele wet essentieel om genoeg tijd en kennis te hebben, daarom zou ik graag willen voorstellen om de inbreng voor het verslag WTP via een e-mailprocedure te verplaatsen tot na de openbare gesprekken met experts. Dit zou bijvoorbeeld </w:t>
      </w:r>
      <w:r>
        <w:rPr>
          <w:rFonts w:ascii="Calibri" w:hAnsi="Calibri" w:cs="Calibri"/>
          <w:sz w:val="22"/>
          <w:szCs w:val="22"/>
          <w:u w:val="single"/>
        </w:rPr>
        <w:t>op maandag 16 mei</w:t>
      </w:r>
      <w:r>
        <w:rPr>
          <w:rFonts w:ascii="Calibri" w:hAnsi="Calibri" w:cs="Calibri"/>
          <w:sz w:val="22"/>
          <w:szCs w:val="22"/>
        </w:rPr>
        <w:t> kunnen worden gesteld.  </w:t>
      </w:r>
    </w:p>
    <w:p w:rsidR="00DE0584" w:rsidP="00DE0584" w:rsidRDefault="00DE0584">
      <w:pPr>
        <w:rPr>
          <w:rFonts w:ascii="Calibri" w:hAnsi="Calibri" w:cs="Calibri"/>
          <w:sz w:val="22"/>
          <w:szCs w:val="22"/>
        </w:rPr>
      </w:pPr>
      <w:r>
        <w:rPr>
          <w:rFonts w:ascii="Calibri" w:hAnsi="Calibri" w:cs="Calibri"/>
          <w:sz w:val="22"/>
          <w:szCs w:val="22"/>
        </w:rPr>
        <w:t> </w:t>
      </w:r>
    </w:p>
    <w:p w:rsidR="00DE0584" w:rsidP="00DE0584" w:rsidRDefault="00DE0584">
      <w:pPr>
        <w:rPr>
          <w:rFonts w:ascii="Calibri" w:hAnsi="Calibri" w:cs="Calibri"/>
          <w:sz w:val="22"/>
          <w:szCs w:val="22"/>
        </w:rPr>
      </w:pPr>
      <w:r>
        <w:rPr>
          <w:rFonts w:ascii="Calibri" w:hAnsi="Calibri" w:cs="Calibri"/>
          <w:sz w:val="22"/>
          <w:szCs w:val="22"/>
        </w:rPr>
        <w:t>Alvast hartelijk dank.</w:t>
      </w:r>
    </w:p>
    <w:p w:rsidR="00DE0584" w:rsidP="00DE0584" w:rsidRDefault="00DE0584">
      <w:pPr>
        <w:rPr>
          <w:rFonts w:eastAsia="Times New Roman"/>
        </w:rPr>
      </w:pPr>
    </w:p>
    <w:p w:rsidR="00DE0584" w:rsidP="00DE0584" w:rsidRDefault="00DE0584">
      <w:pPr>
        <w:rPr>
          <w:rFonts w:eastAsia="Times New Roman"/>
        </w:rPr>
      </w:pPr>
      <w:r>
        <w:rPr>
          <w:rFonts w:eastAsia="Times New Roman"/>
        </w:rPr>
        <w:t>Met vriendelijke groet,</w:t>
      </w:r>
    </w:p>
    <w:p w:rsidR="00DE0584" w:rsidP="00DE0584" w:rsidRDefault="00DE0584">
      <w:pPr>
        <w:rPr>
          <w:rFonts w:eastAsia="Times New Roman"/>
        </w:rPr>
      </w:pPr>
    </w:p>
    <w:p w:rsidR="00DE0584" w:rsidP="00DE0584" w:rsidRDefault="00DE0584">
      <w:pPr>
        <w:rPr>
          <w:rFonts w:eastAsia="Times New Roman"/>
        </w:rPr>
      </w:pPr>
      <w:r>
        <w:rPr>
          <w:rFonts w:eastAsia="Times New Roman"/>
        </w:rPr>
        <w:t>Bart van Kent</w:t>
      </w:r>
    </w:p>
    <w:p w:rsidR="00DE0584" w:rsidP="00DE0584" w:rsidRDefault="00DE0584">
      <w:pPr>
        <w:rPr>
          <w:rFonts w:eastAsia="Times New Roman"/>
        </w:rPr>
      </w:pPr>
      <w:r>
        <w:rPr>
          <w:rFonts w:eastAsia="Times New Roman"/>
        </w:rPr>
        <w:t>Tweede Kamerlid SP</w:t>
      </w:r>
      <w:bookmarkEnd w:id="0"/>
    </w:p>
    <w:p w:rsidR="00ED62AE" w:rsidRDefault="00ED62AE"/>
    <w:sectPr w:rsidR="00ED62AE">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584"/>
    <w:rsid w:val="00536C91"/>
    <w:rsid w:val="00DE0584"/>
    <w:rsid w:val="00ED62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CA113"/>
  <w15:chartTrackingRefBased/>
  <w15:docId w15:val="{1D0E5F11-DBB8-47AC-8993-E902B15ED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E0584"/>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86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261</ap:Words>
  <ap:Characters>1438</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2022-04-14T15:27:00.0000000Z</dcterms:created>
  <dcterms:modified xsi:type="dcterms:W3CDTF">2022-04-14T15:27:00.0000000Z</dcterms:modified>
  <version/>
  <category/>
</coreProperties>
</file>