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1C66" w:rsidR="00B4493D" w:rsidRDefault="000D1C66">
      <w:pPr>
        <w:rPr>
          <w:b/>
        </w:rPr>
      </w:pPr>
      <w:r w:rsidRPr="000D1C66">
        <w:rPr>
          <w:b/>
        </w:rPr>
        <w:t>Voorstel van het lid Gündoğan (VOLT) tot het organiseren van een rondetafelgesprek over macro-economische thema’s</w:t>
      </w:r>
    </w:p>
    <w:p w:rsidR="000D1C66" w:rsidRDefault="00DE22F5">
      <w:pPr>
        <w:pBdr>
          <w:bottom w:val="single" w:color="auto" w:sz="6" w:space="1"/>
        </w:pBdr>
      </w:pPr>
      <w:r w:rsidRPr="00DE22F5">
        <w:t>2022Z01023</w:t>
      </w:r>
      <w:r>
        <w:t xml:space="preserve"> / </w:t>
      </w:r>
      <w:r w:rsidRPr="00DE22F5">
        <w:t>2022D02177</w:t>
      </w:r>
    </w:p>
    <w:p w:rsidR="00DE22F5" w:rsidRDefault="00DE22F5">
      <w:pPr>
        <w:pBdr>
          <w:bottom w:val="single" w:color="auto" w:sz="6" w:space="1"/>
        </w:pBdr>
      </w:pPr>
    </w:p>
    <w:p w:rsidR="00DE22F5" w:rsidP="00DE22F5" w:rsidRDefault="00DE22F5">
      <w:pPr>
        <w:rPr>
          <w:rFonts w:eastAsia="Times New Roman"/>
          <w:lang w:eastAsia="nl-NL"/>
        </w:rPr>
      </w:pPr>
      <w:r>
        <w:rPr>
          <w:rFonts w:eastAsia="Times New Roman"/>
          <w:b/>
          <w:bCs/>
          <w:lang w:eastAsia="nl-NL"/>
        </w:rPr>
        <w:t>Van:</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vrijdag 21 januari 2022 16:09</w:t>
      </w:r>
      <w:r>
        <w:rPr>
          <w:rFonts w:eastAsia="Times New Roman"/>
          <w:lang w:eastAsia="nl-NL"/>
        </w:rPr>
        <w:br/>
      </w:r>
      <w:r>
        <w:rPr>
          <w:rFonts w:eastAsia="Times New Roman"/>
          <w:b/>
          <w:bCs/>
          <w:lang w:eastAsia="nl-NL"/>
        </w:rPr>
        <w:t>Aan:</w:t>
      </w:r>
      <w:r>
        <w:rPr>
          <w:rFonts w:eastAsia="Times New Roman"/>
          <w:lang w:eastAsia="nl-NL"/>
        </w:rPr>
        <w:t xml:space="preserve"> Weeber, S. </w:t>
      </w:r>
      <w:r>
        <w:rPr>
          <w:rFonts w:eastAsia="Times New Roman"/>
          <w:lang w:eastAsia="nl-NL"/>
        </w:rPr>
        <w:br/>
      </w:r>
      <w:r>
        <w:rPr>
          <w:rFonts w:eastAsia="Times New Roman"/>
          <w:b/>
          <w:bCs/>
          <w:lang w:eastAsia="nl-NL"/>
        </w:rPr>
        <w:t>CC:</w:t>
      </w:r>
      <w:r>
        <w:rPr>
          <w:rFonts w:eastAsia="Times New Roman"/>
          <w:lang w:eastAsia="nl-NL"/>
        </w:rPr>
        <w:t xml:space="preserve"> Gündoğan, N. (Nilüfer) </w:t>
      </w:r>
      <w:r>
        <w:rPr>
          <w:rFonts w:eastAsia="Times New Roman"/>
          <w:lang w:eastAsia="nl-NL"/>
        </w:rPr>
        <w:br/>
      </w:r>
      <w:r>
        <w:rPr>
          <w:rFonts w:eastAsia="Times New Roman"/>
          <w:b/>
          <w:bCs/>
          <w:lang w:eastAsia="nl-NL"/>
        </w:rPr>
        <w:t>Onderwerp:</w:t>
      </w:r>
      <w:r>
        <w:rPr>
          <w:rFonts w:eastAsia="Times New Roman"/>
          <w:lang w:eastAsia="nl-NL"/>
        </w:rPr>
        <w:t xml:space="preserve"> Voorstel Nilüfer </w:t>
      </w:r>
      <w:proofErr w:type="spellStart"/>
      <w:r>
        <w:rPr>
          <w:rFonts w:eastAsia="Times New Roman"/>
          <w:lang w:eastAsia="nl-NL"/>
        </w:rPr>
        <w:t>Gündogan</w:t>
      </w:r>
      <w:proofErr w:type="spellEnd"/>
      <w:r>
        <w:rPr>
          <w:rFonts w:eastAsia="Times New Roman"/>
          <w:lang w:eastAsia="nl-NL"/>
        </w:rPr>
        <w:t xml:space="preserve"> (Volt) aanstaande PV Financiën</w:t>
      </w:r>
    </w:p>
    <w:p w:rsidR="00DE22F5" w:rsidP="00DE22F5" w:rsidRDefault="00DE22F5"/>
    <w:p w:rsidR="00DE22F5" w:rsidP="00DE22F5" w:rsidRDefault="00DE22F5">
      <w:r>
        <w:t>Dag Sander,</w:t>
      </w:r>
    </w:p>
    <w:p w:rsidR="00DE22F5" w:rsidP="00DE22F5" w:rsidRDefault="00DE22F5"/>
    <w:p w:rsidR="00DE22F5" w:rsidP="00DE22F5" w:rsidRDefault="00DE22F5">
      <w:r>
        <w:t>Excuses voor de late reactie van onze kant, maar hierbij het voorstel van Nilüfer voor de PV van woensdag;</w:t>
      </w:r>
    </w:p>
    <w:p w:rsidR="00DE22F5" w:rsidP="00DE22F5" w:rsidRDefault="00DE22F5"/>
    <w:p w:rsidR="00DE22F5" w:rsidP="00DE22F5" w:rsidRDefault="00DE22F5">
      <w:r>
        <w:t>Het voorstel dat Nilüfer heeft voor de procedurevergadering van aanstaande woensdag betreft het organiseren van een rondetafelgesprek met verschillende experts op het gebied van macro-economie in aanloop naar het debat over de startnota. Denk aan (een greep uit) de zeven economen die in NRC waarschuwde voor de verspilling van miljarden door het nieuwe kabinet (</w:t>
      </w:r>
      <w:hyperlink w:history="1" r:id="rId4">
        <w:r>
          <w:rPr>
            <w:rStyle w:val="Hyperlink"/>
          </w:rPr>
          <w:t>Rutte IV dreigt miljarden te verspillen - NRC</w:t>
        </w:r>
      </w:hyperlink>
      <w:r>
        <w:t xml:space="preserve">), Pieter </w:t>
      </w:r>
      <w:proofErr w:type="spellStart"/>
      <w:r>
        <w:t>Hasekamp</w:t>
      </w:r>
      <w:proofErr w:type="spellEnd"/>
      <w:r>
        <w:t xml:space="preserve"> of Klaas Knot. Samen met deze experts kan de commissie in gesprek gaan over het huidige coalitieakkoord en de risico’s en kansen met betrekking tot de economie en de overheidsfinanciën (waaronder ook in relatie tot het SGP). Nilüfer heeft in gedachten welke experts zij wil uitnodigen, maar acht het in het kader van de nieuwe bestuurscultuur belangrijker om eerst van gedachten te wisselen met haar collega-commissieleden alvorens het rondetafelgesprek officieel ingepland wordt en er uitnodigingen naar experts verstuurd worden. Daarnaast wil Nilüfer in conclaaf met de commissie over de optie om dit beoogde rondetafelgesprek samen te voegen met het beoogde rondetafelgesprek n.a.v. de papers die ingestuurd zijn over de situatie omtrent de inflatie.</w:t>
      </w:r>
    </w:p>
    <w:p w:rsidR="00DE22F5" w:rsidP="00DE22F5" w:rsidRDefault="00DE22F5"/>
    <w:p w:rsidR="00DE22F5" w:rsidP="00DE22F5" w:rsidRDefault="00DE22F5">
      <w:pPr>
        <w:spacing w:before="180" w:after="100" w:afterAutospacing="1"/>
        <w:rPr>
          <w:color w:val="323296"/>
          <w:lang w:eastAsia="nl-NL"/>
        </w:rPr>
      </w:pPr>
      <w:r>
        <w:rPr>
          <w:color w:val="323296"/>
          <w:lang w:eastAsia="nl-NL"/>
        </w:rPr>
        <w:t>Met vriendelijke groet,</w:t>
      </w:r>
    </w:p>
    <w:p w:rsidR="00DE22F5" w:rsidP="00DE22F5" w:rsidRDefault="00DE22F5">
      <w:pPr>
        <w:spacing w:before="180" w:after="100" w:afterAutospacing="1"/>
        <w:rPr>
          <w:color w:val="969696"/>
          <w:lang w:eastAsia="nl-NL"/>
        </w:rPr>
      </w:pPr>
      <w:bookmarkStart w:name="_GoBack" w:id="0"/>
      <w:bookmarkEnd w:id="0"/>
      <w:r>
        <w:rPr>
          <w:color w:val="969696"/>
          <w:lang w:eastAsia="nl-NL"/>
        </w:rPr>
        <w:t>Politiek assistent Nilüfer Gündoğan</w:t>
      </w:r>
      <w:r>
        <w:rPr>
          <w:color w:val="969696"/>
          <w:lang w:eastAsia="nl-NL"/>
        </w:rPr>
        <w:br/>
        <w:t>Volt</w:t>
      </w:r>
      <w:r>
        <w:rPr>
          <w:color w:val="969696"/>
          <w:lang w:eastAsia="nl-NL"/>
        </w:rPr>
        <w:br/>
        <w:t>Tweede Kamer der Staten-Generaal</w:t>
      </w:r>
    </w:p>
    <w:p w:rsidR="00DE22F5" w:rsidRDefault="00DE22F5"/>
    <w:sectPr w:rsidR="00DE22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66"/>
    <w:rsid w:val="000D1C66"/>
    <w:rsid w:val="001E7CA2"/>
    <w:rsid w:val="00B4493D"/>
    <w:rsid w:val="00DE22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901D"/>
  <w15:chartTrackingRefBased/>
  <w15:docId w15:val="{39495E53-A8B3-46A7-9B4C-E2373AC5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E22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70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rc.nl/nieuws/2022/01/09/rutte-iv-dreigt-miljarden-te-verspillen-a407651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277</ap:Words>
  <ap:Characters>1527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2022-01-21T16:26:00.0000000Z</dcterms:created>
  <dcterms:modified xsi:type="dcterms:W3CDTF">2022-01-21T16:51:00.0000000Z</dcterms:modified>
  <version/>
  <category/>
</coreProperties>
</file>