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D6C11" w14:paraId="258EB843" w14:textId="3868BF48">
                            <w:pPr>
                              <w:pStyle w:val="Huisstijl-Agendatitel"/>
                              <w:ind w:left="0" w:firstLine="0"/>
                              <w:jc w:val="right"/>
                            </w:pPr>
                            <w:r>
                              <w:t>6 januari</w:t>
                            </w:r>
                            <w:r w:rsidR="00412CFA">
                              <w:t xml:space="preserve"> </w:t>
                            </w:r>
                            <w:r>
                              <w:t>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41F0750A">
                      <w:pPr>
                        <w:pStyle w:val="Huisstijl-Agendatitel"/>
                        <w:ind w:left="0" w:firstLine="0"/>
                        <w:jc w:val="right"/>
                      </w:pPr>
                      <w:r>
                        <w:t xml:space="preserve">Commissie </w:t>
                      </w:r>
                      <w:r w:rsidR="00397509">
                        <w:t>VWS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D6C11" w14:paraId="258EB843" w14:textId="3868BF48">
                      <w:pPr>
                        <w:pStyle w:val="Huisstijl-Agendatitel"/>
                        <w:ind w:left="0" w:firstLine="0"/>
                        <w:jc w:val="right"/>
                      </w:pPr>
                      <w:r>
                        <w:t>6 januari</w:t>
                      </w:r>
                      <w:r w:rsidR="00412CFA">
                        <w:t xml:space="preserve"> </w:t>
                      </w:r>
                      <w:r>
                        <w:t>2022</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3EAB67D9">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002BB9">
        <w:rPr>
          <w:sz w:val="16"/>
          <w:szCs w:val="18"/>
        </w:rPr>
        <w:t>26</w:t>
      </w:r>
      <w:r w:rsidR="00A94F71">
        <w:rPr>
          <w:sz w:val="16"/>
          <w:szCs w:val="18"/>
        </w:rPr>
        <w:t xml:space="preserve"> november</w:t>
      </w:r>
      <w:r w:rsidRPr="00BB5025" w:rsidR="00BB5025">
        <w:rPr>
          <w:sz w:val="16"/>
          <w:szCs w:val="18"/>
        </w:rPr>
        <w:t xml:space="preserve"> </w:t>
      </w:r>
      <w:r w:rsidRPr="00BB5025">
        <w:rPr>
          <w:sz w:val="16"/>
          <w:szCs w:val="18"/>
        </w:rPr>
        <w:t>2021</w:t>
      </w:r>
      <w:r w:rsidRPr="00E02D08">
        <w:rPr>
          <w:sz w:val="16"/>
          <w:szCs w:val="18"/>
        </w:rPr>
        <w:t xml:space="preserve"> </w:t>
      </w:r>
      <w:r w:rsidR="00BB5025">
        <w:rPr>
          <w:sz w:val="16"/>
          <w:szCs w:val="18"/>
        </w:rPr>
        <w:t xml:space="preserve">en </w:t>
      </w:r>
      <w:r w:rsidR="00002BB9">
        <w:rPr>
          <w:sz w:val="16"/>
          <w:szCs w:val="18"/>
        </w:rPr>
        <w:t>9 december</w:t>
      </w:r>
      <w:r w:rsidR="00412CFA">
        <w:rPr>
          <w:sz w:val="16"/>
          <w:szCs w:val="18"/>
        </w:rPr>
        <w:t xml:space="preserve"> 2021</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002A4BD8" w:rsidP="002A4BD8" w:rsidRDefault="002A4BD8" w14:paraId="416B2070" w14:textId="3EB3D07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0D6C11" w:rsidR="00002BB9" w:rsidTr="001C320E" w14:paraId="0C361FB4"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002BB9" w:rsidP="001C320E" w:rsidRDefault="00002BB9" w14:paraId="10374FF5" w14:textId="77777777">
            <w:pPr>
              <w:pStyle w:val="Lijstalinea"/>
              <w:numPr>
                <w:ilvl w:val="0"/>
                <w:numId w:val="10"/>
              </w:numPr>
              <w:spacing w:after="240"/>
              <w:ind w:left="312"/>
              <w:rPr>
                <w:color w:val="595959" w:themeColor="text1" w:themeTint="A6"/>
                <w:szCs w:val="18"/>
              </w:rPr>
            </w:pPr>
          </w:p>
        </w:tc>
        <w:tc>
          <w:tcPr>
            <w:tcW w:w="1035" w:type="dxa"/>
          </w:tcPr>
          <w:p w:rsidRPr="00D75535" w:rsidR="00002BB9" w:rsidP="001C320E" w:rsidRDefault="00002BB9" w14:paraId="35031EAE"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B048C5" w:rsidR="000D6C11" w:rsidP="000D6C11" w:rsidRDefault="000D6C11" w14:paraId="422DEEC0" w14:textId="77777777">
            <w:pPr>
              <w:spacing w:after="240"/>
              <w:rPr>
                <w:rFonts w:cs="Calibri"/>
                <w:sz w:val="24"/>
                <w:szCs w:val="24"/>
                <w:lang w:val="en-US" w:eastAsia="nl-NL"/>
              </w:rPr>
            </w:pPr>
            <w:r w:rsidRPr="00B048C5">
              <w:rPr>
                <w:rFonts w:cs="Calibri"/>
                <w:lang w:val="en-US"/>
              </w:rPr>
              <w:t xml:space="preserve">Proposal for a DIRECTIVE OF THE EUROPEAN PARLIAMENT AND OF THE COUNCIL amending Directives 2001/20/EC and 2001/83/EC as regards derogations from certain obligations concerning certain medicinal products for human use made available in the United Kingdom in respect of Northern Ireland, as well as in Cyprus, Ireland and Malta </w:t>
            </w:r>
            <w:hyperlink w:history="1" r:id="rId15">
              <w:r w:rsidRPr="00B048C5">
                <w:rPr>
                  <w:rStyle w:val="Hyperlink"/>
                  <w:rFonts w:cs="Calibri"/>
                  <w:lang w:val="en-US"/>
                </w:rPr>
                <w:t>COM (2021) 997</w:t>
              </w:r>
            </w:hyperlink>
          </w:p>
          <w:p w:rsidRPr="000D6C11" w:rsidR="00002BB9" w:rsidP="00002BB9" w:rsidRDefault="00002BB9" w14:paraId="53BCC749" w14:textId="15D7B71D">
            <w:pPr>
              <w:rPr>
                <w:szCs w:val="18"/>
                <w:lang w:val="en-US"/>
              </w:rPr>
            </w:pPr>
          </w:p>
        </w:tc>
      </w:tr>
      <w:tr w:rsidR="00002BB9" w:rsidTr="001C320E" w14:paraId="6747DBBA" w14:textId="77777777">
        <w:tc>
          <w:tcPr>
            <w:tcW w:w="421" w:type="dxa"/>
            <w:vMerge/>
            <w:tcBorders>
              <w:top w:val="nil"/>
              <w:bottom w:val="single" w:color="D9D9D9" w:themeColor="background1" w:themeShade="D9" w:sz="4" w:space="0"/>
            </w:tcBorders>
            <w:shd w:val="clear" w:color="auto" w:fill="F2F2F2" w:themeFill="background1" w:themeFillShade="F2"/>
          </w:tcPr>
          <w:p w:rsidRPr="000D6C11" w:rsidR="00002BB9" w:rsidP="001C320E" w:rsidRDefault="00002BB9" w14:paraId="136AEA40" w14:textId="77777777">
            <w:pPr>
              <w:spacing w:after="240"/>
              <w:rPr>
                <w:szCs w:val="18"/>
                <w:lang w:val="en-GB"/>
              </w:rPr>
            </w:pPr>
          </w:p>
        </w:tc>
        <w:tc>
          <w:tcPr>
            <w:tcW w:w="1035" w:type="dxa"/>
          </w:tcPr>
          <w:p w:rsidRPr="002A4BD8" w:rsidR="00002BB9" w:rsidP="001C320E" w:rsidRDefault="00002BB9" w14:paraId="07A95306" w14:textId="77777777">
            <w:pPr>
              <w:spacing w:after="240"/>
              <w:rPr>
                <w:szCs w:val="18"/>
              </w:rPr>
            </w:pPr>
            <w:r w:rsidRPr="002A4BD8">
              <w:rPr>
                <w:szCs w:val="18"/>
              </w:rPr>
              <w:t>Voorstel</w:t>
            </w:r>
          </w:p>
        </w:tc>
        <w:tc>
          <w:tcPr>
            <w:tcW w:w="6529" w:type="dxa"/>
          </w:tcPr>
          <w:p w:rsidRPr="00846AED" w:rsidR="00002BB9" w:rsidP="001C320E" w:rsidRDefault="00B048C5" w14:paraId="05E2C262" w14:textId="12EDA1BE">
            <w:pPr>
              <w:rPr>
                <w:szCs w:val="18"/>
              </w:rPr>
            </w:pPr>
            <w:r>
              <w:rPr>
                <w:szCs w:val="18"/>
              </w:rPr>
              <w:t>Voor kennisgeving aannemen</w:t>
            </w:r>
          </w:p>
        </w:tc>
      </w:tr>
      <w:tr w:rsidR="00002BB9" w:rsidTr="001C320E" w14:paraId="7123B362"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002BB9" w:rsidP="001C320E" w:rsidRDefault="00002BB9" w14:paraId="4AC55C44" w14:textId="77777777">
            <w:pPr>
              <w:spacing w:after="240"/>
              <w:rPr>
                <w:color w:val="595959" w:themeColor="text1" w:themeTint="A6"/>
                <w:szCs w:val="18"/>
              </w:rPr>
            </w:pPr>
          </w:p>
        </w:tc>
        <w:tc>
          <w:tcPr>
            <w:tcW w:w="1035" w:type="dxa"/>
          </w:tcPr>
          <w:p w:rsidRPr="00D75535" w:rsidR="00002BB9" w:rsidP="001C320E" w:rsidRDefault="00002BB9" w14:paraId="1071738C" w14:textId="77777777">
            <w:pPr>
              <w:spacing w:after="240"/>
              <w:rPr>
                <w:color w:val="595959" w:themeColor="text1" w:themeTint="A6"/>
                <w:szCs w:val="18"/>
              </w:rPr>
            </w:pPr>
            <w:r w:rsidRPr="00D75535">
              <w:rPr>
                <w:color w:val="595959" w:themeColor="text1" w:themeTint="A6"/>
                <w:szCs w:val="18"/>
              </w:rPr>
              <w:t>Noot</w:t>
            </w:r>
          </w:p>
        </w:tc>
        <w:tc>
          <w:tcPr>
            <w:tcW w:w="6529" w:type="dxa"/>
          </w:tcPr>
          <w:p w:rsidRPr="00846AED" w:rsidR="00002BB9" w:rsidP="00BE3D06" w:rsidRDefault="00B048C5" w14:paraId="6B6A8957" w14:textId="31DCB112">
            <w:pPr>
              <w:spacing w:after="240"/>
              <w:rPr>
                <w:color w:val="595959" w:themeColor="text1" w:themeTint="A6"/>
                <w:szCs w:val="18"/>
              </w:rPr>
            </w:pPr>
            <w:r>
              <w:rPr>
                <w:color w:val="595959" w:themeColor="text1" w:themeTint="A6"/>
                <w:szCs w:val="18"/>
              </w:rPr>
              <w:t xml:space="preserve">Dit voorstel probeert de problemen te adresseren in Noord-Ierland, Cyprus, Ierland en Malta in het kader van geneesmiddelen en het voorkomen van tekorten aan geneesmiddelen </w:t>
            </w:r>
            <w:r w:rsidR="00BE3D06">
              <w:rPr>
                <w:color w:val="595959" w:themeColor="text1" w:themeTint="A6"/>
                <w:szCs w:val="18"/>
              </w:rPr>
              <w:t>in het kader van het aflopen van de transitieperiode voor het Noord-Ierland protocol</w:t>
            </w:r>
            <w:r>
              <w:rPr>
                <w:color w:val="595959" w:themeColor="text1" w:themeTint="A6"/>
                <w:szCs w:val="18"/>
              </w:rPr>
              <w:t>. Dit voorstel staat daarom uitzonderlijk toe dat vergunninghouders voor het in de handel brengen en vervaardiging gevestigd mogen zijn in het VK en Noord-Ierland, batch</w:t>
            </w:r>
            <w:r w:rsidR="00BE3D06">
              <w:rPr>
                <w:color w:val="595959" w:themeColor="text1" w:themeTint="A6"/>
                <w:szCs w:val="18"/>
              </w:rPr>
              <w:t>-</w:t>
            </w:r>
            <w:r>
              <w:rPr>
                <w:color w:val="595959" w:themeColor="text1" w:themeTint="A6"/>
                <w:szCs w:val="18"/>
              </w:rPr>
              <w:t>test</w:t>
            </w:r>
            <w:r w:rsidR="00BE3D06">
              <w:rPr>
                <w:color w:val="595959" w:themeColor="text1" w:themeTint="A6"/>
                <w:szCs w:val="18"/>
              </w:rPr>
              <w:t>s</w:t>
            </w:r>
            <w:r>
              <w:rPr>
                <w:color w:val="595959" w:themeColor="text1" w:themeTint="A6"/>
                <w:szCs w:val="18"/>
              </w:rPr>
              <w:t xml:space="preserve"> mogen worden uitgevoerd in het VK en Noord-Ierland en e</w:t>
            </w:r>
            <w:r w:rsidRPr="00B048C5">
              <w:rPr>
                <w:color w:val="595959" w:themeColor="text1" w:themeTint="A6"/>
                <w:szCs w:val="18"/>
              </w:rPr>
              <w:t>en EU-groothandel in Noord-Ier</w:t>
            </w:r>
            <w:r>
              <w:rPr>
                <w:color w:val="595959" w:themeColor="text1" w:themeTint="A6"/>
                <w:szCs w:val="18"/>
              </w:rPr>
              <w:t>land, Cyprus, Ierland of Malta</w:t>
            </w:r>
            <w:r w:rsidRPr="00B048C5">
              <w:rPr>
                <w:color w:val="595959" w:themeColor="text1" w:themeTint="A6"/>
                <w:szCs w:val="18"/>
              </w:rPr>
              <w:t xml:space="preserve"> geneesmiddelen </w:t>
            </w:r>
            <w:r>
              <w:rPr>
                <w:color w:val="595959" w:themeColor="text1" w:themeTint="A6"/>
                <w:szCs w:val="18"/>
              </w:rPr>
              <w:t xml:space="preserve">mag </w:t>
            </w:r>
            <w:r w:rsidRPr="00B048C5">
              <w:rPr>
                <w:color w:val="595959" w:themeColor="text1" w:themeTint="A6"/>
                <w:szCs w:val="18"/>
              </w:rPr>
              <w:t>kopen en verkrijgen uit een derde land (andere delen van het Verenigd Koninkrijk dan Noord-Ierland) zonder in het bezit te zijn van een invoervergunning voor fabricage en zonder de producten opnieuw te testen.</w:t>
            </w:r>
            <w:r w:rsidR="00D53DED">
              <w:rPr>
                <w:color w:val="595959" w:themeColor="text1" w:themeTint="A6"/>
                <w:szCs w:val="18"/>
              </w:rPr>
              <w:t xml:space="preserve"> Het gaat hier nadrukkelijk om tijdelijke maatregelen van 6 maanden.</w:t>
            </w:r>
          </w:p>
        </w:tc>
      </w:tr>
    </w:tbl>
    <w:p w:rsidR="006E5214" w:rsidP="002A4BD8" w:rsidRDefault="006E5214" w14:paraId="6D6A1961" w14:textId="2DB1296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0D6C11" w:rsidR="000D6C11" w:rsidTr="00B048C5" w14:paraId="1A728DF0" w14:textId="77777777">
        <w:trPr>
          <w:trHeight w:val="213"/>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0D6C11" w:rsidP="00D82701" w:rsidRDefault="000D6C11" w14:paraId="6016016C" w14:textId="77777777">
            <w:pPr>
              <w:pStyle w:val="Lijstalinea"/>
              <w:numPr>
                <w:ilvl w:val="0"/>
                <w:numId w:val="10"/>
              </w:numPr>
              <w:spacing w:after="240"/>
              <w:ind w:left="312"/>
              <w:rPr>
                <w:color w:val="595959" w:themeColor="text1" w:themeTint="A6"/>
                <w:szCs w:val="18"/>
              </w:rPr>
            </w:pPr>
          </w:p>
        </w:tc>
        <w:tc>
          <w:tcPr>
            <w:tcW w:w="1035" w:type="dxa"/>
          </w:tcPr>
          <w:p w:rsidRPr="00D75535" w:rsidR="000D6C11" w:rsidP="00D82701" w:rsidRDefault="000D6C11" w14:paraId="47416A7E" w14:textId="77777777">
            <w:pPr>
              <w:spacing w:after="240"/>
              <w:rPr>
                <w:color w:val="595959" w:themeColor="text1" w:themeTint="A6"/>
                <w:szCs w:val="18"/>
              </w:rPr>
            </w:pPr>
            <w:r w:rsidRPr="00D75535">
              <w:rPr>
                <w:color w:val="595959" w:themeColor="text1" w:themeTint="A6"/>
                <w:szCs w:val="18"/>
              </w:rPr>
              <w:t>Titel</w:t>
            </w:r>
          </w:p>
        </w:tc>
        <w:tc>
          <w:tcPr>
            <w:tcW w:w="6529" w:type="dxa"/>
          </w:tcPr>
          <w:p w:rsidR="000D6C11" w:rsidP="00D82701" w:rsidRDefault="000D6C11" w14:paraId="367FB512" w14:textId="77777777">
            <w:pPr>
              <w:rPr>
                <w:rFonts w:cs="Calibri"/>
              </w:rPr>
            </w:pPr>
            <w:proofErr w:type="spellStart"/>
            <w:r w:rsidRPr="00B048C5">
              <w:rPr>
                <w:rFonts w:cs="Calibri"/>
              </w:rPr>
              <w:t>Proposal</w:t>
            </w:r>
            <w:proofErr w:type="spellEnd"/>
            <w:r w:rsidRPr="00B048C5">
              <w:rPr>
                <w:rFonts w:cs="Calibri"/>
              </w:rPr>
              <w:t xml:space="preserve"> </w:t>
            </w:r>
            <w:proofErr w:type="spellStart"/>
            <w:r w:rsidRPr="00B048C5">
              <w:rPr>
                <w:rFonts w:cs="Calibri"/>
              </w:rPr>
              <w:t>for</w:t>
            </w:r>
            <w:proofErr w:type="spellEnd"/>
            <w:r w:rsidRPr="00B048C5">
              <w:rPr>
                <w:rFonts w:cs="Calibri"/>
              </w:rPr>
              <w:t xml:space="preserve"> a REGULATION OF THE EUROPEAN PARLIAMENT AND OF THE COUNCIL a</w:t>
            </w:r>
            <w:proofErr w:type="spellStart"/>
            <w:r w:rsidRPr="00B048C5">
              <w:rPr>
                <w:rFonts w:cs="Calibri"/>
                <w:lang w:val="en-US"/>
              </w:rPr>
              <w:t>mending</w:t>
            </w:r>
            <w:proofErr w:type="spellEnd"/>
            <w:r w:rsidRPr="00B048C5">
              <w:rPr>
                <w:rFonts w:cs="Calibri"/>
                <w:lang w:val="en-US"/>
              </w:rPr>
              <w:t xml:space="preserve"> Regulation (EU) No 536/2014 as regards a derogation from certain obligations concerning investigational medicinal products made available in the United Kingdom with respect to Northern Ireland as well as in Cyprus, Ireland and Malta </w:t>
            </w:r>
            <w:hyperlink w:history="1" r:id="rId16">
              <w:r w:rsidRPr="00B048C5">
                <w:rPr>
                  <w:rStyle w:val="Hyperlink"/>
                  <w:rFonts w:cs="Calibri"/>
                  <w:lang w:val="en-US"/>
                </w:rPr>
                <w:t>COM (2021) 998</w:t>
              </w:r>
            </w:hyperlink>
          </w:p>
          <w:p w:rsidRPr="00B048C5" w:rsidR="00D53DED" w:rsidP="00D82701" w:rsidRDefault="00D53DED" w14:paraId="01F12058" w14:textId="7CF0A1E4">
            <w:pPr>
              <w:rPr>
                <w:szCs w:val="18"/>
                <w:lang w:val="en-US"/>
              </w:rPr>
            </w:pPr>
          </w:p>
        </w:tc>
      </w:tr>
      <w:tr w:rsidR="000D6C11" w:rsidTr="00D82701" w14:paraId="005B40DE" w14:textId="77777777">
        <w:tc>
          <w:tcPr>
            <w:tcW w:w="421" w:type="dxa"/>
            <w:vMerge/>
            <w:tcBorders>
              <w:top w:val="nil"/>
              <w:bottom w:val="single" w:color="D9D9D9" w:themeColor="background1" w:themeShade="D9" w:sz="4" w:space="0"/>
            </w:tcBorders>
            <w:shd w:val="clear" w:color="auto" w:fill="F2F2F2" w:themeFill="background1" w:themeFillShade="F2"/>
          </w:tcPr>
          <w:p w:rsidRPr="000D6C11" w:rsidR="000D6C11" w:rsidP="00D82701" w:rsidRDefault="000D6C11" w14:paraId="37BBEBFC" w14:textId="77777777">
            <w:pPr>
              <w:spacing w:after="240"/>
              <w:rPr>
                <w:szCs w:val="18"/>
                <w:lang w:val="en-GB"/>
              </w:rPr>
            </w:pPr>
          </w:p>
        </w:tc>
        <w:tc>
          <w:tcPr>
            <w:tcW w:w="1035" w:type="dxa"/>
          </w:tcPr>
          <w:p w:rsidRPr="002A4BD8" w:rsidR="000D6C11" w:rsidP="00D82701" w:rsidRDefault="000D6C11" w14:paraId="3F58EB14" w14:textId="77777777">
            <w:pPr>
              <w:spacing w:after="240"/>
              <w:rPr>
                <w:szCs w:val="18"/>
              </w:rPr>
            </w:pPr>
            <w:r w:rsidRPr="002A4BD8">
              <w:rPr>
                <w:szCs w:val="18"/>
              </w:rPr>
              <w:t>Voorstel</w:t>
            </w:r>
          </w:p>
        </w:tc>
        <w:tc>
          <w:tcPr>
            <w:tcW w:w="6529" w:type="dxa"/>
          </w:tcPr>
          <w:p w:rsidRPr="00846AED" w:rsidR="000D6C11" w:rsidP="00D82701" w:rsidRDefault="00D53DED" w14:paraId="513F3183" w14:textId="732F55F5">
            <w:pPr>
              <w:rPr>
                <w:szCs w:val="18"/>
              </w:rPr>
            </w:pPr>
            <w:r>
              <w:rPr>
                <w:szCs w:val="18"/>
              </w:rPr>
              <w:t>Voor kennisgeving aannemen</w:t>
            </w:r>
          </w:p>
        </w:tc>
      </w:tr>
      <w:tr w:rsidR="000D6C11" w:rsidTr="00D82701" w14:paraId="1E71A168"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0D6C11" w:rsidP="00D82701" w:rsidRDefault="000D6C11" w14:paraId="47D422B2" w14:textId="77777777">
            <w:pPr>
              <w:spacing w:after="240"/>
              <w:rPr>
                <w:color w:val="595959" w:themeColor="text1" w:themeTint="A6"/>
                <w:szCs w:val="18"/>
              </w:rPr>
            </w:pPr>
          </w:p>
        </w:tc>
        <w:tc>
          <w:tcPr>
            <w:tcW w:w="1035" w:type="dxa"/>
          </w:tcPr>
          <w:p w:rsidRPr="00D75535" w:rsidR="000D6C11" w:rsidP="00D82701" w:rsidRDefault="000D6C11" w14:paraId="3043DA49" w14:textId="77777777">
            <w:pPr>
              <w:spacing w:after="240"/>
              <w:rPr>
                <w:color w:val="595959" w:themeColor="text1" w:themeTint="A6"/>
                <w:szCs w:val="18"/>
              </w:rPr>
            </w:pPr>
            <w:r w:rsidRPr="00D75535">
              <w:rPr>
                <w:color w:val="595959" w:themeColor="text1" w:themeTint="A6"/>
                <w:szCs w:val="18"/>
              </w:rPr>
              <w:t>Noot</w:t>
            </w:r>
          </w:p>
        </w:tc>
        <w:tc>
          <w:tcPr>
            <w:tcW w:w="6529" w:type="dxa"/>
          </w:tcPr>
          <w:p w:rsidRPr="00846AED" w:rsidR="000D6C11" w:rsidP="00362C5A" w:rsidRDefault="00E77801" w14:paraId="3619FFA8" w14:textId="41B39190">
            <w:pPr>
              <w:spacing w:after="240"/>
              <w:rPr>
                <w:color w:val="595959" w:themeColor="text1" w:themeTint="A6"/>
                <w:szCs w:val="18"/>
              </w:rPr>
            </w:pPr>
            <w:r>
              <w:rPr>
                <w:color w:val="595959" w:themeColor="text1" w:themeTint="A6"/>
                <w:szCs w:val="18"/>
              </w:rPr>
              <w:t xml:space="preserve">Ondanks de overgangsperiode blijkt het voor bepaalde exploitanten moeilijk om zich aan het Noord-Ierland protocol aan te passen als het gaat om de invoervereisten voor geneesmiddelen voor onderzoek </w:t>
            </w:r>
            <w:r w:rsidR="00A84EF0">
              <w:rPr>
                <w:color w:val="595959" w:themeColor="text1" w:themeTint="A6"/>
                <w:szCs w:val="18"/>
              </w:rPr>
              <w:t xml:space="preserve">en </w:t>
            </w:r>
            <w:r>
              <w:rPr>
                <w:color w:val="595959" w:themeColor="text1" w:themeTint="A6"/>
                <w:szCs w:val="18"/>
              </w:rPr>
              <w:t>om een ongestoorde levering van deze geneesmiddelen te garanderen aan Noord-Ierland, Cyprus, Ierland en Malta.</w:t>
            </w:r>
            <w:r w:rsidR="00362C5A">
              <w:rPr>
                <w:color w:val="595959" w:themeColor="text1" w:themeTint="A6"/>
                <w:szCs w:val="18"/>
              </w:rPr>
              <w:t xml:space="preserve"> Dit voorstel staat bij wijze van uitzondering toe dat de fabricage- en </w:t>
            </w:r>
            <w:r w:rsidR="00362C5A">
              <w:rPr>
                <w:color w:val="595959" w:themeColor="text1" w:themeTint="A6"/>
                <w:szCs w:val="18"/>
              </w:rPr>
              <w:lastRenderedPageBreak/>
              <w:t>invoervergunning niet vereist is voor geneesmiddelen voor onderzoek die in Cyprus, Ierland, Malta en Noord-Ierland worden ingevoerd vanuit het VK, op voorwaarde dat aan bepaalde voorwaarden wordt voldaan. Het gaat om een tijdelijke maatregel van maximaal 3 jaar.</w:t>
            </w:r>
          </w:p>
        </w:tc>
      </w:tr>
    </w:tbl>
    <w:p w:rsidR="000D6C11" w:rsidP="002A4BD8" w:rsidRDefault="000D6C11" w14:paraId="008DB122" w14:textId="77777777">
      <w:pPr>
        <w:rPr>
          <w:szCs w:val="18"/>
        </w:rPr>
      </w:pPr>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D22CC1F">
      <w:pPr>
        <w:rPr>
          <w:szCs w:val="18"/>
        </w:rPr>
      </w:pPr>
    </w:p>
    <w:p w:rsidRPr="000D6C11" w:rsidR="000D6C11" w:rsidP="00970CA0" w:rsidRDefault="000D6C11" w14:paraId="3AFDCDAE" w14:textId="199EF6E4">
      <w:pPr>
        <w:rPr>
          <w:i/>
          <w:szCs w:val="18"/>
        </w:rPr>
      </w:pPr>
      <w:r>
        <w:rPr>
          <w:i/>
          <w:szCs w:val="18"/>
        </w:rPr>
        <w:t xml:space="preserve">Er zijn geen nieuwe EU-documenten van niet-wetgevende aard binnen gekomen sinds de vorige lijst EU voorstellen. </w:t>
      </w:r>
    </w:p>
    <w:sectPr w:rsidRPr="000D6C11" w:rsidR="000D6C11"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74E6" w14:textId="77777777" w:rsidR="00920725" w:rsidRDefault="009207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62610711" w:rsidR="00A42CDC" w:rsidRDefault="00F407B0">
                          <w:pPr>
                            <w:pStyle w:val="Huisstijl-Paginanummer"/>
                          </w:pPr>
                          <w:r>
                            <w:fldChar w:fldCharType="begin"/>
                          </w:r>
                          <w:r>
                            <w:instrText xml:space="preserve"> PAGE  \* Arabic  \* MERGEFORMAT </w:instrText>
                          </w:r>
                          <w:r>
                            <w:fldChar w:fldCharType="separate"/>
                          </w:r>
                          <w:r w:rsidR="0092072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62610711" w:rsidR="00A42CDC" w:rsidRDefault="00F407B0">
                    <w:pPr>
                      <w:pStyle w:val="Huisstijl-Paginanummer"/>
                    </w:pPr>
                    <w:r>
                      <w:fldChar w:fldCharType="begin"/>
                    </w:r>
                    <w:r>
                      <w:instrText xml:space="preserve"> PAGE  \* Arabic  \* MERGEFORMAT </w:instrText>
                    </w:r>
                    <w:r>
                      <w:fldChar w:fldCharType="separate"/>
                    </w:r>
                    <w:r w:rsidR="00920725">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6F54" w14:textId="77777777" w:rsidR="00920725" w:rsidRDefault="0092072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23543970" w:rsidR="00A42CDC" w:rsidRDefault="00F407B0">
                          <w:pPr>
                            <w:pStyle w:val="Huisstijl-Paginanummer"/>
                          </w:pPr>
                          <w:r>
                            <w:fldChar w:fldCharType="begin"/>
                          </w:r>
                          <w:r>
                            <w:instrText xml:space="preserve"> PAGE  \* Arabic  \* MERGEFORMAT </w:instrText>
                          </w:r>
                          <w:r>
                            <w:fldChar w:fldCharType="separate"/>
                          </w:r>
                          <w:r w:rsidR="00920725">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23543970" w:rsidR="00A42CDC" w:rsidRDefault="00F407B0">
                    <w:pPr>
                      <w:pStyle w:val="Huisstijl-Paginanummer"/>
                    </w:pPr>
                    <w:r>
                      <w:fldChar w:fldCharType="begin"/>
                    </w:r>
                    <w:r>
                      <w:instrText xml:space="preserve"> PAGE  \* Arabic  \* MERGEFORMAT </w:instrText>
                    </w:r>
                    <w:r>
                      <w:fldChar w:fldCharType="separate"/>
                    </w:r>
                    <w:r w:rsidR="00920725">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18CF" w14:textId="77777777" w:rsidR="00920725" w:rsidRDefault="009207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0D2612D9" w:rsidR="00A42CDC" w:rsidRDefault="00A42CDC">
    <w:pPr>
      <w:pStyle w:val="Koptekst"/>
    </w:pPr>
    <w:bookmarkStart w:id="0" w:name="_GoBack"/>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bookmarkEnd w:id="0"/>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r w:rsidR="00920725">
      <w:t>Kenmerk: 2022Z00135/2022D00272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B37F" w14:textId="77777777" w:rsidR="00920725" w:rsidRDefault="0092072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5"/>
  </w:num>
  <w:num w:numId="5">
    <w:abstractNumId w:val="3"/>
  </w:num>
  <w:num w:numId="6">
    <w:abstractNumId w:val="0"/>
  </w:num>
  <w:num w:numId="7">
    <w:abstractNumId w:val="9"/>
  </w:num>
  <w:num w:numId="8">
    <w:abstractNumId w:val="7"/>
  </w:num>
  <w:num w:numId="9">
    <w:abstractNumId w:val="8"/>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BB9"/>
    <w:rsid w:val="000037E5"/>
    <w:rsid w:val="00004383"/>
    <w:rsid w:val="00006780"/>
    <w:rsid w:val="00010EF2"/>
    <w:rsid w:val="000123FA"/>
    <w:rsid w:val="00013B5B"/>
    <w:rsid w:val="00016110"/>
    <w:rsid w:val="0002370B"/>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A1479"/>
    <w:rsid w:val="000A1C2B"/>
    <w:rsid w:val="000A23C5"/>
    <w:rsid w:val="000A7693"/>
    <w:rsid w:val="000B2192"/>
    <w:rsid w:val="000B7C51"/>
    <w:rsid w:val="000C2F4D"/>
    <w:rsid w:val="000C43D2"/>
    <w:rsid w:val="000C44F1"/>
    <w:rsid w:val="000C757C"/>
    <w:rsid w:val="000C7A3D"/>
    <w:rsid w:val="000D1563"/>
    <w:rsid w:val="000D3187"/>
    <w:rsid w:val="000D6C11"/>
    <w:rsid w:val="000E56B6"/>
    <w:rsid w:val="000E5890"/>
    <w:rsid w:val="000E59AA"/>
    <w:rsid w:val="000E6653"/>
    <w:rsid w:val="000E69FD"/>
    <w:rsid w:val="000E7C39"/>
    <w:rsid w:val="000F359C"/>
    <w:rsid w:val="000F36CD"/>
    <w:rsid w:val="000F5363"/>
    <w:rsid w:val="000F5722"/>
    <w:rsid w:val="00102FE4"/>
    <w:rsid w:val="00105391"/>
    <w:rsid w:val="00107E56"/>
    <w:rsid w:val="00120FD2"/>
    <w:rsid w:val="001219E5"/>
    <w:rsid w:val="0013509E"/>
    <w:rsid w:val="0013623C"/>
    <w:rsid w:val="001401C7"/>
    <w:rsid w:val="00141D39"/>
    <w:rsid w:val="001445D4"/>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7C4"/>
    <w:rsid w:val="001D08B2"/>
    <w:rsid w:val="001D3CD3"/>
    <w:rsid w:val="001D7B39"/>
    <w:rsid w:val="001E143A"/>
    <w:rsid w:val="001E1C84"/>
    <w:rsid w:val="001E2B33"/>
    <w:rsid w:val="001E39BA"/>
    <w:rsid w:val="001F1517"/>
    <w:rsid w:val="001F4221"/>
    <w:rsid w:val="001F7012"/>
    <w:rsid w:val="00202E00"/>
    <w:rsid w:val="002048D9"/>
    <w:rsid w:val="00210705"/>
    <w:rsid w:val="00211391"/>
    <w:rsid w:val="00216C27"/>
    <w:rsid w:val="00221D6B"/>
    <w:rsid w:val="0022374D"/>
    <w:rsid w:val="00224294"/>
    <w:rsid w:val="00227D85"/>
    <w:rsid w:val="00227E6F"/>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64"/>
    <w:rsid w:val="002A1A9B"/>
    <w:rsid w:val="002A2092"/>
    <w:rsid w:val="002A4BD8"/>
    <w:rsid w:val="002A6435"/>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52A08"/>
    <w:rsid w:val="00355DCC"/>
    <w:rsid w:val="00356E8E"/>
    <w:rsid w:val="00361C03"/>
    <w:rsid w:val="003620C8"/>
    <w:rsid w:val="00362C5A"/>
    <w:rsid w:val="003630D5"/>
    <w:rsid w:val="00363512"/>
    <w:rsid w:val="00364EE8"/>
    <w:rsid w:val="003664D8"/>
    <w:rsid w:val="0037414F"/>
    <w:rsid w:val="00374B44"/>
    <w:rsid w:val="00376585"/>
    <w:rsid w:val="00377E26"/>
    <w:rsid w:val="003812B9"/>
    <w:rsid w:val="003843F9"/>
    <w:rsid w:val="00393BB7"/>
    <w:rsid w:val="00397509"/>
    <w:rsid w:val="003A219A"/>
    <w:rsid w:val="003A5792"/>
    <w:rsid w:val="003B1D02"/>
    <w:rsid w:val="003B254F"/>
    <w:rsid w:val="003B2964"/>
    <w:rsid w:val="003B4119"/>
    <w:rsid w:val="003B484E"/>
    <w:rsid w:val="003B67E0"/>
    <w:rsid w:val="003B6DA6"/>
    <w:rsid w:val="003C0D63"/>
    <w:rsid w:val="003C2832"/>
    <w:rsid w:val="003D22ED"/>
    <w:rsid w:val="003D450D"/>
    <w:rsid w:val="003D5554"/>
    <w:rsid w:val="003D660C"/>
    <w:rsid w:val="003E6EA2"/>
    <w:rsid w:val="003F628A"/>
    <w:rsid w:val="00403FAF"/>
    <w:rsid w:val="00405747"/>
    <w:rsid w:val="0041042A"/>
    <w:rsid w:val="00411808"/>
    <w:rsid w:val="00412CFA"/>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A7422"/>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266B"/>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09F4"/>
    <w:rsid w:val="00613764"/>
    <w:rsid w:val="00617577"/>
    <w:rsid w:val="006200E7"/>
    <w:rsid w:val="00621260"/>
    <w:rsid w:val="006226DC"/>
    <w:rsid w:val="00626F56"/>
    <w:rsid w:val="00626FD8"/>
    <w:rsid w:val="006301F4"/>
    <w:rsid w:val="00633333"/>
    <w:rsid w:val="0064051F"/>
    <w:rsid w:val="00643A98"/>
    <w:rsid w:val="006475E6"/>
    <w:rsid w:val="00653181"/>
    <w:rsid w:val="0065323F"/>
    <w:rsid w:val="006537C4"/>
    <w:rsid w:val="00655929"/>
    <w:rsid w:val="00656188"/>
    <w:rsid w:val="00660F79"/>
    <w:rsid w:val="00661ACE"/>
    <w:rsid w:val="00661F6A"/>
    <w:rsid w:val="006635A7"/>
    <w:rsid w:val="00667A74"/>
    <w:rsid w:val="00673519"/>
    <w:rsid w:val="00681DB5"/>
    <w:rsid w:val="00682002"/>
    <w:rsid w:val="00690F44"/>
    <w:rsid w:val="006919C8"/>
    <w:rsid w:val="0069362C"/>
    <w:rsid w:val="00693D3B"/>
    <w:rsid w:val="00694B16"/>
    <w:rsid w:val="00697687"/>
    <w:rsid w:val="006A15AD"/>
    <w:rsid w:val="006A45D8"/>
    <w:rsid w:val="006A4888"/>
    <w:rsid w:val="006A5210"/>
    <w:rsid w:val="006B0B28"/>
    <w:rsid w:val="006B488A"/>
    <w:rsid w:val="006C370D"/>
    <w:rsid w:val="006C4176"/>
    <w:rsid w:val="006D2B66"/>
    <w:rsid w:val="006D3AA5"/>
    <w:rsid w:val="006D4B9F"/>
    <w:rsid w:val="006D7AEF"/>
    <w:rsid w:val="006E0F91"/>
    <w:rsid w:val="006E2C94"/>
    <w:rsid w:val="006E5214"/>
    <w:rsid w:val="006E7466"/>
    <w:rsid w:val="006F18C7"/>
    <w:rsid w:val="006F2511"/>
    <w:rsid w:val="006F2B36"/>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27772"/>
    <w:rsid w:val="007417AC"/>
    <w:rsid w:val="007439D7"/>
    <w:rsid w:val="00745D31"/>
    <w:rsid w:val="00755534"/>
    <w:rsid w:val="00757AA5"/>
    <w:rsid w:val="007642F9"/>
    <w:rsid w:val="00770A61"/>
    <w:rsid w:val="00773074"/>
    <w:rsid w:val="00773C33"/>
    <w:rsid w:val="00780F87"/>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3413"/>
    <w:rsid w:val="007F714A"/>
    <w:rsid w:val="00802D86"/>
    <w:rsid w:val="00802F06"/>
    <w:rsid w:val="008047D9"/>
    <w:rsid w:val="00804A4D"/>
    <w:rsid w:val="0081023D"/>
    <w:rsid w:val="0081050B"/>
    <w:rsid w:val="00812348"/>
    <w:rsid w:val="00813DE1"/>
    <w:rsid w:val="008156B9"/>
    <w:rsid w:val="00820149"/>
    <w:rsid w:val="00820651"/>
    <w:rsid w:val="00826C29"/>
    <w:rsid w:val="00834690"/>
    <w:rsid w:val="0083576C"/>
    <w:rsid w:val="00840FA0"/>
    <w:rsid w:val="00843FBB"/>
    <w:rsid w:val="008454D2"/>
    <w:rsid w:val="00845DEC"/>
    <w:rsid w:val="00846AED"/>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0725"/>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E6EFA"/>
    <w:rsid w:val="009F1C43"/>
    <w:rsid w:val="009F2CCC"/>
    <w:rsid w:val="00A009CA"/>
    <w:rsid w:val="00A04C8A"/>
    <w:rsid w:val="00A149AC"/>
    <w:rsid w:val="00A20A7D"/>
    <w:rsid w:val="00A324AB"/>
    <w:rsid w:val="00A33B04"/>
    <w:rsid w:val="00A34E30"/>
    <w:rsid w:val="00A362EB"/>
    <w:rsid w:val="00A371A2"/>
    <w:rsid w:val="00A37656"/>
    <w:rsid w:val="00A42CDC"/>
    <w:rsid w:val="00A464BD"/>
    <w:rsid w:val="00A501AD"/>
    <w:rsid w:val="00A57E41"/>
    <w:rsid w:val="00A657BB"/>
    <w:rsid w:val="00A77085"/>
    <w:rsid w:val="00A80CBB"/>
    <w:rsid w:val="00A828E3"/>
    <w:rsid w:val="00A84EF0"/>
    <w:rsid w:val="00A94F71"/>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322C"/>
    <w:rsid w:val="00AF7BAC"/>
    <w:rsid w:val="00B048C5"/>
    <w:rsid w:val="00B14D09"/>
    <w:rsid w:val="00B257AD"/>
    <w:rsid w:val="00B2723B"/>
    <w:rsid w:val="00B30327"/>
    <w:rsid w:val="00B306FA"/>
    <w:rsid w:val="00B34C2F"/>
    <w:rsid w:val="00B4079B"/>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5025"/>
    <w:rsid w:val="00BB716F"/>
    <w:rsid w:val="00BC0427"/>
    <w:rsid w:val="00BC1083"/>
    <w:rsid w:val="00BC2EAD"/>
    <w:rsid w:val="00BC3391"/>
    <w:rsid w:val="00BC7779"/>
    <w:rsid w:val="00BD13D9"/>
    <w:rsid w:val="00BD28EC"/>
    <w:rsid w:val="00BD3B5C"/>
    <w:rsid w:val="00BE3D06"/>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15D"/>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5C7A"/>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3C14"/>
    <w:rsid w:val="00D36A44"/>
    <w:rsid w:val="00D40390"/>
    <w:rsid w:val="00D4444E"/>
    <w:rsid w:val="00D46679"/>
    <w:rsid w:val="00D467E2"/>
    <w:rsid w:val="00D53DED"/>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77801"/>
    <w:rsid w:val="00E80096"/>
    <w:rsid w:val="00E80FBD"/>
    <w:rsid w:val="00E82390"/>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07B2"/>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369">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27965253">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0852651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674697475">
      <w:bodyDiv w:val="1"/>
      <w:marLeft w:val="0"/>
      <w:marRight w:val="0"/>
      <w:marTop w:val="0"/>
      <w:marBottom w:val="0"/>
      <w:divBdr>
        <w:top w:val="none" w:sz="0" w:space="0" w:color="auto"/>
        <w:left w:val="none" w:sz="0" w:space="0" w:color="auto"/>
        <w:bottom w:val="none" w:sz="0" w:space="0" w:color="auto"/>
        <w:right w:val="none" w:sz="0" w:space="0" w:color="auto"/>
      </w:divBdr>
    </w:div>
    <w:div w:id="719786301">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229">
      <w:bodyDiv w:val="1"/>
      <w:marLeft w:val="0"/>
      <w:marRight w:val="0"/>
      <w:marTop w:val="0"/>
      <w:marBottom w:val="0"/>
      <w:divBdr>
        <w:top w:val="none" w:sz="0" w:space="0" w:color="auto"/>
        <w:left w:val="none" w:sz="0" w:space="0" w:color="auto"/>
        <w:bottom w:val="none" w:sz="0" w:space="0" w:color="auto"/>
        <w:right w:val="none" w:sz="0" w:space="0" w:color="auto"/>
      </w:divBdr>
    </w:div>
    <w:div w:id="96515747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88253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19669965">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634352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13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hyperlink" Target="https://eur-lex.europa.eu/legal-content/NL/TXT/?uri=COM%3A2021%3A998%3AFIN&amp;qid=1640085402918" TargetMode="Externa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eur-lex.europa.eu/legal-content/NL/TXT/?uri=COM%3A2021%3A997%3AFIN&amp;qid=1640085311824" TargetMode="Externa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412</ap:Words>
  <ap:Characters>2677</ap:Characters>
  <ap:DocSecurity>4</ap:DocSecurity>
  <ap:Lines>22</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2022-01-06T16:00:00.0000000Z</dcterms:created>
  <dcterms:modified xsi:type="dcterms:W3CDTF">2022-01-06T16:00:00.0000000Z</dcterms:modified>
  <dc:description>------------------------</dc:description>
  <dc:subject/>
  <keywords/>
  <version/>
  <category/>
</coreProperties>
</file>