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W12.21.0312/III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24 november 2021</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FE7B0B" w:rsidRDefault="00C25C29">
              <w:r>
                <w:t>Bij Kabinetsmissive van 20 oktober 2021, no.2021002081, heeft Uwe Majesteit, op voordracht van de Staatssecretaris van Sociale Zaken en Werkgelegenheid, mede namens de Staatssecretaris van Financiën, bij de Afdeling advisering van de Raad van State ter ove</w:t>
              </w:r>
              <w:r>
                <w:t>rweging aanhangig gemaakt het voorstel van wet tot wijziging van de Pensioenwet, de Wet inkomstenbelasting 2001 en enige andere wetten in verband met aanpassing van de regeling voor waardeoverdracht en afkoop klein pensioen en invoering van afkoop klein ne</w:t>
              </w:r>
              <w:r>
                <w:t>ttopensioen en nettolijfrente,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FE7B0B" w:rsidRDefault="00C25C29">
              <w:r>
                <w:t xml:space="preserve">De Afdeling advisering van de Raad van State heeft geen inhoudelijke opmerkingen bij het voorstel. </w:t>
              </w:r>
              <w:r>
                <w:br/>
              </w:r>
              <w:r>
                <w:br/>
                <w:t>De Afdeling verwijst naar de bij dit advies behorende redactionele bijlage.</w:t>
              </w:r>
              <w:r>
                <w:br/>
              </w:r>
              <w:r>
                <w:br/>
                <w:t>De Afdeling adv</w:t>
              </w:r>
              <w:r>
                <w:t xml:space="preserve">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W12.21.0312</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C653E6" w:rsidP="00D969CB" w:rsidRDefault="00C25C29">
              <w:pPr>
                <w:numPr>
                  <w:ilvl w:val="0"/>
                  <w:numId w:val="1"/>
                </w:numPr>
              </w:pPr>
              <w:r w:rsidRPr="00732199">
                <w:t xml:space="preserve">In de toelichting de fiscale aspecten van </w:t>
              </w:r>
              <w:r>
                <w:t>de afkoop</w:t>
              </w:r>
              <w:r w:rsidRPr="00732199">
                <w:t xml:space="preserve"> van</w:t>
              </w:r>
              <w:r>
                <w:t xml:space="preserve"> klein nettopensioen</w:t>
              </w:r>
              <w:r>
                <w:t xml:space="preserve"> en kleine nettolijfrente</w:t>
              </w:r>
              <w:r w:rsidRPr="00732199">
                <w:t xml:space="preserve"> verduidelijken en nader uitwerken.</w:t>
              </w:r>
            </w:p>
          </w:sdtContent>
        </w:sdt>
        <w:p w:rsidR="00C50D4F" w:rsidP="00FA6C0B" w:rsidRDefault="00C25C29">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C25C29" w:rsidP="005B3E03">
      <w:r>
        <w:separator/>
      </w:r>
    </w:p>
  </w:endnote>
  <w:endnote w:type="continuationSeparator" w:id="0">
    <w:p w:rsidR="00954004" w:rsidRDefault="00C25C2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C29" w:rsidRDefault="00C25C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C29" w:rsidRDefault="00C25C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C25C29" w:rsidP="005B3E03">
      <w:r>
        <w:separator/>
      </w:r>
    </w:p>
  </w:footnote>
  <w:footnote w:type="continuationSeparator" w:id="0">
    <w:p w:rsidR="00954004" w:rsidRDefault="00C25C29"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sidR="00C25C29">
      <w:rPr>
        <w:rStyle w:val="Paginanummer"/>
      </w:rPr>
      <w:fldChar w:fldCharType="separate"/>
    </w:r>
    <w:r w:rsidR="00C25C29">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25C29">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C29" w:rsidRDefault="00C25C2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25C29">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25C29"/>
    <w:rsid w:val="00C5066A"/>
    <w:rsid w:val="00C50D4F"/>
    <w:rsid w:val="00C94D31"/>
    <w:rsid w:val="00CD573C"/>
    <w:rsid w:val="00DF14FF"/>
    <w:rsid w:val="00E04CB1"/>
    <w:rsid w:val="00E24AC3"/>
    <w:rsid w:val="00E4090A"/>
    <w:rsid w:val="00F029B4"/>
    <w:rsid w:val="00F243B9"/>
    <w:rsid w:val="00FA6C0B"/>
    <w:rsid w:val="00FE7B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5B3E03"/>
    <w:pPr>
      <w:tabs>
        <w:tab w:val="left" w:pos="227"/>
      </w:tabs>
      <w:ind w:left="227" w:hanging="227"/>
    </w:pPr>
    <w:rPr>
      <w:sz w:val="16"/>
      <w:szCs w:val="20"/>
    </w:rPr>
  </w:style>
  <w:style w:type="character" w:customStyle="1" w:styleId="VoetnoottekstChar">
    <w:name w:val="Voetnoottekst Char"/>
    <w:link w:val="Voetnoottekst"/>
    <w:uiPriority w:val="99"/>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7321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194</ap:Words>
  <ap:Characters>1149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2012-11-26T12:31:00.0000000Z</dcterms:created>
  <dcterms:modified xsi:type="dcterms:W3CDTF">2021-12-23T12:17:00.0000000Z</dcterms:modified>
  <dc:description>------------------------</dc:description>
  <dc:subject/>
  <dc:title/>
  <keywords/>
  <version/>
  <category/>
</coreProperties>
</file>